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F6" w:rsidRPr="00D65EA3" w:rsidRDefault="002635FB" w:rsidP="00D65EA3">
      <w:pPr>
        <w:pStyle w:val="Heading1"/>
        <w:rPr>
          <w:rFonts w:asciiTheme="minorHAnsi" w:hAnsiTheme="minorHAnsi"/>
          <w:color w:val="auto"/>
        </w:rPr>
      </w:pPr>
      <w:r w:rsidRPr="00D65EA3">
        <w:rPr>
          <w:rFonts w:asciiTheme="minorHAnsi" w:hAnsiTheme="minorHAnsi"/>
          <w:color w:val="auto"/>
        </w:rPr>
        <w:t>S</w:t>
      </w:r>
      <w:r w:rsidR="00184CDC" w:rsidRPr="00D65EA3">
        <w:rPr>
          <w:rFonts w:asciiTheme="minorHAnsi" w:hAnsiTheme="minorHAnsi"/>
          <w:color w:val="auto"/>
        </w:rPr>
        <w:t>1</w:t>
      </w:r>
      <w:r w:rsidRPr="00D65EA3">
        <w:rPr>
          <w:rFonts w:asciiTheme="minorHAnsi" w:hAnsiTheme="minorHAnsi"/>
          <w:color w:val="auto"/>
        </w:rPr>
        <w:t xml:space="preserve"> </w:t>
      </w:r>
      <w:r w:rsidR="00152FBD" w:rsidRPr="00D65EA3">
        <w:rPr>
          <w:rFonts w:asciiTheme="minorHAnsi" w:hAnsiTheme="minorHAnsi"/>
          <w:color w:val="auto"/>
        </w:rPr>
        <w:t>Text</w:t>
      </w:r>
    </w:p>
    <w:p w:rsidR="002635FB" w:rsidRPr="00D65EA3" w:rsidRDefault="002635FB" w:rsidP="00D65EA3">
      <w:pPr>
        <w:pStyle w:val="Heading1"/>
        <w:rPr>
          <w:rFonts w:asciiTheme="minorHAnsi" w:hAnsiTheme="minorHAnsi"/>
          <w:color w:val="auto"/>
        </w:rPr>
      </w:pPr>
      <w:r w:rsidRPr="00D65EA3">
        <w:rPr>
          <w:rFonts w:asciiTheme="minorHAnsi" w:hAnsiTheme="minorHAnsi"/>
          <w:color w:val="auto"/>
        </w:rPr>
        <w:t xml:space="preserve">Identification of potential biomarkers in donor cows for </w:t>
      </w:r>
      <w:r w:rsidRPr="00D65EA3">
        <w:rPr>
          <w:rFonts w:asciiTheme="minorHAnsi" w:hAnsiTheme="minorHAnsi"/>
          <w:i/>
          <w:color w:val="auto"/>
        </w:rPr>
        <w:t>in vitro</w:t>
      </w:r>
      <w:r w:rsidRPr="00D65EA3">
        <w:rPr>
          <w:rFonts w:asciiTheme="minorHAnsi" w:hAnsiTheme="minorHAnsi"/>
          <w:color w:val="auto"/>
        </w:rPr>
        <w:t xml:space="preserve"> embryo production by granulosa cell transcriptomics</w:t>
      </w:r>
    </w:p>
    <w:p w:rsidR="002635FB" w:rsidRPr="009428A5" w:rsidRDefault="002635FB" w:rsidP="002635FB">
      <w:pPr>
        <w:rPr>
          <w:b/>
        </w:rPr>
      </w:pPr>
      <w:r w:rsidRPr="009428A5">
        <w:rPr>
          <w:b/>
        </w:rPr>
        <w:t>G. Mazzoni</w:t>
      </w:r>
      <w:r w:rsidRPr="009428A5">
        <w:rPr>
          <w:b/>
          <w:vertAlign w:val="superscript"/>
        </w:rPr>
        <w:t>1</w:t>
      </w:r>
      <w:r w:rsidRPr="009428A5">
        <w:rPr>
          <w:b/>
        </w:rPr>
        <w:t>, S.M. Salleh</w:t>
      </w:r>
      <w:r w:rsidRPr="009428A5">
        <w:rPr>
          <w:b/>
          <w:vertAlign w:val="superscript"/>
        </w:rPr>
        <w:t>1</w:t>
      </w:r>
      <w:r w:rsidRPr="009428A5">
        <w:rPr>
          <w:b/>
        </w:rPr>
        <w:t xml:space="preserve">, K. </w:t>
      </w:r>
      <w:r w:rsidRPr="00E21644">
        <w:rPr>
          <w:b/>
        </w:rPr>
        <w:t>Freude</w:t>
      </w:r>
      <w:r w:rsidRPr="00E21644">
        <w:rPr>
          <w:b/>
          <w:vertAlign w:val="superscript"/>
        </w:rPr>
        <w:t>2</w:t>
      </w:r>
      <w:r w:rsidRPr="00E21644">
        <w:rPr>
          <w:b/>
        </w:rPr>
        <w:t>, H.S. Pedersen</w:t>
      </w:r>
      <w:r w:rsidRPr="009428A5">
        <w:rPr>
          <w:b/>
          <w:vertAlign w:val="superscript"/>
        </w:rPr>
        <w:t>4</w:t>
      </w:r>
      <w:r w:rsidRPr="009428A5">
        <w:rPr>
          <w:b/>
        </w:rPr>
        <w:t>, L. Stroebech</w:t>
      </w:r>
      <w:r w:rsidRPr="009428A5">
        <w:rPr>
          <w:b/>
          <w:vertAlign w:val="superscript"/>
        </w:rPr>
        <w:t>2</w:t>
      </w:r>
      <w:proofErr w:type="gramStart"/>
      <w:r w:rsidRPr="009428A5">
        <w:rPr>
          <w:b/>
          <w:vertAlign w:val="superscript"/>
        </w:rPr>
        <w:t>,3</w:t>
      </w:r>
      <w:proofErr w:type="gramEnd"/>
      <w:r w:rsidRPr="009428A5">
        <w:rPr>
          <w:b/>
        </w:rPr>
        <w:t xml:space="preserve">, H. </w:t>
      </w:r>
      <w:r w:rsidRPr="00E21644">
        <w:rPr>
          <w:b/>
        </w:rPr>
        <w:t>Callesen</w:t>
      </w:r>
      <w:r w:rsidRPr="00E21644">
        <w:rPr>
          <w:b/>
          <w:vertAlign w:val="superscript"/>
        </w:rPr>
        <w:t>4</w:t>
      </w:r>
      <w:r w:rsidRPr="009428A5">
        <w:rPr>
          <w:b/>
        </w:rPr>
        <w:t xml:space="preserve">, P. </w:t>
      </w:r>
      <w:r w:rsidRPr="00E21644">
        <w:rPr>
          <w:b/>
        </w:rPr>
        <w:t>Hyttel</w:t>
      </w:r>
      <w:r w:rsidRPr="009428A5">
        <w:rPr>
          <w:b/>
          <w:vertAlign w:val="superscript"/>
        </w:rPr>
        <w:t>2</w:t>
      </w:r>
      <w:r w:rsidRPr="009428A5">
        <w:rPr>
          <w:b/>
        </w:rPr>
        <w:t xml:space="preserve"> and H.N. Kadarmideen</w:t>
      </w:r>
      <w:r w:rsidRPr="009428A5">
        <w:rPr>
          <w:b/>
          <w:vertAlign w:val="superscript"/>
        </w:rPr>
        <w:t>1*</w:t>
      </w:r>
    </w:p>
    <w:p w:rsidR="002635FB" w:rsidRPr="009428A5" w:rsidRDefault="002635FB" w:rsidP="002635FB">
      <w:r w:rsidRPr="009428A5">
        <w:t>* Corresponding author: hajak@sund.ku.dk</w:t>
      </w:r>
    </w:p>
    <w:p w:rsidR="00152FBD" w:rsidRDefault="00152FBD"/>
    <w:p w:rsidR="00152FBD" w:rsidRDefault="00152FBD">
      <w:r>
        <w:t>This PDF includes:</w:t>
      </w:r>
    </w:p>
    <w:p w:rsidR="00152FBD" w:rsidRDefault="00152FBD"/>
    <w:p w:rsidR="00152FBD" w:rsidRPr="00524EF3" w:rsidRDefault="00152FBD">
      <w:pPr>
        <w:rPr>
          <w:b/>
        </w:rPr>
      </w:pPr>
      <w:r w:rsidRPr="00524EF3">
        <w:rPr>
          <w:b/>
        </w:rPr>
        <w:t>Supplementary text for:</w:t>
      </w:r>
    </w:p>
    <w:p w:rsidR="00152FBD" w:rsidRPr="00524EF3" w:rsidRDefault="00152FBD">
      <w:pPr>
        <w:rPr>
          <w:b/>
        </w:rPr>
      </w:pPr>
      <w:r w:rsidRPr="00524EF3">
        <w:rPr>
          <w:b/>
        </w:rPr>
        <w:t xml:space="preserve">-IVP procedures </w:t>
      </w:r>
    </w:p>
    <w:p w:rsidR="00152FBD" w:rsidRPr="00524EF3" w:rsidRDefault="00152FBD" w:rsidP="00152FBD">
      <w:pPr>
        <w:rPr>
          <w:b/>
        </w:rPr>
      </w:pPr>
      <w:r w:rsidRPr="00524EF3">
        <w:rPr>
          <w:b/>
        </w:rPr>
        <w:t>-Follicular cell purification and deep freezing procedure</w:t>
      </w:r>
    </w:p>
    <w:p w:rsidR="00152FBD" w:rsidRDefault="00152FBD">
      <w:r>
        <w:br w:type="page"/>
      </w:r>
    </w:p>
    <w:p w:rsidR="002635FB" w:rsidRPr="002635FB" w:rsidRDefault="002635FB" w:rsidP="002635FB"/>
    <w:p w:rsidR="005517FC" w:rsidRPr="002635FB" w:rsidRDefault="00A8421B" w:rsidP="002635FB">
      <w:pPr>
        <w:pStyle w:val="Heading2"/>
      </w:pPr>
      <w:r w:rsidRPr="002635FB">
        <w:t xml:space="preserve">IVP </w:t>
      </w:r>
      <w:r w:rsidR="00152FBD" w:rsidRPr="002635FB">
        <w:t>procedure</w:t>
      </w:r>
    </w:p>
    <w:p w:rsidR="005517FC" w:rsidRPr="009428A5" w:rsidRDefault="005517FC" w:rsidP="005517FC">
      <w:r>
        <w:t xml:space="preserve">All media used for the IVP procedure were from IVF Bioscience, Falmouth, United Kingdom, petri dishes and four-well plates were from Nunc/Thermo Fisher Scientific, </w:t>
      </w:r>
      <w:r w:rsidRPr="009428A5">
        <w:t>Roskilde, Denmark</w:t>
      </w:r>
      <w:r>
        <w:t xml:space="preserve"> and centrifuge tubes from </w:t>
      </w:r>
      <w:proofErr w:type="spellStart"/>
      <w:r>
        <w:t>Almeco</w:t>
      </w:r>
      <w:proofErr w:type="spellEnd"/>
      <w:r>
        <w:t>, Esbjerg, Denmark, unless otherwise stated.</w:t>
      </w:r>
    </w:p>
    <w:p w:rsidR="005517FC" w:rsidRPr="005517FC" w:rsidRDefault="00152FBD" w:rsidP="005517FC">
      <w:pPr>
        <w:pStyle w:val="Heading3"/>
      </w:pPr>
      <w:r>
        <w:t>Cumulus Oocyte C</w:t>
      </w:r>
      <w:r w:rsidRPr="00E21644">
        <w:t xml:space="preserve">omplex </w:t>
      </w:r>
      <w:r w:rsidR="005517FC" w:rsidRPr="00E21644">
        <w:t xml:space="preserve">(COC) </w:t>
      </w:r>
      <w:r w:rsidRPr="00E21644">
        <w:t>and granulosa cell recovery</w:t>
      </w:r>
    </w:p>
    <w:p w:rsidR="005517FC" w:rsidRPr="009428A5" w:rsidRDefault="005517FC" w:rsidP="005517FC">
      <w:pPr>
        <w:contextualSpacing/>
      </w:pPr>
      <w:r>
        <w:t>The o</w:t>
      </w:r>
      <w:r w:rsidRPr="009428A5">
        <w:t xml:space="preserve">varies were transported within 3 hours </w:t>
      </w:r>
      <w:r>
        <w:t>of</w:t>
      </w:r>
      <w:r w:rsidRPr="009428A5">
        <w:t xml:space="preserve"> retrieval in 0.9% physiological saline solution at 29–32 °C in a thermo container.</w:t>
      </w:r>
    </w:p>
    <w:p w:rsidR="00A8421B" w:rsidRDefault="005517FC" w:rsidP="005517FC">
      <w:pPr>
        <w:contextualSpacing/>
      </w:pPr>
      <w:r w:rsidRPr="009428A5">
        <w:t xml:space="preserve">Immature COCs were retrieved from antral follicles (2–20 mm in diameter) using a vacuum pump (KNF-Neuberger N86 KN.18, VWR International, Copenhagen, Denmark) connected </w:t>
      </w:r>
      <w:r>
        <w:t>to</w:t>
      </w:r>
      <w:r w:rsidRPr="009428A5">
        <w:t xml:space="preserve"> an 18-gauge needle (18-G × 1.5, 1.2 × 40, VWR) and a 50</w:t>
      </w:r>
      <w:r>
        <w:t xml:space="preserve"> </w:t>
      </w:r>
      <w:r w:rsidRPr="009428A5">
        <w:t>ml tube containing 140 μl heparin (5000 i.u./ml, Leo Pharma, Ballerup, Denmark). The aspirated fluid was transferred in</w:t>
      </w:r>
      <w:r>
        <w:t>to</w:t>
      </w:r>
      <w:r w:rsidRPr="009428A5">
        <w:t xml:space="preserve"> a 10 cm squared gridded</w:t>
      </w:r>
      <w:r>
        <w:t xml:space="preserve"> petri dishes</w:t>
      </w:r>
      <w:r w:rsidRPr="009428A5">
        <w:t xml:space="preserve"> with 6</w:t>
      </w:r>
      <w:r>
        <w:rPr>
          <w:rFonts w:cstheme="minorHAnsi"/>
        </w:rPr>
        <w:t>–</w:t>
      </w:r>
      <w:r w:rsidRPr="009428A5">
        <w:t xml:space="preserve">8 ml BO-Wash medium (IVF Bioscience, UK). </w:t>
      </w:r>
      <w:r w:rsidR="00A8421B" w:rsidRPr="00565246">
        <w:t xml:space="preserve">The COCs from each animal were </w:t>
      </w:r>
      <w:r w:rsidR="00A8421B">
        <w:t xml:space="preserve">collected and </w:t>
      </w:r>
      <w:r w:rsidR="00A8421B" w:rsidRPr="00565246">
        <w:t>kept separately</w:t>
      </w:r>
      <w:r w:rsidR="00A8421B">
        <w:t>.</w:t>
      </w:r>
    </w:p>
    <w:p w:rsidR="00A8421B" w:rsidRPr="009428A5" w:rsidRDefault="00A8421B" w:rsidP="005517FC">
      <w:pPr>
        <w:contextualSpacing/>
      </w:pPr>
      <w:r w:rsidRPr="00565246">
        <w:t>Oocytes without cumulus cells were removed and the aspirated fluids containing only follicular cells were collected in 15 ml TPP centrifuge tubes, one for each animal</w:t>
      </w:r>
    </w:p>
    <w:p w:rsidR="005517FC" w:rsidRPr="005517FC" w:rsidRDefault="005517FC" w:rsidP="005517FC"/>
    <w:p w:rsidR="005517FC" w:rsidRPr="009428A5" w:rsidRDefault="005517FC" w:rsidP="005517FC">
      <w:pPr>
        <w:pStyle w:val="Heading4"/>
      </w:pPr>
      <w:r w:rsidRPr="00E21644">
        <w:t>IVM (in vitro maturation)</w:t>
      </w:r>
    </w:p>
    <w:p w:rsidR="005517FC" w:rsidRPr="009428A5" w:rsidRDefault="005517FC" w:rsidP="005517FC">
      <w:pPr>
        <w:contextualSpacing/>
      </w:pPr>
      <w:r w:rsidRPr="009428A5">
        <w:t xml:space="preserve">COCs were washed three times in BO-Wash medium and once in BO-IVM maturation medium. </w:t>
      </w:r>
      <w:r>
        <w:t xml:space="preserve">The </w:t>
      </w:r>
      <w:r w:rsidRPr="009428A5">
        <w:t>COCs were transferred to 0.5 ml BO-IVM medium in four-well plates</w:t>
      </w:r>
      <w:r>
        <w:t>,</w:t>
      </w:r>
      <w:r w:rsidRPr="009428A5">
        <w:t xml:space="preserve"> pre-equilibrated in 6</w:t>
      </w:r>
      <w:r>
        <w:t xml:space="preserve"> </w:t>
      </w:r>
      <w:r w:rsidRPr="009428A5">
        <w:t>% CO</w:t>
      </w:r>
      <w:r w:rsidRPr="009428A5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9428A5">
        <w:t>for at least 2</w:t>
      </w:r>
      <w:r>
        <w:t xml:space="preserve"> </w:t>
      </w:r>
      <w:r w:rsidRPr="009428A5">
        <w:t>h, keeping all the COCs retrieved from one cow in the same well</w:t>
      </w:r>
      <w:r>
        <w:t>,</w:t>
      </w:r>
      <w:r w:rsidRPr="009428A5">
        <w:t xml:space="preserve"> and matured  at 38.8 </w:t>
      </w:r>
      <w:r>
        <w:rPr>
          <w:rFonts w:cstheme="minorHAnsi"/>
        </w:rPr>
        <w:t>°</w:t>
      </w:r>
      <w:r w:rsidRPr="009428A5">
        <w:t>C in 5.5</w:t>
      </w:r>
      <w:r>
        <w:rPr>
          <w:rFonts w:cstheme="minorHAnsi"/>
        </w:rPr>
        <w:t>–</w:t>
      </w:r>
      <w:r w:rsidRPr="009428A5">
        <w:t>6 % CO</w:t>
      </w:r>
      <w:r w:rsidRPr="009428A5">
        <w:rPr>
          <w:vertAlign w:val="subscript"/>
        </w:rPr>
        <w:t xml:space="preserve">2 </w:t>
      </w:r>
      <w:r w:rsidRPr="009428A5">
        <w:t>with humidified atmospheric air (21% O</w:t>
      </w:r>
      <w:r w:rsidRPr="009428A5">
        <w:rPr>
          <w:vertAlign w:val="subscript"/>
        </w:rPr>
        <w:t>2</w:t>
      </w:r>
      <w:r w:rsidRPr="009428A5">
        <w:t>) for 20</w:t>
      </w:r>
      <w:r>
        <w:rPr>
          <w:rFonts w:cstheme="minorHAnsi"/>
        </w:rPr>
        <w:t>–</w:t>
      </w:r>
      <w:r w:rsidRPr="009428A5">
        <w:t>24 hours.</w:t>
      </w:r>
    </w:p>
    <w:p w:rsidR="005517FC" w:rsidRPr="009428A5" w:rsidRDefault="005517FC" w:rsidP="005517FC">
      <w:pPr>
        <w:pStyle w:val="Heading4"/>
      </w:pPr>
      <w:r w:rsidRPr="00E21644">
        <w:lastRenderedPageBreak/>
        <w:t>IVF (in vitro fertilization)</w:t>
      </w:r>
    </w:p>
    <w:p w:rsidR="005517FC" w:rsidRPr="009428A5" w:rsidRDefault="005517FC" w:rsidP="005517FC">
      <w:pPr>
        <w:contextualSpacing/>
      </w:pPr>
      <w:r w:rsidRPr="009428A5">
        <w:t>All experiments were carried out using frozen–thawed semen from 19 Holstein chosen bulls with extreme NTM indexes</w:t>
      </w:r>
      <w:r>
        <w:t xml:space="preserve"> </w:t>
      </w:r>
      <w:r>
        <w:rPr>
          <w:rFonts w:cstheme="minorHAnsi"/>
        </w:rPr>
        <w:t>–</w:t>
      </w:r>
      <w:r w:rsidRPr="009428A5">
        <w:t xml:space="preserve"> nine bulls with low (NTM) index (NTM range</w:t>
      </w:r>
      <w:r>
        <w:t>:</w:t>
      </w:r>
      <w:r w:rsidRPr="009428A5">
        <w:t xml:space="preserve"> 1</w:t>
      </w:r>
      <w:r>
        <w:rPr>
          <w:rFonts w:cstheme="minorHAnsi"/>
        </w:rPr>
        <w:t>–</w:t>
      </w:r>
      <w:r w:rsidRPr="009428A5">
        <w:t>7) and 10 bulls with high NTM index (NTM range: 31</w:t>
      </w:r>
      <w:r>
        <w:rPr>
          <w:rFonts w:cstheme="minorHAnsi"/>
        </w:rPr>
        <w:t>–</w:t>
      </w:r>
      <w:r w:rsidRPr="009428A5">
        <w:t>35) (Viking Genetics, Randers, Denmark).</w:t>
      </w:r>
    </w:p>
    <w:p w:rsidR="005517FC" w:rsidRPr="009428A5" w:rsidRDefault="005517FC" w:rsidP="005517FC">
      <w:pPr>
        <w:contextualSpacing/>
      </w:pPr>
      <w:r w:rsidRPr="009428A5">
        <w:t xml:space="preserve">Matured COCs were rinsed carefully once in IVF medium and then transferred to a four-well plate with 0.4 ml BO-IVF in each well (pre-equilibrated in </w:t>
      </w:r>
      <w:r>
        <w:t xml:space="preserve">a </w:t>
      </w:r>
      <w:r w:rsidRPr="009428A5">
        <w:t>6</w:t>
      </w:r>
      <w:r>
        <w:t xml:space="preserve"> </w:t>
      </w:r>
      <w:r w:rsidRPr="009428A5">
        <w:t>% CO</w:t>
      </w:r>
      <w:r w:rsidRPr="009428A5">
        <w:rPr>
          <w:vertAlign w:val="subscript"/>
        </w:rPr>
        <w:t>2</w:t>
      </w:r>
      <w:r w:rsidRPr="009428A5">
        <w:t xml:space="preserve"> incubator for at least 2</w:t>
      </w:r>
      <w:r>
        <w:t xml:space="preserve"> </w:t>
      </w:r>
      <w:r w:rsidRPr="009428A5">
        <w:t>h). Straws containing frozen semen from selected bulls were thawed at 37</w:t>
      </w:r>
      <w:r>
        <w:t xml:space="preserve"> </w:t>
      </w:r>
      <w:r w:rsidRPr="009428A5">
        <w:t xml:space="preserve">°C. Sperm motility was evaluated for each straw with </w:t>
      </w:r>
      <w:r>
        <w:t xml:space="preserve">an </w:t>
      </w:r>
      <w:r w:rsidRPr="009428A5">
        <w:t>optical micros</w:t>
      </w:r>
      <w:bookmarkStart w:id="0" w:name="_GoBack"/>
      <w:bookmarkEnd w:id="0"/>
      <w:r w:rsidRPr="009428A5">
        <w:t>cope. Each semen dose was washed twice by centrifugation at 328 g for 5 min in BO-</w:t>
      </w:r>
      <w:proofErr w:type="spellStart"/>
      <w:r w:rsidRPr="009428A5">
        <w:t>SemenPrep</w:t>
      </w:r>
      <w:proofErr w:type="spellEnd"/>
      <w:r w:rsidRPr="009428A5">
        <w:t xml:space="preserve"> (warmed up to </w:t>
      </w:r>
      <w:r>
        <w:t>37</w:t>
      </w:r>
      <w:r w:rsidRPr="009428A5">
        <w:t xml:space="preserve"> </w:t>
      </w:r>
      <w:r>
        <w:rPr>
          <w:rFonts w:cstheme="minorHAnsi"/>
        </w:rPr>
        <w:t>°</w:t>
      </w:r>
      <w:r w:rsidRPr="009428A5">
        <w:t>C) in 15</w:t>
      </w:r>
      <w:r>
        <w:t xml:space="preserve"> </w:t>
      </w:r>
      <w:r w:rsidRPr="009428A5">
        <w:t xml:space="preserve">ml TPP centrifuge tubes (ALMECO), and finally </w:t>
      </w:r>
      <w:proofErr w:type="spellStart"/>
      <w:r w:rsidRPr="009428A5">
        <w:t>resuspended</w:t>
      </w:r>
      <w:proofErr w:type="spellEnd"/>
      <w:r w:rsidRPr="009428A5">
        <w:t xml:space="preserve"> in a total volume of 700 μl. All the samples were inseminated with 40 μl of the final semen solution, assuming the final sperm concentration to be </w:t>
      </w:r>
      <w:r>
        <w:t xml:space="preserve">a </w:t>
      </w:r>
      <w:r w:rsidRPr="009428A5">
        <w:t xml:space="preserve">minimum </w:t>
      </w:r>
      <w:r>
        <w:t xml:space="preserve">of </w:t>
      </w:r>
      <w:r w:rsidRPr="009428A5">
        <w:t>2x10</w:t>
      </w:r>
      <w:r w:rsidRPr="009428A5">
        <w:rPr>
          <w:vertAlign w:val="superscript"/>
        </w:rPr>
        <w:t>6</w:t>
      </w:r>
      <w:r w:rsidRPr="009428A5">
        <w:t>/ml in the IVF wells, corresponding to the concentration in routine experiments in the University of Copenhagen IVF laboratory.</w:t>
      </w:r>
    </w:p>
    <w:p w:rsidR="005517FC" w:rsidRPr="009428A5" w:rsidRDefault="005517FC" w:rsidP="005517FC">
      <w:pPr>
        <w:contextualSpacing/>
      </w:pPr>
      <w:r w:rsidRPr="009428A5">
        <w:t xml:space="preserve">Insemination was performed according to the experimental design: each bull was used with </w:t>
      </w:r>
      <w:r>
        <w:t>three</w:t>
      </w:r>
      <w:r w:rsidRPr="009428A5">
        <w:t xml:space="preserve"> </w:t>
      </w:r>
      <w:r w:rsidRPr="003730F6">
        <w:t>pools of oocytes</w:t>
      </w:r>
      <w:r w:rsidRPr="009428A5">
        <w:t xml:space="preserve">, and for each experiment, half of the </w:t>
      </w:r>
      <w:r>
        <w:t xml:space="preserve">pools </w:t>
      </w:r>
      <w:r w:rsidRPr="009428A5">
        <w:t>were inseminated with bulls with high NTM and half with low</w:t>
      </w:r>
      <w:r>
        <w:t>-</w:t>
      </w:r>
      <w:r w:rsidRPr="009428A5">
        <w:t>NTM bulls. The spermatozoa were co-incubated with matured COCs in BO-IVF medium for 22–24 h without oil overlay at 38.</w:t>
      </w:r>
      <w:r>
        <w:t>8</w:t>
      </w:r>
      <w:r w:rsidRPr="009428A5" w:rsidDel="004B2340">
        <w:t xml:space="preserve"> </w:t>
      </w:r>
      <w:r w:rsidRPr="009428A5">
        <w:t xml:space="preserve">° C in </w:t>
      </w:r>
      <w:r>
        <w:t>6</w:t>
      </w:r>
      <w:r w:rsidRPr="009428A5">
        <w:t>% CO</w:t>
      </w:r>
      <w:r w:rsidRPr="009428A5">
        <w:rPr>
          <w:vertAlign w:val="subscript"/>
        </w:rPr>
        <w:t>2</w:t>
      </w:r>
      <w:r w:rsidRPr="009428A5">
        <w:t xml:space="preserve"> in ambient humidified air</w:t>
      </w:r>
      <w:r>
        <w:t xml:space="preserve"> </w:t>
      </w:r>
      <w:r w:rsidRPr="009428A5">
        <w:t>(21 % O</w:t>
      </w:r>
      <w:r w:rsidRPr="009428A5">
        <w:rPr>
          <w:vertAlign w:val="subscript"/>
        </w:rPr>
        <w:t>2</w:t>
      </w:r>
      <w:r w:rsidRPr="009428A5">
        <w:t xml:space="preserve">) </w:t>
      </w:r>
      <w:r>
        <w:t>overnight.</w:t>
      </w:r>
    </w:p>
    <w:p w:rsidR="005517FC" w:rsidRPr="009428A5" w:rsidRDefault="005517FC" w:rsidP="005517FC">
      <w:pPr>
        <w:pStyle w:val="Heading4"/>
      </w:pPr>
      <w:r w:rsidRPr="00E21644">
        <w:t>IVC (in vitro culture)</w:t>
      </w:r>
    </w:p>
    <w:p w:rsidR="005517FC" w:rsidRPr="009428A5" w:rsidRDefault="005517FC" w:rsidP="005517FC">
      <w:pPr>
        <w:contextualSpacing/>
      </w:pPr>
      <w:r w:rsidRPr="009428A5">
        <w:t>Presumed zygotes were transferred to BO-</w:t>
      </w:r>
      <w:r>
        <w:t>W</w:t>
      </w:r>
      <w:r w:rsidRPr="009428A5">
        <w:t>ash medium and denuded of surrounding cumulus cells by using a denuding micropipette EZ-Squeeze 135 μm (Research Instruments</w:t>
      </w:r>
      <w:r w:rsidRPr="00E21644">
        <w:t>, UK</w:t>
      </w:r>
      <w:r w:rsidRPr="009428A5">
        <w:t>). Zygote number</w:t>
      </w:r>
      <w:r>
        <w:t>s</w:t>
      </w:r>
      <w:r w:rsidRPr="009428A5">
        <w:t xml:space="preserve"> higher than 25 were vortexed for 2 minutes using polystyrene centrifuge tubes (Nunc™) in order not to delay handling </w:t>
      </w:r>
      <w:r>
        <w:t>thereby</w:t>
      </w:r>
      <w:r w:rsidRPr="009428A5">
        <w:t xml:space="preserve"> introducing potential bias. The denuded presumptive zygotes were washed in BO-Wash, rinsed in IVC culture medium and cultured in 500 μl BO-IVC culture medium with</w:t>
      </w:r>
      <w:r>
        <w:t xml:space="preserve"> 4</w:t>
      </w:r>
      <w:r w:rsidRPr="009428A5">
        <w:t xml:space="preserve">00 μl </w:t>
      </w:r>
      <w:r>
        <w:t>BO-O</w:t>
      </w:r>
      <w:r w:rsidRPr="009428A5">
        <w:t>il overlay in low oxygen</w:t>
      </w:r>
      <w:r>
        <w:t xml:space="preserve"> atmosphere</w:t>
      </w:r>
      <w:r w:rsidRPr="009428A5">
        <w:t>,</w:t>
      </w:r>
      <w:r w:rsidRPr="002C0796">
        <w:t xml:space="preserve"> </w:t>
      </w:r>
      <w:r>
        <w:t xml:space="preserve">6 % </w:t>
      </w:r>
      <w:r w:rsidRPr="009428A5">
        <w:t>O</w:t>
      </w:r>
      <w:r w:rsidRPr="009428A5">
        <w:rPr>
          <w:vertAlign w:val="subscript"/>
        </w:rPr>
        <w:t>2</w:t>
      </w:r>
      <w:r>
        <w:rPr>
          <w:vertAlign w:val="subscript"/>
        </w:rPr>
        <w:t xml:space="preserve">, </w:t>
      </w:r>
      <w:r w:rsidRPr="009428A5">
        <w:t>a</w:t>
      </w:r>
      <w:r>
        <w:t xml:space="preserve">t 38.8 </w:t>
      </w:r>
      <w:r w:rsidRPr="009428A5">
        <w:t>°</w:t>
      </w:r>
      <w:r>
        <w:t xml:space="preserve">C and </w:t>
      </w:r>
      <w:r w:rsidRPr="009428A5">
        <w:t>6 % CO</w:t>
      </w:r>
      <w:r>
        <w:rPr>
          <w:vertAlign w:val="subscript"/>
        </w:rPr>
        <w:t xml:space="preserve">2 </w:t>
      </w:r>
      <w:r>
        <w:t xml:space="preserve">overnight </w:t>
      </w:r>
      <w:r w:rsidRPr="009428A5">
        <w:t>until BL stage day 8.</w:t>
      </w:r>
    </w:p>
    <w:p w:rsidR="00340FF1" w:rsidRDefault="00340FF1"/>
    <w:p w:rsidR="005517FC" w:rsidRPr="009428A5" w:rsidRDefault="00152FBD" w:rsidP="002635FB">
      <w:pPr>
        <w:pStyle w:val="Heading2"/>
      </w:pPr>
      <w:r w:rsidRPr="00E21644">
        <w:lastRenderedPageBreak/>
        <w:t>Follicular cell purification and deep freezing procedure</w:t>
      </w:r>
    </w:p>
    <w:p w:rsidR="005517FC" w:rsidRPr="009428A5" w:rsidRDefault="005517FC" w:rsidP="005517FC">
      <w:pPr>
        <w:contextualSpacing/>
      </w:pPr>
      <w:r w:rsidRPr="009428A5">
        <w:t>Follicular cells were centrifuged at 300 RCF for 5 minutes followed by a second centrifugation at 2700 RCF for 1 minute and removal of the supernatant. The pellet was incubated with 200 µl Accutase (</w:t>
      </w:r>
      <w:r>
        <w:t>G</w:t>
      </w:r>
      <w:r w:rsidRPr="00E21644">
        <w:t>ibco StemPro, Life Technologies) at 37</w:t>
      </w:r>
      <w:r>
        <w:t xml:space="preserve"> </w:t>
      </w:r>
      <w:r w:rsidRPr="00E21644">
        <w:t>°C for 5 minute</w:t>
      </w:r>
      <w:r>
        <w:t>s</w:t>
      </w:r>
      <w:r w:rsidRPr="00E21644">
        <w:t xml:space="preserve"> in order to dissociate cells into single cells. The enzyme activity was interrupted </w:t>
      </w:r>
      <w:r>
        <w:t xml:space="preserve">by </w:t>
      </w:r>
      <w:r w:rsidRPr="00E21644">
        <w:t>adding 200 µl BO-</w:t>
      </w:r>
      <w:r>
        <w:t>W</w:t>
      </w:r>
      <w:r w:rsidRPr="00E21644">
        <w:t>ash medi</w:t>
      </w:r>
      <w:r>
        <w:t>um</w:t>
      </w:r>
      <w:r w:rsidRPr="00E21644">
        <w:t>.</w:t>
      </w:r>
      <w:r w:rsidRPr="009428A5">
        <w:t xml:space="preserve"> The samples were centrifuged again at 2700 RCF for 1 minute, </w:t>
      </w:r>
      <w:r>
        <w:t xml:space="preserve">and </w:t>
      </w:r>
      <w:r w:rsidRPr="009428A5">
        <w:t xml:space="preserve">the supernatant removed and washed </w:t>
      </w:r>
      <w:proofErr w:type="gramStart"/>
      <w:r w:rsidRPr="009428A5">
        <w:t xml:space="preserve">with 500 µl </w:t>
      </w:r>
      <w:r>
        <w:t>p</w:t>
      </w:r>
      <w:r w:rsidRPr="009428A5">
        <w:t>hosphate</w:t>
      </w:r>
      <w:r>
        <w:t>-b</w:t>
      </w:r>
      <w:r w:rsidRPr="009428A5">
        <w:t>uffer</w:t>
      </w:r>
      <w:r>
        <w:t>ed</w:t>
      </w:r>
      <w:r w:rsidRPr="009428A5">
        <w:t xml:space="preserve"> </w:t>
      </w:r>
      <w:r>
        <w:t>s</w:t>
      </w:r>
      <w:r w:rsidRPr="009428A5">
        <w:t>aline (PBS)</w:t>
      </w:r>
      <w:proofErr w:type="gramEnd"/>
      <w:r w:rsidRPr="009428A5">
        <w:t>. The pellet was collected after centrifugation (at 2700 RCF for 1 minute).</w:t>
      </w:r>
    </w:p>
    <w:p w:rsidR="005517FC" w:rsidRPr="009428A5" w:rsidRDefault="005517FC" w:rsidP="005517FC">
      <w:pPr>
        <w:contextualSpacing/>
      </w:pPr>
      <w:r w:rsidRPr="009428A5">
        <w:t xml:space="preserve">We purified the cells to remove possible contamination from blood </w:t>
      </w:r>
      <w:r>
        <w:t xml:space="preserve">that may have </w:t>
      </w:r>
      <w:r w:rsidRPr="009428A5">
        <w:t xml:space="preserve">occurred during the aspiration step and in particular to avoid contamination from leukocytes whose expression is found to be similar to granulosa cells in other species </w:t>
      </w:r>
      <w:r w:rsidRPr="00E21644">
        <w:fldChar w:fldCharType="begin"/>
      </w:r>
      <w:r>
        <w:instrText xml:space="preserve"> ADDIN EN.CITE &lt;EndNote&gt;&lt;Cite&gt;&lt;Author&gt;Uyar&lt;/Author&gt;&lt;Year&gt;2013&lt;/Year&gt;&lt;RecNum&gt;1&lt;/RecNum&gt;&lt;DisplayText&gt;&lt;style face="superscript"&gt;18&lt;/style&gt;&lt;/DisplayText&gt;&lt;record&gt;&lt;rec-number&gt;1&lt;/rec-number&gt;&lt;foreign-keys&gt;&lt;key app="EN" db-id="5wtxe2v02evrf0extp6pzs5h5vev9a5wxppr" timestamp="1455025945"&gt;1&lt;/key&gt;&lt;/foreign-keys&gt;&lt;ref-type name="Journal Article"&gt;17&lt;/ref-type&gt;&lt;contributors&gt;&lt;authors&gt;&lt;author&gt;Uyar, Asli&lt;/author&gt;&lt;author&gt;Torrealday, Saioa&lt;/author&gt;&lt;author&gt;Seli, Emre&lt;/author&gt;&lt;/authors&gt;&lt;/contributors&gt;&lt;titles&gt;&lt;title&gt;Cumulus and granulosa cell markers of oocyte and embryo quality&lt;/title&gt;&lt;secondary-title&gt;Fertility and sterility&lt;/secondary-title&gt;&lt;/titles&gt;&lt;periodical&gt;&lt;full-title&gt;Fertility and sterility&lt;/full-title&gt;&lt;/periodical&gt;&lt;pages&gt;979-997&lt;/pages&gt;&lt;volume&gt;99&lt;/volume&gt;&lt;number&gt;4&lt;/number&gt;&lt;dates&gt;&lt;year&gt;2013&lt;/year&gt;&lt;/dates&gt;&lt;isbn&gt;0015-0282&lt;/isbn&gt;&lt;urls&gt;&lt;/urls&gt;&lt;/record&gt;&lt;/Cite&gt;&lt;/EndNote&gt;</w:instrText>
      </w:r>
      <w:r w:rsidRPr="00E21644">
        <w:fldChar w:fldCharType="separate"/>
      </w:r>
      <w:r w:rsidRPr="00CC0724">
        <w:rPr>
          <w:noProof/>
          <w:vertAlign w:val="superscript"/>
        </w:rPr>
        <w:t>18</w:t>
      </w:r>
      <w:r w:rsidRPr="00E21644">
        <w:fldChar w:fldCharType="end"/>
      </w:r>
      <w:r w:rsidRPr="00E21644">
        <w:t xml:space="preserve">. </w:t>
      </w:r>
      <w:r w:rsidRPr="009428A5">
        <w:t>The purification was done in two steps.</w:t>
      </w:r>
    </w:p>
    <w:p w:rsidR="005517FC" w:rsidRPr="009428A5" w:rsidRDefault="005517FC" w:rsidP="005517FC">
      <w:pPr>
        <w:contextualSpacing/>
      </w:pPr>
      <w:r w:rsidRPr="009428A5">
        <w:t xml:space="preserve">In the first step, we reduced the concentration of the leukocytes using a filtration method based on beads </w:t>
      </w:r>
      <w:proofErr w:type="spellStart"/>
      <w:r w:rsidRPr="009428A5">
        <w:t>label</w:t>
      </w:r>
      <w:r>
        <w:t>l</w:t>
      </w:r>
      <w:r w:rsidRPr="009428A5">
        <w:t>ed</w:t>
      </w:r>
      <w:proofErr w:type="spellEnd"/>
      <w:r w:rsidRPr="009428A5">
        <w:t xml:space="preserve"> with anti-bovine CD45 antibodies (</w:t>
      </w:r>
      <w:r w:rsidRPr="009428A5">
        <w:rPr>
          <w:shd w:val="clear" w:color="auto" w:fill="FFFFFF"/>
        </w:rPr>
        <w:t>pluriSelect S-pluriBead</w:t>
      </w:r>
      <w:r w:rsidRPr="009428A5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vertAlign w:val="superscript"/>
        </w:rPr>
        <w:t>®</w:t>
      </w:r>
      <w:r w:rsidRPr="009428A5">
        <w:rPr>
          <w:shd w:val="clear" w:color="auto" w:fill="FFFFFF"/>
        </w:rPr>
        <w:t xml:space="preserve"> GmbH, Leipzig, Germany) </w:t>
      </w:r>
      <w:r w:rsidRPr="009428A5">
        <w:t xml:space="preserve">following </w:t>
      </w:r>
      <w:r>
        <w:t xml:space="preserve">the </w:t>
      </w:r>
      <w:r w:rsidRPr="009428A5">
        <w:t xml:space="preserve">manufacturer’s instructions. Briefly, the cells </w:t>
      </w:r>
      <w:r>
        <w:t>were</w:t>
      </w:r>
      <w:r w:rsidRPr="009428A5">
        <w:t xml:space="preserve"> incubated </w:t>
      </w:r>
      <w:r>
        <w:t xml:space="preserve">for </w:t>
      </w:r>
      <w:r w:rsidRPr="009428A5">
        <w:t xml:space="preserve">30 minutes in a rotator together with pluriSelect incubation buffers and 60 µl of the pluriBeads mixture. The samples </w:t>
      </w:r>
      <w:r>
        <w:t>were</w:t>
      </w:r>
      <w:r w:rsidRPr="009428A5">
        <w:t xml:space="preserve"> then filtered through the </w:t>
      </w:r>
      <w:r>
        <w:t>p</w:t>
      </w:r>
      <w:r w:rsidRPr="009428A5">
        <w:t xml:space="preserve">luriSelect strainers, which </w:t>
      </w:r>
      <w:r>
        <w:t>enabled</w:t>
      </w:r>
      <w:r w:rsidRPr="009428A5">
        <w:t xml:space="preserve"> collection of the beads with bound leukocytes. The strainers are washed twice with buffer and the flow-through collected.</w:t>
      </w:r>
    </w:p>
    <w:p w:rsidR="005517FC" w:rsidRPr="009428A5" w:rsidRDefault="005517FC" w:rsidP="005517FC">
      <w:pPr>
        <w:contextualSpacing/>
      </w:pPr>
      <w:r w:rsidRPr="009428A5">
        <w:t xml:space="preserve">In the second step, we used erythrocytes lysis buffer to reduce the presence of erythrocytes </w:t>
      </w:r>
      <w:r w:rsidRPr="00E21644">
        <w:fldChar w:fldCharType="begin"/>
      </w:r>
      <w:r>
        <w:instrText xml:space="preserve"> ADDIN EN.CITE &lt;EndNote&gt;&lt;Cite&gt;&lt;Author&gt;Grøndahl&lt;/Author&gt;&lt;Year&gt;2012&lt;/Year&gt;&lt;RecNum&gt;124&lt;/RecNum&gt;&lt;DisplayText&gt;&lt;style face="superscript"&gt;36&lt;/style&gt;&lt;/DisplayText&gt;&lt;record&gt;&lt;rec-number&gt;124&lt;/rec-number&gt;&lt;foreign-keys&gt;&lt;key app="EN" db-id="5wtxe2v02evrf0extp6pzs5h5vev9a5wxppr" timestamp="1465892633"&gt;124&lt;/key&gt;&lt;/foreign-keys&gt;&lt;ref-type name="Journal Article"&gt;17&lt;/ref-type&gt;&lt;contributors&gt;&lt;authors&gt;&lt;author&gt;Grøndahl, ML&lt;/author&gt;&lt;author&gt;Andersen, C Yding&lt;/author&gt;&lt;author&gt;Bogstad, J&lt;/author&gt;&lt;author&gt;Borgbo, T&lt;/author&gt;&lt;author&gt;Boujida, V Hartvig&lt;/author&gt;&lt;author&gt;Borup, R&lt;/author&gt;&lt;/authors&gt;&lt;/contributors&gt;&lt;titles&gt;&lt;title&gt;Specific genes are selectively expressed between cumulus and granulosa cells from individual human pre-ovulatory follicles&lt;/title&gt;&lt;secondary-title&gt;Molecular human reproduction&lt;/secondary-title&gt;&lt;/titles&gt;&lt;periodical&gt;&lt;full-title&gt;Molecular human reproduction&lt;/full-title&gt;&lt;/periodical&gt;&lt;pages&gt;gas035&lt;/pages&gt;&lt;dates&gt;&lt;year&gt;2012&lt;/year&gt;&lt;/dates&gt;&lt;isbn&gt;1360-9947&lt;/isbn&gt;&lt;urls&gt;&lt;/urls&gt;&lt;/record&gt;&lt;/Cite&gt;&lt;/EndNote&gt;</w:instrText>
      </w:r>
      <w:r w:rsidRPr="00E21644">
        <w:fldChar w:fldCharType="separate"/>
      </w:r>
      <w:r w:rsidRPr="00CC0724">
        <w:rPr>
          <w:noProof/>
          <w:vertAlign w:val="superscript"/>
        </w:rPr>
        <w:t>36</w:t>
      </w:r>
      <w:r w:rsidRPr="00E21644">
        <w:fldChar w:fldCharType="end"/>
      </w:r>
      <w:r w:rsidRPr="00E21644">
        <w:t xml:space="preserve">. </w:t>
      </w:r>
      <w:r w:rsidRPr="009428A5">
        <w:t xml:space="preserve">The pellets were collected and incubated with 150 µl of erythrocytes lysis buffer (Qiagen, Hilden, Germany) for 10 minutes in a cold bath </w:t>
      </w:r>
      <w:r>
        <w:t xml:space="preserve">at </w:t>
      </w:r>
      <w:r w:rsidRPr="009428A5">
        <w:t xml:space="preserve">4 </w:t>
      </w:r>
      <w:r w:rsidRPr="009428A5">
        <w:rPr>
          <w:shd w:val="clear" w:color="auto" w:fill="FFFFFF"/>
        </w:rPr>
        <w:t>°</w:t>
      </w:r>
      <w:r w:rsidRPr="009428A5">
        <w:t>C. The erythrocytes lysis buffer was removed after centrifugation at 2700 RCF for 1 minute. The pellet was washed once with PBS, snap</w:t>
      </w:r>
      <w:r>
        <w:t>-</w:t>
      </w:r>
      <w:r w:rsidRPr="009428A5">
        <w:t xml:space="preserve">frozen in liquid nitrogen and stored at -80 </w:t>
      </w:r>
      <w:r w:rsidRPr="009428A5">
        <w:rPr>
          <w:shd w:val="clear" w:color="auto" w:fill="FFFFFF"/>
        </w:rPr>
        <w:t>°</w:t>
      </w:r>
      <w:r w:rsidRPr="009428A5">
        <w:t>C until RNA extraction.</w:t>
      </w:r>
    </w:p>
    <w:p w:rsidR="005517FC" w:rsidRDefault="005517FC"/>
    <w:sectPr w:rsidR="0055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FC"/>
    <w:rsid w:val="00152FBD"/>
    <w:rsid w:val="00184CDC"/>
    <w:rsid w:val="002635FB"/>
    <w:rsid w:val="00340FF1"/>
    <w:rsid w:val="003730F6"/>
    <w:rsid w:val="00524EF3"/>
    <w:rsid w:val="005517FC"/>
    <w:rsid w:val="008448FB"/>
    <w:rsid w:val="00A34FB0"/>
    <w:rsid w:val="00A8421B"/>
    <w:rsid w:val="00D65EA3"/>
    <w:rsid w:val="00F5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plos"/>
    <w:qFormat/>
    <w:rsid w:val="00A34FB0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3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7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7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7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517F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2635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3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63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plos"/>
    <w:qFormat/>
    <w:rsid w:val="00A34FB0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3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7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7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7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517F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2635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3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63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7563-5319-4835-BC14-1A9EFD27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Mazzoni</dc:creator>
  <cp:lastModifiedBy>Gianluca Mazzoni</cp:lastModifiedBy>
  <cp:revision>4</cp:revision>
  <dcterms:created xsi:type="dcterms:W3CDTF">2016-11-28T08:54:00Z</dcterms:created>
  <dcterms:modified xsi:type="dcterms:W3CDTF">2016-11-28T11:53:00Z</dcterms:modified>
</cp:coreProperties>
</file>