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8F" w:rsidRPr="00C43B3C" w:rsidRDefault="003F0771">
      <w:pPr>
        <w:pStyle w:val="Body"/>
        <w:spacing w:line="480" w:lineRule="auto"/>
        <w:rPr>
          <w:rFonts w:ascii="Times New Roman" w:hAnsi="Times New Roman" w:cs="Times New Roman"/>
          <w:b/>
          <w:bCs/>
          <w:sz w:val="36"/>
          <w:szCs w:val="36"/>
          <w:lang w:val="en-GB"/>
        </w:rPr>
      </w:pPr>
      <w:bookmarkStart w:id="0" w:name="_GoBack"/>
      <w:bookmarkEnd w:id="0"/>
      <w:r w:rsidRPr="00C43B3C">
        <w:rPr>
          <w:rFonts w:ascii="Times New Roman" w:hAnsi="Times New Roman" w:cs="Times New Roman"/>
          <w:b/>
          <w:bCs/>
          <w:sz w:val="36"/>
          <w:szCs w:val="36"/>
          <w:lang w:val="en-GB"/>
        </w:rPr>
        <w:t>Model Development Process</w:t>
      </w:r>
    </w:p>
    <w:p w:rsidR="0043479B" w:rsidRPr="00C43B3C" w:rsidRDefault="0043479B" w:rsidP="00B23745">
      <w:pPr>
        <w:pStyle w:val="Body"/>
        <w:spacing w:line="480" w:lineRule="auto"/>
        <w:ind w:firstLine="720"/>
        <w:rPr>
          <w:rFonts w:ascii="Times New Roman" w:hAnsi="Times New Roman" w:cs="Times New Roman"/>
          <w:sz w:val="24"/>
          <w:szCs w:val="24"/>
          <w:lang w:val="en-GB"/>
        </w:rPr>
      </w:pPr>
      <w:r w:rsidRPr="00C43B3C">
        <w:rPr>
          <w:rFonts w:ascii="Times New Roman" w:hAnsi="Times New Roman" w:cs="Times New Roman"/>
          <w:sz w:val="24"/>
          <w:szCs w:val="24"/>
          <w:lang w:val="en-GB"/>
        </w:rPr>
        <w:t>To develop the prognostic models, the Clinical Practice Research Datalink (CPRD) observational data were extracted into a labelled dataset containing the independent variables (using the patients’ historical records at their baseline dates) and the dependent variable (occurrence of cardiovascular disease in the 10 years following the baseline</w:t>
      </w:r>
      <w:r w:rsidR="00C43B3C" w:rsidRPr="00C43B3C">
        <w:rPr>
          <w:rFonts w:ascii="Times New Roman" w:hAnsi="Times New Roman" w:cs="Times New Roman"/>
          <w:sz w:val="24"/>
          <w:szCs w:val="24"/>
          <w:lang w:val="en-GB"/>
        </w:rPr>
        <w:t xml:space="preserve"> date). </w:t>
      </w:r>
      <w:r w:rsidRPr="00C43B3C">
        <w:rPr>
          <w:rFonts w:ascii="Times New Roman" w:hAnsi="Times New Roman" w:cs="Times New Roman"/>
          <w:sz w:val="24"/>
          <w:szCs w:val="24"/>
          <w:lang w:val="en-GB"/>
        </w:rPr>
        <w:t>The labelled dataset in supervised learning was denoted by {</w:t>
      </w:r>
      <w:r w:rsidRPr="00C43B3C">
        <w:rPr>
          <w:rFonts w:ascii="Times New Roman" w:hAnsi="Times New Roman" w:cs="Times New Roman"/>
          <w:b/>
          <w:bCs/>
          <w:sz w:val="24"/>
          <w:szCs w:val="24"/>
          <w:lang w:val="en-GB"/>
        </w:rPr>
        <w:t>X</w:t>
      </w:r>
      <w:r w:rsidRPr="00C43B3C">
        <w:rPr>
          <w:rFonts w:ascii="Times New Roman" w:hAnsi="Times New Roman" w:cs="Times New Roman"/>
          <w:b/>
          <w:sz w:val="24"/>
          <w:szCs w:val="24"/>
          <w:lang w:val="en-GB"/>
        </w:rPr>
        <w:t>,</w:t>
      </w:r>
      <w:r w:rsidRPr="00C43B3C">
        <w:rPr>
          <w:rFonts w:ascii="Times New Roman" w:hAnsi="Times New Roman" w:cs="Times New Roman"/>
          <w:sz w:val="24"/>
          <w:szCs w:val="24"/>
          <w:lang w:val="en-GB"/>
        </w:rPr>
        <w:t>Y} and then partitioned into a training dataset used to develop the model (by learning patterns that are pre</w:t>
      </w:r>
      <w:r w:rsidR="00206E77">
        <w:rPr>
          <w:rFonts w:ascii="Times New Roman" w:hAnsi="Times New Roman" w:cs="Times New Roman"/>
          <w:sz w:val="24"/>
          <w:szCs w:val="24"/>
          <w:lang w:val="en-GB"/>
        </w:rPr>
        <w:t>dictive of developing cardiovascular disease</w:t>
      </w:r>
      <w:r w:rsidRPr="00C43B3C">
        <w:rPr>
          <w:rFonts w:ascii="Times New Roman" w:hAnsi="Times New Roman" w:cs="Times New Roman"/>
          <w:sz w:val="24"/>
          <w:szCs w:val="24"/>
          <w:lang w:val="en-GB"/>
        </w:rPr>
        <w:t xml:space="preserve"> within 10 years) and a validation dataset used</w:t>
      </w:r>
      <w:r w:rsidR="007733F0">
        <w:rPr>
          <w:rFonts w:ascii="Times New Roman" w:hAnsi="Times New Roman" w:cs="Times New Roman"/>
          <w:sz w:val="24"/>
          <w:szCs w:val="24"/>
          <w:lang w:val="en-GB"/>
        </w:rPr>
        <w:t xml:space="preserve"> to</w:t>
      </w:r>
      <w:r w:rsidRPr="00C43B3C">
        <w:rPr>
          <w:rFonts w:ascii="Times New Roman" w:hAnsi="Times New Roman" w:cs="Times New Roman"/>
          <w:sz w:val="24"/>
          <w:szCs w:val="24"/>
          <w:lang w:val="en-GB"/>
        </w:rPr>
        <w:t xml:space="preserve"> internally validate the model. </w:t>
      </w:r>
    </w:p>
    <w:p w:rsidR="0043479B" w:rsidRPr="00C43B3C" w:rsidRDefault="0043479B" w:rsidP="0043479B">
      <w:pPr>
        <w:pStyle w:val="Body"/>
        <w:spacing w:line="480" w:lineRule="auto"/>
        <w:rPr>
          <w:rFonts w:ascii="Times New Roman" w:hAnsi="Times New Roman" w:cs="Times New Roman"/>
          <w:sz w:val="24"/>
          <w:szCs w:val="24"/>
          <w:lang w:val="en-GB"/>
        </w:rPr>
      </w:pPr>
    </w:p>
    <w:p w:rsidR="0043479B" w:rsidRPr="00C43B3C" w:rsidRDefault="0043479B" w:rsidP="00B23745">
      <w:pPr>
        <w:pStyle w:val="Body"/>
        <w:spacing w:line="480" w:lineRule="auto"/>
        <w:ind w:firstLine="720"/>
        <w:rPr>
          <w:rFonts w:ascii="Times New Roman" w:hAnsi="Times New Roman" w:cs="Times New Roman"/>
          <w:sz w:val="24"/>
          <w:szCs w:val="24"/>
          <w:lang w:val="en-GB"/>
        </w:rPr>
      </w:pPr>
      <w:r w:rsidRPr="00C43B3C">
        <w:rPr>
          <w:rFonts w:ascii="Times New Roman" w:hAnsi="Times New Roman" w:cs="Times New Roman"/>
          <w:sz w:val="24"/>
          <w:szCs w:val="24"/>
          <w:lang w:val="en-GB"/>
        </w:rPr>
        <w:t xml:space="preserve">Prognostic models are generally functions that map the independent variables to a value between 0 and 1 that corresponds to the risk of the </w:t>
      </w:r>
      <w:r w:rsidR="00974410" w:rsidRPr="00C43B3C">
        <w:rPr>
          <w:rFonts w:ascii="Times New Roman" w:hAnsi="Times New Roman" w:cs="Times New Roman"/>
          <w:sz w:val="24"/>
          <w:szCs w:val="24"/>
          <w:lang w:val="en-GB"/>
        </w:rPr>
        <w:t>dependent</w:t>
      </w:r>
      <w:r w:rsidRPr="00C43B3C">
        <w:rPr>
          <w:rFonts w:ascii="Times New Roman" w:hAnsi="Times New Roman" w:cs="Times New Roman"/>
          <w:sz w:val="24"/>
          <w:szCs w:val="24"/>
          <w:lang w:val="en-GB"/>
        </w:rPr>
        <w:t xml:space="preserve"> variable occurring.  Machine</w:t>
      </w:r>
      <w:r w:rsidR="00974410" w:rsidRPr="00C43B3C">
        <w:rPr>
          <w:rFonts w:ascii="Times New Roman" w:hAnsi="Times New Roman" w:cs="Times New Roman"/>
          <w:sz w:val="24"/>
          <w:szCs w:val="24"/>
          <w:lang w:val="en-GB"/>
        </w:rPr>
        <w:t>-</w:t>
      </w:r>
      <w:r w:rsidRPr="00C43B3C">
        <w:rPr>
          <w:rFonts w:ascii="Times New Roman" w:hAnsi="Times New Roman" w:cs="Times New Roman"/>
          <w:sz w:val="24"/>
          <w:szCs w:val="24"/>
          <w:lang w:val="en-GB"/>
        </w:rPr>
        <w:t>learning aims to learn the function from labelled data.  Many machine learning algorithms have hyper-parameters that define a specific function (with parameters) to be learn</w:t>
      </w:r>
      <w:r w:rsidR="00974410" w:rsidRPr="00C43B3C">
        <w:rPr>
          <w:rFonts w:ascii="Times New Roman" w:hAnsi="Times New Roman" w:cs="Times New Roman"/>
          <w:sz w:val="24"/>
          <w:szCs w:val="24"/>
          <w:lang w:val="en-GB"/>
        </w:rPr>
        <w:t>ed</w:t>
      </w:r>
      <w:r w:rsidRPr="00C43B3C">
        <w:rPr>
          <w:rFonts w:ascii="Times New Roman" w:hAnsi="Times New Roman" w:cs="Times New Roman"/>
          <w:sz w:val="24"/>
          <w:szCs w:val="24"/>
          <w:lang w:val="en-GB"/>
        </w:rPr>
        <w:t>. For example, random forest has hyper-parameters specifying the number of trees and the max depth of each tree (effectively how many interactions are considered in the model), whereas the deci</w:t>
      </w:r>
      <w:r w:rsidR="00974410" w:rsidRPr="00C43B3C">
        <w:rPr>
          <w:rFonts w:ascii="Times New Roman" w:hAnsi="Times New Roman" w:cs="Times New Roman"/>
          <w:sz w:val="24"/>
          <w:szCs w:val="24"/>
          <w:lang w:val="en-GB"/>
        </w:rPr>
        <w:t>sion rules are the parameters. To enable the same data</w:t>
      </w:r>
      <w:r w:rsidR="007733F0">
        <w:rPr>
          <w:rFonts w:ascii="Times New Roman" w:hAnsi="Times New Roman" w:cs="Times New Roman"/>
          <w:sz w:val="24"/>
          <w:szCs w:val="24"/>
          <w:lang w:val="en-GB"/>
        </w:rPr>
        <w:t xml:space="preserve"> are</w:t>
      </w:r>
      <w:r w:rsidRPr="00C43B3C">
        <w:rPr>
          <w:rFonts w:ascii="Times New Roman" w:hAnsi="Times New Roman" w:cs="Times New Roman"/>
          <w:sz w:val="24"/>
          <w:szCs w:val="24"/>
          <w:lang w:val="en-GB"/>
        </w:rPr>
        <w:t xml:space="preserve"> used to learn the hyper-parameters and the specific functio</w:t>
      </w:r>
      <w:r w:rsidR="00974410" w:rsidRPr="00C43B3C">
        <w:rPr>
          <w:rFonts w:ascii="Times New Roman" w:hAnsi="Times New Roman" w:cs="Times New Roman"/>
          <w:sz w:val="24"/>
          <w:szCs w:val="24"/>
          <w:lang w:val="en-GB"/>
        </w:rPr>
        <w:t xml:space="preserve">n parameters, a </w:t>
      </w:r>
      <w:r w:rsidR="007733F0">
        <w:rPr>
          <w:rFonts w:ascii="Times New Roman" w:hAnsi="Times New Roman" w:cs="Times New Roman"/>
          <w:sz w:val="24"/>
          <w:szCs w:val="24"/>
          <w:lang w:val="en-GB"/>
        </w:rPr>
        <w:t>process known as cross-validation</w:t>
      </w:r>
      <w:r w:rsidR="00974410" w:rsidRPr="00C43B3C">
        <w:rPr>
          <w:rFonts w:ascii="Times New Roman" w:hAnsi="Times New Roman" w:cs="Times New Roman"/>
          <w:sz w:val="24"/>
          <w:szCs w:val="24"/>
          <w:lang w:val="en-GB"/>
        </w:rPr>
        <w:t xml:space="preserve"> is </w:t>
      </w:r>
      <w:r w:rsidRPr="00C43B3C">
        <w:rPr>
          <w:rFonts w:ascii="Times New Roman" w:hAnsi="Times New Roman" w:cs="Times New Roman"/>
          <w:sz w:val="24"/>
          <w:szCs w:val="24"/>
          <w:lang w:val="en-GB"/>
        </w:rPr>
        <w:t xml:space="preserve">often implemented to learn the hyper-parameters while trying to reduce </w:t>
      </w:r>
      <w:r w:rsidR="00974410" w:rsidRPr="00C43B3C">
        <w:rPr>
          <w:rFonts w:ascii="Times New Roman" w:hAnsi="Times New Roman" w:cs="Times New Roman"/>
          <w:sz w:val="24"/>
          <w:szCs w:val="24"/>
          <w:lang w:val="en-GB"/>
        </w:rPr>
        <w:t xml:space="preserve">the occurrence of overfitting. </w:t>
      </w:r>
      <w:r w:rsidRPr="00C43B3C">
        <w:rPr>
          <w:rFonts w:ascii="Times New Roman" w:hAnsi="Times New Roman" w:cs="Times New Roman"/>
          <w:sz w:val="24"/>
          <w:szCs w:val="24"/>
          <w:lang w:val="en-GB"/>
        </w:rPr>
        <w:t xml:space="preserve">Once the optimal hyper-parameters have </w:t>
      </w:r>
      <w:r w:rsidR="003D7E11">
        <w:rPr>
          <w:rFonts w:ascii="Times New Roman" w:hAnsi="Times New Roman" w:cs="Times New Roman"/>
          <w:sz w:val="24"/>
          <w:szCs w:val="24"/>
          <w:lang w:val="en-GB"/>
        </w:rPr>
        <w:t>been learned via cross-</w:t>
      </w:r>
      <w:r w:rsidRPr="00C43B3C">
        <w:rPr>
          <w:rFonts w:ascii="Times New Roman" w:hAnsi="Times New Roman" w:cs="Times New Roman"/>
          <w:sz w:val="24"/>
          <w:szCs w:val="24"/>
          <w:lang w:val="en-GB"/>
        </w:rPr>
        <w:t>validation on the train</w:t>
      </w:r>
      <w:r w:rsidR="00974410" w:rsidRPr="00C43B3C">
        <w:rPr>
          <w:rFonts w:ascii="Times New Roman" w:hAnsi="Times New Roman" w:cs="Times New Roman"/>
          <w:sz w:val="24"/>
          <w:szCs w:val="24"/>
          <w:lang w:val="en-GB"/>
        </w:rPr>
        <w:t>ing</w:t>
      </w:r>
      <w:r w:rsidRPr="00C43B3C">
        <w:rPr>
          <w:rFonts w:ascii="Times New Roman" w:hAnsi="Times New Roman" w:cs="Times New Roman"/>
          <w:sz w:val="24"/>
          <w:szCs w:val="24"/>
          <w:lang w:val="en-GB"/>
        </w:rPr>
        <w:t xml:space="preserve"> </w:t>
      </w:r>
      <w:r w:rsidR="00974410" w:rsidRPr="00C43B3C">
        <w:rPr>
          <w:rFonts w:ascii="Times New Roman" w:hAnsi="Times New Roman" w:cs="Times New Roman"/>
          <w:sz w:val="24"/>
          <w:szCs w:val="24"/>
          <w:lang w:val="en-GB"/>
        </w:rPr>
        <w:t>data</w:t>
      </w:r>
      <w:r w:rsidRPr="00C43B3C">
        <w:rPr>
          <w:rFonts w:ascii="Times New Roman" w:hAnsi="Times New Roman" w:cs="Times New Roman"/>
          <w:sz w:val="24"/>
          <w:szCs w:val="24"/>
          <w:lang w:val="en-GB"/>
        </w:rPr>
        <w:t>set, the final model parameters are then learned on the whole train</w:t>
      </w:r>
      <w:r w:rsidR="00974410" w:rsidRPr="00C43B3C">
        <w:rPr>
          <w:rFonts w:ascii="Times New Roman" w:hAnsi="Times New Roman" w:cs="Times New Roman"/>
          <w:sz w:val="24"/>
          <w:szCs w:val="24"/>
          <w:lang w:val="en-GB"/>
        </w:rPr>
        <w:t>ing</w:t>
      </w:r>
      <w:r w:rsidRPr="00C43B3C">
        <w:rPr>
          <w:rFonts w:ascii="Times New Roman" w:hAnsi="Times New Roman" w:cs="Times New Roman"/>
          <w:sz w:val="24"/>
          <w:szCs w:val="24"/>
          <w:lang w:val="en-GB"/>
        </w:rPr>
        <w:t xml:space="preserve"> </w:t>
      </w:r>
      <w:r w:rsidR="00974410" w:rsidRPr="00C43B3C">
        <w:rPr>
          <w:rFonts w:ascii="Times New Roman" w:hAnsi="Times New Roman" w:cs="Times New Roman"/>
          <w:sz w:val="24"/>
          <w:szCs w:val="24"/>
          <w:lang w:val="en-GB"/>
        </w:rPr>
        <w:t>data</w:t>
      </w:r>
      <w:r w:rsidRPr="00C43B3C">
        <w:rPr>
          <w:rFonts w:ascii="Times New Roman" w:hAnsi="Times New Roman" w:cs="Times New Roman"/>
          <w:sz w:val="24"/>
          <w:szCs w:val="24"/>
          <w:lang w:val="en-GB"/>
        </w:rPr>
        <w:t>set and the model is applied to the test set to estimat</w:t>
      </w:r>
      <w:r w:rsidR="003D7E11">
        <w:rPr>
          <w:rFonts w:ascii="Times New Roman" w:hAnsi="Times New Roman" w:cs="Times New Roman"/>
          <w:sz w:val="24"/>
          <w:szCs w:val="24"/>
          <w:lang w:val="en-GB"/>
        </w:rPr>
        <w:t xml:space="preserve">e the performance on new data. </w:t>
      </w:r>
      <w:r w:rsidRPr="00C43B3C">
        <w:rPr>
          <w:rFonts w:ascii="Times New Roman" w:hAnsi="Times New Roman" w:cs="Times New Roman"/>
          <w:sz w:val="24"/>
          <w:szCs w:val="24"/>
          <w:lang w:val="en-GB"/>
        </w:rPr>
        <w:t>In this study we implemented a grid search for the</w:t>
      </w:r>
      <w:r w:rsidR="00974410" w:rsidRPr="00C43B3C">
        <w:rPr>
          <w:rFonts w:ascii="Times New Roman" w:hAnsi="Times New Roman" w:cs="Times New Roman"/>
          <w:sz w:val="24"/>
          <w:szCs w:val="24"/>
          <w:lang w:val="en-GB"/>
        </w:rPr>
        <w:t xml:space="preserve"> hyper-parameter optimisation. </w:t>
      </w:r>
      <w:r w:rsidRPr="00C43B3C">
        <w:rPr>
          <w:rFonts w:ascii="Times New Roman" w:hAnsi="Times New Roman" w:cs="Times New Roman"/>
          <w:sz w:val="24"/>
          <w:szCs w:val="24"/>
          <w:lang w:val="en-GB"/>
        </w:rPr>
        <w:t xml:space="preserve">This requires the user </w:t>
      </w:r>
      <w:r w:rsidR="00974410" w:rsidRPr="00C43B3C">
        <w:rPr>
          <w:rFonts w:ascii="Times New Roman" w:hAnsi="Times New Roman" w:cs="Times New Roman"/>
          <w:sz w:val="24"/>
          <w:szCs w:val="24"/>
          <w:lang w:val="en-GB"/>
        </w:rPr>
        <w:t>to specify</w:t>
      </w:r>
      <w:r w:rsidRPr="00C43B3C">
        <w:rPr>
          <w:rFonts w:ascii="Times New Roman" w:hAnsi="Times New Roman" w:cs="Times New Roman"/>
          <w:sz w:val="24"/>
          <w:szCs w:val="24"/>
          <w:lang w:val="en-GB"/>
        </w:rPr>
        <w:t xml:space="preserve"> a range of values for each hyper-parameters and all possible combinations of the hyper-parameters are investigated, with the combination corresponding to the highest cross-</w:t>
      </w:r>
      <w:r w:rsidRPr="00C43B3C">
        <w:rPr>
          <w:rFonts w:ascii="Times New Roman" w:hAnsi="Times New Roman" w:cs="Times New Roman"/>
          <w:sz w:val="24"/>
          <w:szCs w:val="24"/>
          <w:lang w:val="en-GB"/>
        </w:rPr>
        <w:lastRenderedPageBreak/>
        <w:t>validation perfo</w:t>
      </w:r>
      <w:r w:rsidR="00974410" w:rsidRPr="00C43B3C">
        <w:rPr>
          <w:rFonts w:ascii="Times New Roman" w:hAnsi="Times New Roman" w:cs="Times New Roman"/>
          <w:sz w:val="24"/>
          <w:szCs w:val="24"/>
          <w:lang w:val="en-GB"/>
        </w:rPr>
        <w:t>rmance metric (in this case, maximization of the area under the receiver operating characteristic curve</w:t>
      </w:r>
      <w:r w:rsidR="00715B00" w:rsidRPr="00C43B3C">
        <w:rPr>
          <w:rFonts w:ascii="Times New Roman" w:hAnsi="Times New Roman" w:cs="Times New Roman"/>
          <w:sz w:val="24"/>
          <w:szCs w:val="24"/>
          <w:lang w:val="en-GB"/>
        </w:rPr>
        <w:t xml:space="preserve"> [AUC]</w:t>
      </w:r>
      <w:r w:rsidRPr="00C43B3C">
        <w:rPr>
          <w:rFonts w:ascii="Times New Roman" w:hAnsi="Times New Roman" w:cs="Times New Roman"/>
          <w:sz w:val="24"/>
          <w:szCs w:val="24"/>
          <w:lang w:val="en-GB"/>
        </w:rPr>
        <w:t xml:space="preserve"> being chosen for the final model</w:t>
      </w:r>
      <w:r w:rsidR="00974410" w:rsidRP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The justification for selecting the</w:t>
      </w:r>
      <w:r w:rsidR="00974410" w:rsidRPr="00C43B3C">
        <w:rPr>
          <w:rFonts w:ascii="Times New Roman" w:hAnsi="Times New Roman" w:cs="Times New Roman"/>
          <w:sz w:val="24"/>
          <w:szCs w:val="24"/>
          <w:lang w:val="en-GB"/>
        </w:rPr>
        <w:t xml:space="preserve"> hyper-parameters that maximises</w:t>
      </w:r>
      <w:r w:rsidRPr="00C43B3C">
        <w:rPr>
          <w:rFonts w:ascii="Times New Roman" w:hAnsi="Times New Roman" w:cs="Times New Roman"/>
          <w:sz w:val="24"/>
          <w:szCs w:val="24"/>
          <w:lang w:val="en-GB"/>
        </w:rPr>
        <w:t xml:space="preserve"> the AUC is that this is less affected when the labelled data are unbalanced compared to using a measure such as accuracy. When the classes are unbalanced, it is also a common strategy to over-sample the rare label data and under-sample the common label data as many machine learning models can be sensit</w:t>
      </w:r>
      <w:r w:rsidR="00974410" w:rsidRPr="00C43B3C">
        <w:rPr>
          <w:rFonts w:ascii="Times New Roman" w:hAnsi="Times New Roman" w:cs="Times New Roman"/>
          <w:sz w:val="24"/>
          <w:szCs w:val="24"/>
          <w:lang w:val="en-GB"/>
        </w:rPr>
        <w:t>ive to unbalanced data. There is an option in</w:t>
      </w:r>
      <w:r w:rsidR="00974410" w:rsidRPr="00C43B3C">
        <w:rPr>
          <w:rFonts w:ascii="Times New Roman" w:hAnsi="Times New Roman" w:cs="Times New Roman"/>
          <w:i/>
          <w:sz w:val="24"/>
          <w:szCs w:val="24"/>
          <w:lang w:val="en-GB"/>
        </w:rPr>
        <w:t xml:space="preserve"> h20 </w:t>
      </w:r>
      <w:r w:rsidR="00974410" w:rsidRPr="00C43B3C">
        <w:rPr>
          <w:rFonts w:ascii="Times New Roman" w:hAnsi="Times New Roman" w:cs="Times New Roman"/>
          <w:sz w:val="24"/>
          <w:szCs w:val="24"/>
          <w:lang w:val="en-GB"/>
        </w:rPr>
        <w:t>library package in R</w:t>
      </w:r>
      <w:r w:rsidRPr="00C43B3C">
        <w:rPr>
          <w:rFonts w:ascii="Times New Roman" w:hAnsi="Times New Roman" w:cs="Times New Roman"/>
          <w:sz w:val="24"/>
          <w:szCs w:val="24"/>
          <w:lang w:val="en-GB"/>
        </w:rPr>
        <w:t xml:space="preserve"> to perform class balance when training the model, but when we implemented this the performance was not as good, so we left the train</w:t>
      </w:r>
      <w:r w:rsidR="00974410" w:rsidRPr="00C43B3C">
        <w:rPr>
          <w:rFonts w:ascii="Times New Roman" w:hAnsi="Times New Roman" w:cs="Times New Roman"/>
          <w:sz w:val="24"/>
          <w:szCs w:val="24"/>
          <w:lang w:val="en-GB"/>
        </w:rPr>
        <w:t>ing of the model</w:t>
      </w:r>
      <w:r w:rsidRPr="00C43B3C">
        <w:rPr>
          <w:rFonts w:ascii="Times New Roman" w:hAnsi="Times New Roman" w:cs="Times New Roman"/>
          <w:sz w:val="24"/>
          <w:szCs w:val="24"/>
          <w:lang w:val="en-GB"/>
        </w:rPr>
        <w:t xml:space="preserve"> to be done on the unbalanced dataset.</w:t>
      </w:r>
      <w:r w:rsidR="00004469" w:rsidRPr="00C43B3C">
        <w:rPr>
          <w:rFonts w:ascii="Times New Roman" w:hAnsi="Times New Roman" w:cs="Times New Roman"/>
          <w:sz w:val="24"/>
          <w:szCs w:val="24"/>
          <w:lang w:val="en-GB"/>
        </w:rPr>
        <w:t xml:space="preserve"> Below</w:t>
      </w:r>
      <w:r w:rsidR="003D7E11">
        <w:rPr>
          <w:rFonts w:ascii="Times New Roman" w:hAnsi="Times New Roman" w:cs="Times New Roman"/>
          <w:sz w:val="24"/>
          <w:szCs w:val="24"/>
          <w:lang w:val="en-GB"/>
        </w:rPr>
        <w:t>,</w:t>
      </w:r>
      <w:r w:rsidR="00004469" w:rsidRPr="00C43B3C">
        <w:rPr>
          <w:rFonts w:ascii="Times New Roman" w:hAnsi="Times New Roman" w:cs="Times New Roman"/>
          <w:sz w:val="24"/>
          <w:szCs w:val="24"/>
          <w:lang w:val="en-GB"/>
        </w:rPr>
        <w:t xml:space="preserve"> we describe in further </w:t>
      </w:r>
      <w:r w:rsidR="00A00230" w:rsidRPr="00C43B3C">
        <w:rPr>
          <w:rFonts w:ascii="Times New Roman" w:hAnsi="Times New Roman" w:cs="Times New Roman"/>
          <w:sz w:val="24"/>
          <w:szCs w:val="24"/>
          <w:lang w:val="en-GB"/>
        </w:rPr>
        <w:t>detail the four algorithms used.</w:t>
      </w:r>
    </w:p>
    <w:p w:rsidR="00D9588F" w:rsidRPr="00C43B3C" w:rsidRDefault="00D9588F">
      <w:pPr>
        <w:pStyle w:val="Body"/>
        <w:spacing w:line="480" w:lineRule="auto"/>
        <w:rPr>
          <w:rFonts w:ascii="Times New Roman" w:hAnsi="Times New Roman" w:cs="Times New Roman"/>
          <w:sz w:val="24"/>
          <w:szCs w:val="24"/>
          <w:lang w:val="en-GB"/>
        </w:rPr>
      </w:pPr>
    </w:p>
    <w:p w:rsidR="00004469" w:rsidRPr="00C43B3C" w:rsidRDefault="003F0771">
      <w:pPr>
        <w:pStyle w:val="Body"/>
        <w:spacing w:line="480" w:lineRule="auto"/>
        <w:rPr>
          <w:rFonts w:ascii="Times New Roman" w:hAnsi="Times New Roman" w:cs="Times New Roman"/>
          <w:b/>
          <w:bCs/>
          <w:iCs/>
          <w:sz w:val="32"/>
          <w:szCs w:val="32"/>
          <w:lang w:val="en-GB"/>
        </w:rPr>
      </w:pPr>
      <w:r w:rsidRPr="00C43B3C">
        <w:rPr>
          <w:rFonts w:ascii="Times New Roman" w:hAnsi="Times New Roman" w:cs="Times New Roman"/>
          <w:b/>
          <w:bCs/>
          <w:iCs/>
          <w:sz w:val="32"/>
          <w:szCs w:val="32"/>
          <w:lang w:val="en-GB"/>
        </w:rPr>
        <w:t>Logistic regression</w:t>
      </w:r>
    </w:p>
    <w:p w:rsidR="00D9588F" w:rsidRPr="00C43B3C" w:rsidRDefault="003F0771" w:rsidP="00004469">
      <w:pPr>
        <w:pStyle w:val="Body"/>
        <w:spacing w:line="480" w:lineRule="auto"/>
        <w:ind w:firstLine="720"/>
        <w:rPr>
          <w:rFonts w:ascii="Times New Roman" w:hAnsi="Times New Roman" w:cs="Times New Roman"/>
          <w:sz w:val="24"/>
          <w:szCs w:val="24"/>
          <w:lang w:val="en-GB"/>
        </w:rPr>
      </w:pPr>
      <w:r w:rsidRPr="00C43B3C">
        <w:rPr>
          <w:rFonts w:ascii="Times New Roman" w:hAnsi="Times New Roman" w:cs="Times New Roman"/>
          <w:sz w:val="24"/>
          <w:szCs w:val="24"/>
          <w:lang w:val="en-GB"/>
        </w:rPr>
        <w:t xml:space="preserve">The common technique used in medicine for binary outcomes is logistic regression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&gt;&lt;Author&gt;DW&lt;/Author&gt;&lt;Year&gt;2013&lt;/Year&gt;&lt;RecNum&gt;85&lt;/RecNum&gt;&lt;DisplayText&gt;[1]&lt;/DisplayText&gt;&lt;record&gt;&lt;rec-number&gt;85&lt;/rec-number&gt;&lt;foreign-keys&gt;&lt;key app="EN" db-id="wee99pxespr05ge9ta9pxxrmxzwwes2w9vxs" timestamp="1453892019"&gt;85&lt;/key&gt;&lt;/foreign-keys&gt;&lt;ref-type name="Book"&gt;6&lt;/ref-type&gt;&lt;contributors&gt;&lt;authors&gt;&lt;author&gt;Hosmer DW,&lt;/author&gt;&lt;author&gt;Lemeshow S,&lt;/author&gt;&lt;author&gt;Sturdivant RX,&lt;/author&gt;&lt;/authors&gt;&lt;/contributors&gt;&lt;titles&gt;&lt;title&gt;Applied Logistic Regression, 3rd Edition&lt;/title&gt;&lt;/titles&gt;&lt;dates&gt;&lt;year&gt;2013&lt;/year&gt;&lt;/dates&gt;&lt;pub-location&gt;New Jersey, USA&lt;/pub-location&gt;&lt;publisher&gt;John Wiley &amp;amp; Sons&lt;/publisher&gt;&lt;urls/&gt;&lt;/record&gt;&lt;/Cite&gt;&lt;/EndNote&gt;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[1]</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This is a generalised linear model that models the log odds of the dependant variable (class) as a linear combination of the independent variables</w:t>
      </w:r>
      <w:r w:rsidR="00004469" w:rsidRPr="00C43B3C">
        <w:rPr>
          <w:rFonts w:ascii="Times New Roman" w:hAnsi="Times New Roman" w:cs="Times New Roman"/>
          <w:sz w:val="24"/>
          <w:szCs w:val="24"/>
          <w:lang w:val="en-GB"/>
        </w:rPr>
        <w:t xml:space="preserve"> (features)</w:t>
      </w:r>
      <w:r w:rsidR="00A00230" w:rsidRPr="00C43B3C">
        <w:rPr>
          <w:rFonts w:ascii="Times New Roman" w:hAnsi="Times New Roman" w:cs="Times New Roman"/>
          <w:sz w:val="24"/>
          <w:szCs w:val="24"/>
          <w:lang w:val="en-GB"/>
        </w:rPr>
        <w:t>,</w:t>
      </w:r>
    </w:p>
    <w:p w:rsidR="00004469" w:rsidRPr="00C43B3C" w:rsidRDefault="00004469" w:rsidP="00004469">
      <w:pPr>
        <w:pStyle w:val="Body"/>
        <w:spacing w:line="480" w:lineRule="auto"/>
        <w:ind w:firstLine="720"/>
        <w:rPr>
          <w:rFonts w:ascii="Times New Roman" w:hAnsi="Times New Roman" w:cs="Times New Roman"/>
          <w:sz w:val="24"/>
          <w:szCs w:val="24"/>
          <w:lang w:val="en-GB"/>
        </w:rPr>
      </w:pPr>
    </w:p>
    <w:p w:rsidR="00004469" w:rsidRPr="00C43B3C" w:rsidRDefault="008D2C8D" w:rsidP="00004469">
      <w:pPr>
        <w:spacing w:line="480" w:lineRule="auto"/>
        <w:rPr>
          <w:szCs w:val="20"/>
          <w:lang w:val="en-GB"/>
        </w:rPr>
      </w:pPr>
      <m:oMathPara>
        <m:oMath>
          <m:func>
            <m:funcPr>
              <m:ctrlPr>
                <w:rPr>
                  <w:rFonts w:ascii="Cambria Math" w:hAnsi="Cambria Math"/>
                  <w:szCs w:val="20"/>
                  <w:lang w:val="en-GB"/>
                </w:rPr>
              </m:ctrlPr>
            </m:funcPr>
            <m:fName>
              <m:r>
                <m:rPr>
                  <m:sty m:val="p"/>
                </m:rPr>
                <w:rPr>
                  <w:rFonts w:ascii="Cambria Math" w:hAnsi="Cambria Math"/>
                  <w:szCs w:val="20"/>
                  <w:lang w:val="en-GB"/>
                </w:rPr>
                <m:t>log</m:t>
              </m:r>
            </m:fName>
            <m:e>
              <m:d>
                <m:dPr>
                  <m:ctrlPr>
                    <w:rPr>
                      <w:rFonts w:ascii="Cambria Math" w:hAnsi="Cambria Math"/>
                      <w:i/>
                      <w:szCs w:val="20"/>
                      <w:lang w:val="en-GB"/>
                    </w:rPr>
                  </m:ctrlPr>
                </m:dPr>
                <m:e>
                  <m:f>
                    <m:fPr>
                      <m:ctrlPr>
                        <w:rPr>
                          <w:rFonts w:ascii="Cambria Math" w:hAnsi="Cambria Math"/>
                          <w:i/>
                          <w:szCs w:val="20"/>
                          <w:lang w:val="en-GB"/>
                        </w:rPr>
                      </m:ctrlPr>
                    </m:fPr>
                    <m:num>
                      <m:sSub>
                        <m:sSubPr>
                          <m:ctrlPr>
                            <w:rPr>
                              <w:rFonts w:ascii="Cambria Math" w:hAnsi="Cambria Math"/>
                              <w:i/>
                              <w:szCs w:val="20"/>
                              <w:lang w:val="en-GB"/>
                            </w:rPr>
                          </m:ctrlPr>
                        </m:sSubPr>
                        <m:e>
                          <m:r>
                            <w:rPr>
                              <w:rFonts w:ascii="Cambria Math" w:hAnsi="Cambria Math"/>
                              <w:szCs w:val="20"/>
                              <w:lang w:val="en-GB"/>
                            </w:rPr>
                            <m:t>p</m:t>
                          </m:r>
                        </m:e>
                        <m:sub>
                          <m:r>
                            <w:rPr>
                              <w:rFonts w:ascii="Cambria Math" w:hAnsi="Cambria Math"/>
                              <w:szCs w:val="20"/>
                              <w:lang w:val="en-GB"/>
                            </w:rPr>
                            <m:t>i</m:t>
                          </m:r>
                        </m:sub>
                      </m:sSub>
                    </m:num>
                    <m:den>
                      <m:r>
                        <w:rPr>
                          <w:rFonts w:ascii="Cambria Math" w:hAnsi="Cambria Math"/>
                          <w:szCs w:val="20"/>
                          <w:lang w:val="en-GB"/>
                        </w:rPr>
                        <m:t>1-</m:t>
                      </m:r>
                      <m:sSub>
                        <m:sSubPr>
                          <m:ctrlPr>
                            <w:rPr>
                              <w:rFonts w:ascii="Cambria Math" w:hAnsi="Cambria Math"/>
                              <w:i/>
                              <w:szCs w:val="20"/>
                              <w:lang w:val="en-GB"/>
                            </w:rPr>
                          </m:ctrlPr>
                        </m:sSubPr>
                        <m:e>
                          <m:r>
                            <w:rPr>
                              <w:rFonts w:ascii="Cambria Math" w:hAnsi="Cambria Math"/>
                              <w:szCs w:val="20"/>
                              <w:lang w:val="en-GB"/>
                            </w:rPr>
                            <m:t>p</m:t>
                          </m:r>
                        </m:e>
                        <m:sub>
                          <m:r>
                            <w:rPr>
                              <w:rFonts w:ascii="Cambria Math" w:hAnsi="Cambria Math"/>
                              <w:szCs w:val="20"/>
                              <w:lang w:val="en-GB"/>
                            </w:rPr>
                            <m:t>i</m:t>
                          </m:r>
                        </m:sub>
                      </m:sSub>
                    </m:den>
                  </m:f>
                </m:e>
              </m:d>
            </m:e>
          </m:func>
          <m:r>
            <w:rPr>
              <w:rFonts w:ascii="Cambria Math" w:hAnsi="Cambria Math"/>
              <w:szCs w:val="20"/>
              <w:lang w:val="en-GB"/>
            </w:rPr>
            <m:t>=</m:t>
          </m:r>
          <m:sSub>
            <m:sSubPr>
              <m:ctrlPr>
                <w:rPr>
                  <w:rFonts w:ascii="Cambria Math" w:hAnsi="Cambria Math"/>
                  <w:i/>
                  <w:szCs w:val="20"/>
                  <w:lang w:val="en-GB"/>
                </w:rPr>
              </m:ctrlPr>
            </m:sSubPr>
            <m:e>
              <m:r>
                <w:rPr>
                  <w:rFonts w:ascii="Cambria Math" w:hAnsi="Cambria Math"/>
                  <w:szCs w:val="20"/>
                  <w:lang w:val="en-GB"/>
                </w:rPr>
                <m:t>β</m:t>
              </m:r>
            </m:e>
            <m:sub>
              <m:r>
                <w:rPr>
                  <w:rFonts w:ascii="Cambria Math" w:hAnsi="Cambria Math"/>
                  <w:szCs w:val="20"/>
                  <w:lang w:val="en-GB"/>
                </w:rPr>
                <m:t>0</m:t>
              </m:r>
            </m:sub>
          </m:sSub>
          <m:r>
            <w:rPr>
              <w:rFonts w:ascii="Cambria Math" w:hAnsi="Cambria Math"/>
              <w:szCs w:val="20"/>
              <w:lang w:val="en-GB"/>
            </w:rPr>
            <m:t>+</m:t>
          </m:r>
          <m:sSub>
            <m:sSubPr>
              <m:ctrlPr>
                <w:rPr>
                  <w:rFonts w:ascii="Cambria Math" w:hAnsi="Cambria Math"/>
                  <w:i/>
                  <w:szCs w:val="20"/>
                  <w:lang w:val="en-GB"/>
                </w:rPr>
              </m:ctrlPr>
            </m:sSubPr>
            <m:e>
              <m:r>
                <w:rPr>
                  <w:rFonts w:ascii="Cambria Math" w:hAnsi="Cambria Math"/>
                  <w:szCs w:val="20"/>
                  <w:lang w:val="en-GB"/>
                </w:rPr>
                <m:t>β</m:t>
              </m:r>
            </m:e>
            <m:sub>
              <m:r>
                <w:rPr>
                  <w:rFonts w:ascii="Cambria Math" w:hAnsi="Cambria Math"/>
                  <w:szCs w:val="20"/>
                  <w:lang w:val="en-GB"/>
                </w:rPr>
                <m:t>1</m:t>
              </m:r>
            </m:sub>
          </m:sSub>
          <m:sSub>
            <m:sSubPr>
              <m:ctrlPr>
                <w:rPr>
                  <w:rFonts w:ascii="Cambria Math" w:hAnsi="Cambria Math"/>
                  <w:i/>
                  <w:szCs w:val="20"/>
                  <w:lang w:val="en-GB"/>
                </w:rPr>
              </m:ctrlPr>
            </m:sSubPr>
            <m:e>
              <m:r>
                <w:rPr>
                  <w:rFonts w:ascii="Cambria Math" w:hAnsi="Cambria Math"/>
                  <w:szCs w:val="20"/>
                  <w:lang w:val="en-GB"/>
                </w:rPr>
                <m:t>x</m:t>
              </m:r>
            </m:e>
            <m:sub>
              <m:r>
                <w:rPr>
                  <w:rFonts w:ascii="Cambria Math" w:hAnsi="Cambria Math"/>
                  <w:szCs w:val="20"/>
                  <w:lang w:val="en-GB"/>
                </w:rPr>
                <m:t>1i</m:t>
              </m:r>
            </m:sub>
          </m:sSub>
          <m:r>
            <w:rPr>
              <w:rFonts w:ascii="Cambria Math" w:hAnsi="Cambria Math"/>
              <w:szCs w:val="20"/>
              <w:lang w:val="en-GB"/>
            </w:rPr>
            <m:t>+…+</m:t>
          </m:r>
          <m:sSub>
            <m:sSubPr>
              <m:ctrlPr>
                <w:rPr>
                  <w:rFonts w:ascii="Cambria Math" w:hAnsi="Cambria Math"/>
                  <w:i/>
                  <w:szCs w:val="20"/>
                  <w:lang w:val="en-GB"/>
                </w:rPr>
              </m:ctrlPr>
            </m:sSubPr>
            <m:e>
              <m:r>
                <w:rPr>
                  <w:rFonts w:ascii="Cambria Math" w:hAnsi="Cambria Math"/>
                  <w:szCs w:val="20"/>
                  <w:lang w:val="en-GB"/>
                </w:rPr>
                <m:t>β</m:t>
              </m:r>
            </m:e>
            <m:sub>
              <m:r>
                <w:rPr>
                  <w:rFonts w:ascii="Cambria Math" w:hAnsi="Cambria Math"/>
                  <w:szCs w:val="20"/>
                  <w:lang w:val="en-GB"/>
                </w:rPr>
                <m:t>m</m:t>
              </m:r>
            </m:sub>
          </m:sSub>
          <m:sSub>
            <m:sSubPr>
              <m:ctrlPr>
                <w:rPr>
                  <w:rFonts w:ascii="Cambria Math" w:hAnsi="Cambria Math"/>
                  <w:i/>
                  <w:szCs w:val="20"/>
                  <w:lang w:val="en-GB"/>
                </w:rPr>
              </m:ctrlPr>
            </m:sSubPr>
            <m:e>
              <m:r>
                <w:rPr>
                  <w:rFonts w:ascii="Cambria Math" w:hAnsi="Cambria Math"/>
                  <w:szCs w:val="20"/>
                  <w:lang w:val="en-GB"/>
                </w:rPr>
                <m:t>x</m:t>
              </m:r>
            </m:e>
            <m:sub>
              <m:r>
                <w:rPr>
                  <w:rFonts w:ascii="Cambria Math" w:hAnsi="Cambria Math"/>
                  <w:szCs w:val="20"/>
                  <w:lang w:val="en-GB"/>
                </w:rPr>
                <m:t>mi</m:t>
              </m:r>
            </m:sub>
          </m:sSub>
        </m:oMath>
      </m:oMathPara>
    </w:p>
    <w:p w:rsidR="00004469" w:rsidRPr="00C43B3C" w:rsidRDefault="00004469" w:rsidP="00004469">
      <w:pPr>
        <w:spacing w:line="480" w:lineRule="auto"/>
        <w:rPr>
          <w:szCs w:val="20"/>
          <w:lang w:val="en-GB"/>
        </w:rPr>
      </w:pPr>
    </w:p>
    <w:p w:rsidR="00004469" w:rsidRPr="00C43B3C" w:rsidRDefault="00004469" w:rsidP="00004469">
      <w:pPr>
        <w:pStyle w:val="Body"/>
        <w:spacing w:line="480" w:lineRule="auto"/>
        <w:rPr>
          <w:rFonts w:ascii="Times New Roman" w:eastAsia="Times New Roman" w:hAnsi="Times New Roman" w:cs="Times New Roman"/>
          <w:sz w:val="24"/>
          <w:szCs w:val="24"/>
          <w:lang w:val="en-GB"/>
        </w:rPr>
      </w:pPr>
    </w:p>
    <w:p w:rsidR="00D9588F" w:rsidRPr="00C43B3C" w:rsidRDefault="00D9588F">
      <w:pPr>
        <w:pStyle w:val="Body"/>
        <w:spacing w:line="480" w:lineRule="auto"/>
        <w:rPr>
          <w:rFonts w:ascii="Times New Roman" w:eastAsia="Times New Roman" w:hAnsi="Times New Roman" w:cs="Times New Roman"/>
          <w:sz w:val="24"/>
          <w:szCs w:val="24"/>
          <w:lang w:val="en-GB"/>
        </w:rPr>
      </w:pPr>
    </w:p>
    <w:p w:rsidR="00D9588F" w:rsidRDefault="00A00230">
      <w:pPr>
        <w:pStyle w:val="Body"/>
        <w:spacing w:line="480" w:lineRule="auto"/>
        <w:rPr>
          <w:rFonts w:ascii="Times New Roman" w:hAnsi="Times New Roman" w:cs="Times New Roman"/>
          <w:sz w:val="24"/>
          <w:szCs w:val="24"/>
          <w:lang w:val="en-GB"/>
        </w:rPr>
      </w:pPr>
      <w:proofErr w:type="gramStart"/>
      <w:r w:rsidRPr="00C43B3C">
        <w:rPr>
          <w:rFonts w:ascii="Times New Roman" w:hAnsi="Times New Roman" w:cs="Times New Roman"/>
          <w:sz w:val="24"/>
          <w:szCs w:val="24"/>
          <w:lang w:val="en-GB"/>
        </w:rPr>
        <w:t>where</w:t>
      </w:r>
      <w:proofErr w:type="gramEnd"/>
      <w:r w:rsidRPr="00C43B3C">
        <w:rPr>
          <w:rFonts w:ascii="Times New Roman" w:hAnsi="Times New Roman" w:cs="Times New Roman"/>
          <w:sz w:val="24"/>
          <w:szCs w:val="24"/>
          <w:lang w:val="en-GB"/>
        </w:rPr>
        <w:t xml:space="preserve"> the</w:t>
      </w:r>
      <w:r w:rsidR="003F0771" w:rsidRPr="00C43B3C">
        <w:rPr>
          <w:rFonts w:ascii="Times New Roman" w:hAnsi="Times New Roman" w:cs="Times New Roman"/>
          <w:sz w:val="24"/>
          <w:szCs w:val="24"/>
          <w:lang w:val="en-GB"/>
        </w:rPr>
        <w:t xml:space="preserve"> maximum likelihood is used to find the parameters that are most likely given the observed data. </w:t>
      </w:r>
      <w:r w:rsidR="00B23745" w:rsidRPr="00C43B3C">
        <w:rPr>
          <w:rFonts w:ascii="Times New Roman" w:hAnsi="Times New Roman" w:cs="Times New Roman"/>
          <w:sz w:val="24"/>
          <w:szCs w:val="24"/>
          <w:lang w:val="en-GB"/>
        </w:rPr>
        <w:t xml:space="preserve">It is standard to use a zero mean normal prior for coefficients for regularisation. </w:t>
      </w:r>
    </w:p>
    <w:p w:rsidR="003D7E11" w:rsidRPr="00C43B3C" w:rsidRDefault="003D7E11">
      <w:pPr>
        <w:pStyle w:val="Body"/>
        <w:spacing w:line="480" w:lineRule="auto"/>
        <w:rPr>
          <w:rFonts w:ascii="Times New Roman" w:eastAsia="Times New Roman" w:hAnsi="Times New Roman" w:cs="Times New Roman"/>
          <w:sz w:val="24"/>
          <w:szCs w:val="24"/>
          <w:lang w:val="en-GB"/>
        </w:rPr>
      </w:pPr>
    </w:p>
    <w:p w:rsidR="00D9588F" w:rsidRPr="00C43B3C" w:rsidRDefault="00D9588F">
      <w:pPr>
        <w:pStyle w:val="Body"/>
        <w:rPr>
          <w:rFonts w:ascii="Times New Roman" w:hAnsi="Times New Roman" w:cs="Times New Roman"/>
          <w:b/>
          <w:bCs/>
          <w:i/>
          <w:iCs/>
          <w:sz w:val="24"/>
          <w:szCs w:val="24"/>
          <w:lang w:val="en-GB"/>
        </w:rPr>
      </w:pPr>
    </w:p>
    <w:p w:rsidR="00004469" w:rsidRPr="00C43B3C" w:rsidRDefault="003F0771">
      <w:pPr>
        <w:pStyle w:val="Body"/>
        <w:spacing w:line="480" w:lineRule="auto"/>
        <w:rPr>
          <w:rFonts w:ascii="Times New Roman" w:hAnsi="Times New Roman" w:cs="Times New Roman"/>
          <w:iCs/>
          <w:sz w:val="24"/>
          <w:szCs w:val="24"/>
          <w:lang w:val="en-GB"/>
        </w:rPr>
      </w:pPr>
      <w:r w:rsidRPr="00C43B3C">
        <w:rPr>
          <w:rFonts w:ascii="Times New Roman" w:hAnsi="Times New Roman" w:cs="Times New Roman"/>
          <w:b/>
          <w:bCs/>
          <w:iCs/>
          <w:sz w:val="32"/>
          <w:szCs w:val="32"/>
          <w:lang w:val="en-GB"/>
        </w:rPr>
        <w:t>Ensemble learning (random forest &amp; gradient boosting machines)</w:t>
      </w:r>
      <w:r w:rsidRPr="00C43B3C">
        <w:rPr>
          <w:rFonts w:ascii="Times New Roman" w:hAnsi="Times New Roman" w:cs="Times New Roman"/>
          <w:iCs/>
          <w:sz w:val="24"/>
          <w:szCs w:val="24"/>
          <w:lang w:val="en-GB"/>
        </w:rPr>
        <w:t xml:space="preserve"> </w:t>
      </w:r>
    </w:p>
    <w:p w:rsidR="00D9588F" w:rsidRPr="00C43B3C" w:rsidRDefault="003F0771" w:rsidP="00004469">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 xml:space="preserve">The optimal supervised learning model depends on the problem domain. There is no model that consistently outperforms other models for all problems. Consequently, to reduce the variability of models, it is often desirable to combine lots of diverse models. This is known as ensemble learning. There are three population ensembles; bagging, boosting and stacking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&gt;&lt;Author&gt;Valentini&lt;/Author&gt;&lt;Year&gt;2002&lt;/Year&gt;&lt;DisplayText&gt;[2]&lt;/DisplayText&gt;&lt;record&gt;&lt;rec-number&gt;130&lt;/rec-number&gt;&lt;foreign-keys&gt;&lt;key app="EN" db-id="wee99pxespr05ge9ta9pxxrmxzwwes2w9vxs" timestamp="1478266363"&gt;130&lt;/key&gt;&lt;/foreign-keys&gt;&lt;ref-type name="Book Section"&gt;5&lt;/ref-type&gt;&lt;contributors&gt;&lt;authors&gt;&lt;author&gt;Valentini, Giorgio&lt;/author&gt;&lt;author&gt;Masulli, Francesco&lt;/author&gt;&lt;/authors&gt;&lt;secondary-authors&gt;&lt;author&gt;Marinaro, Maria&lt;/author&gt;&lt;author&gt;Tagliaferri, Roberto&lt;/author&gt;&lt;/secondary-authors&gt;&lt;/contributors&gt;&lt;titles&gt;&lt;title&gt;Ensembles of Learning Machines&lt;/title&gt;&lt;secondary-title&gt;Neural Nets: 13th Italian Workshop on Neural Nets, WIRN VIETRI 2002 Vietri sul Mare, Italy, May 30 – June 1, 2002 Revised Papers&lt;/secondary-title&gt;&lt;/titles&gt;&lt;pages&gt;3-20&lt;/pages&gt;&lt;dates&gt;&lt;year&gt;2002&lt;/year&gt;&lt;/dates&gt;&lt;pub-location&gt;Berlin, Heidelberg&lt;/pub-location&gt;&lt;publisher&gt;Springer Berlin Heidelberg&lt;/publisher&gt;&lt;isbn&gt;978-3-540-45808-1&lt;/isbn&gt;&lt;label&gt;Valentini2002&lt;/label&gt;&lt;urls&gt;&lt;related-urls&gt;&lt;url&gt;http://dx.doi.org/10.1007/3-540-45808-5_1&lt;/url&gt;&lt;/related-urls&gt;&lt;/urls&gt;&lt;electronic-resource-num&gt;10.1007/3-540-45808-5_1&lt;/electronic-resource-num&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[2]</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Bagging involves creating numerous diverse models by randomly partitioning the training set (i.e., randomly selecting a subset of training examples or randomly selecting a subset of features) and often combining the models using majority voting. An example of a bagging ensemble is random forest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&gt;&lt;Author&gt;Breiman&lt;/Author&gt;&lt;Year&gt;2001&lt;/Year&gt;&lt;RecNum&gt;88&lt;/RecNum&gt;&lt;DisplayText&gt;[3]&lt;/DisplayText&gt;&lt;record&gt;&lt;rec-number&gt;88&lt;/rec-number&gt;&lt;foreign-keys&gt;&lt;key app="EN" db-id="wee99pxespr05ge9ta9pxxrmxzwwes2w9vxs" timestamp="1453892404"&gt;88&lt;/key&gt;&lt;/foreign-keys&gt;&lt;ref-type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1573-0565&lt;/isbn&gt;&lt;label&gt;ref1&lt;/label&gt;&lt;work-type&gt;journal article&lt;/work-type&gt;&lt;urls&gt;&lt;related-urls&gt;&lt;url&gt;http://dx.doi.org/10.1023/A:1010933404324&lt;/url&gt;&lt;/related-urls&gt;&lt;/urls&gt;&lt;electronic-resource-num&gt;10.1023/a:1010933404324&lt;/electronic-resource-num&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[3]</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Boosting is another way to combine models, but unlike bagging where the model are created independently, boosting adds models to an existing set of models based on the new model performing well at predicting the outcome for training examples that the existing models in the ensemble performed poorly on.  An example of a boosting algorithm are gradient boosting machines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&gt;&lt;Author&gt;Friedman&lt;/Author&gt;&lt;Year&gt;2001&lt;/Year&gt;&lt;RecNum&gt;89&lt;/RecNum&gt;&lt;DisplayText&gt;[4]&lt;/DisplayText&gt;&lt;record&gt;&lt;rec-number&gt;89&lt;/rec-number&gt;&lt;foreign-keys&gt;&lt;key app="EN" db-id="wee99pxespr05ge9ta9pxxrmxzwwes2w9vxs" timestamp="1453892522"&gt;89&lt;/key&gt;&lt;/foreign-keys&gt;&lt;ref-type name="Journal Article"&gt;17&lt;/ref-type&gt;&lt;contributors&gt;&lt;authors&gt;&lt;author&gt;Friedman, J&lt;/author&gt;&lt;/authors&gt;&lt;/contributors&gt;&lt;titles&gt;&lt;title&gt;Greedy boosting approximation: a gradient boosting machine&lt;/title&gt;&lt;secondary-title&gt;The Annals of Statistics&lt;/secondary-title&gt;&lt;/titles&gt;&lt;periodical&gt;&lt;full-title&gt;The Annals of Statistics&lt;/full-title&gt;&lt;/periodical&gt;&lt;pages&gt;1189-1232&lt;/pages&gt;&lt;volume&gt;29&lt;/volume&gt;&lt;number&gt;5&lt;/number&gt;&lt;dates&gt;&lt;year&gt;2001&lt;/year&gt;&lt;/dates&gt;&lt;urls/&gt;&lt;/record&gt;&lt;/Cite&gt;&lt;/EndNote&gt;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[4]</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Boosting can reduce the variance and bias of a model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&gt;&lt;Author&gt;Freund Y&lt;/Author&gt;&lt;Year&gt;1996&lt;/Year&gt;&lt;RecNum&gt;131&lt;/RecNum&gt;&lt;DisplayText&gt;[5]&lt;/DisplayText&gt;&lt;record&gt;&lt;rec-number&gt;131&lt;/rec-number&gt;&lt;foreign-keys&gt;&lt;key app="EN" db-id="wee99pxespr05ge9ta9pxxrmxzwwes2w9vxs" timestamp="1478266549"&gt;131&lt;/key&gt;&lt;/foreign-keys&gt;&lt;ref-type name="Journal Article"&gt;17&lt;/ref-type&gt;&lt;contributors&gt;&lt;authors&gt;&lt;author&gt;Freund Y,&lt;/author&gt;&lt;author&gt;Schapire RE&lt;/author&gt;&lt;/authors&gt;&lt;/contributors&gt;&lt;titles&gt;&lt;title&gt;Experiments with a new boosting algorithm&lt;/title&gt;&lt;secondary-title&gt;ICML&lt;/secondary-title&gt;&lt;/titles&gt;&lt;periodical&gt;&lt;full-title&gt;ICML&lt;/full-title&gt;&lt;/periodical&gt;&lt;volume&gt;96&lt;/volume&gt;&lt;dates&gt;&lt;year&gt;1996&lt;/year&gt;&lt;/dates&gt;&lt;urls/&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[5]</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but is susceptible to noise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&gt;&lt;Author&gt;Dietterich&lt;/Author&gt;&lt;Year&gt;2000&lt;/Year&gt;&lt;RecNum&gt;132&lt;/RecNum&gt;&lt;DisplayText&gt;[6]&lt;/DisplayText&gt;&lt;record&gt;&lt;rec-number&gt;132&lt;/rec-number&gt;&lt;foreign-keys&gt;&lt;key app="EN" db-id="wee99pxespr05ge9ta9pxxrmxzwwes2w9vxs" timestamp="1478266602"&gt;132&lt;/key&gt;&lt;/foreign-keys&gt;&lt;ref-type name="Journal Article"&gt;17&lt;/ref-type&gt;&lt;contributors&gt;&lt;authors&gt;&lt;author&gt;Dietterich, Thomas G.&lt;/author&gt;&lt;/authors&gt;&lt;/contributors&gt;&lt;titles&gt;&lt;title&gt;An Experimental Comparison of Three Methods for Constructing Ensembles of Decision Trees: Bagging, Boosting, and Randomization&lt;/title&gt;&lt;secondary-title&gt;Machine Learning&lt;/secondary-title&gt;&lt;/titles&gt;&lt;periodical&gt;&lt;full-title&gt;Machine Learning&lt;/full-title&gt;&lt;/periodical&gt;&lt;pages&gt;139-157&lt;/pages&gt;&lt;volume&gt;40&lt;/volume&gt;&lt;number&gt;2&lt;/number&gt;&lt;dates&gt;&lt;year&gt;2000&lt;/year&gt;&lt;pub-dates&gt;&lt;date&gt;2000//&lt;/date&gt;&lt;/pub-dates&gt;&lt;/dates&gt;&lt;isbn&gt;1573-0565&lt;/isbn&gt;&lt;urls&gt;&lt;related-urls&gt;&lt;url&gt;http://dx.doi.org/10.1023/A:1007607513941&lt;/url&gt;&lt;/related-urls&gt;&lt;/urls&gt;&lt;electronic-resource-num&gt;10.1023/A:1007607513941&lt;/electronic-resource-num&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[6]</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As the class labels in this research have been identified using routine primary care data, there should be little noise in the labels. </w:t>
      </w:r>
    </w:p>
    <w:p w:rsidR="00D9588F" w:rsidRPr="00C43B3C" w:rsidRDefault="00D9588F">
      <w:pPr>
        <w:pStyle w:val="Body"/>
        <w:spacing w:line="480" w:lineRule="auto"/>
        <w:rPr>
          <w:rFonts w:ascii="Times New Roman" w:eastAsia="Times New Roman" w:hAnsi="Times New Roman" w:cs="Times New Roman"/>
          <w:sz w:val="24"/>
          <w:szCs w:val="24"/>
          <w:lang w:val="en-GB"/>
        </w:rPr>
      </w:pPr>
    </w:p>
    <w:p w:rsidR="00715B00" w:rsidRPr="00C43B3C" w:rsidRDefault="003F0771">
      <w:pPr>
        <w:pStyle w:val="Body"/>
        <w:spacing w:line="480" w:lineRule="auto"/>
        <w:rPr>
          <w:rFonts w:ascii="Times New Roman" w:hAnsi="Times New Roman" w:cs="Times New Roman"/>
          <w:b/>
          <w:bCs/>
          <w:iCs/>
          <w:sz w:val="28"/>
          <w:szCs w:val="28"/>
          <w:lang w:val="en-GB"/>
        </w:rPr>
      </w:pPr>
      <w:r w:rsidRPr="00C43B3C">
        <w:rPr>
          <w:rFonts w:ascii="Times New Roman" w:hAnsi="Times New Roman" w:cs="Times New Roman"/>
          <w:b/>
          <w:bCs/>
          <w:iCs/>
          <w:sz w:val="28"/>
          <w:szCs w:val="28"/>
          <w:lang w:val="en-GB"/>
        </w:rPr>
        <w:t>Random forest</w:t>
      </w:r>
    </w:p>
    <w:p w:rsidR="00D9588F" w:rsidRPr="00C43B3C" w:rsidRDefault="003F0771" w:rsidP="00715B00">
      <w:pPr>
        <w:pStyle w:val="Body"/>
        <w:spacing w:line="480" w:lineRule="auto"/>
        <w:ind w:firstLine="720"/>
        <w:rPr>
          <w:rFonts w:ascii="Times New Roman" w:hAnsi="Times New Roman" w:cs="Times New Roman"/>
          <w:sz w:val="24"/>
          <w:szCs w:val="24"/>
          <w:lang w:val="en-GB"/>
        </w:rPr>
      </w:pPr>
      <w:r w:rsidRPr="00C43B3C">
        <w:rPr>
          <w:rFonts w:ascii="Times New Roman" w:hAnsi="Times New Roman" w:cs="Times New Roman"/>
          <w:i/>
          <w:iCs/>
          <w:sz w:val="24"/>
          <w:szCs w:val="24"/>
          <w:lang w:val="en-GB"/>
        </w:rPr>
        <w:t xml:space="preserve"> </w:t>
      </w:r>
      <w:r w:rsidRPr="00C43B3C">
        <w:rPr>
          <w:rFonts w:ascii="Times New Roman" w:hAnsi="Times New Roman" w:cs="Times New Roman"/>
          <w:sz w:val="24"/>
          <w:szCs w:val="24"/>
          <w:lang w:val="en-GB"/>
        </w:rPr>
        <w:t xml:space="preserve">The random forest algorithm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&gt;&lt;Author&gt;Breiman&lt;/Author&gt;&lt;Year&gt;2001&lt;/Year&gt;&lt;RecNum&gt;88&lt;/RecNum&gt;&lt;DisplayText&gt;[3]&lt;/DisplayText&gt;&lt;record&gt;&lt;rec-number&gt;88&lt;/rec-number&gt;&lt;foreign-keys&gt;&lt;key app="EN" db-id="wee99pxespr05ge9ta9pxxrmxzwwes2w9vxs" timestamp="1453892404"&gt;88&lt;/key&gt;&lt;/foreign-keys&gt;&lt;ref-type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volume&gt;45&lt;/volume&gt;&lt;number&gt;1&lt;/number&gt;&lt;dates&gt;&lt;year&gt;2001&lt;/year&gt;&lt;/dates&gt;&lt;isbn&gt;1573-0565&lt;/isbn&gt;&lt;label&gt;ref1&lt;/label&gt;&lt;work-type&gt;journal article&lt;/work-type&gt;&lt;urls&gt;&lt;related-urls&gt;&lt;url&gt;http://dx.doi.org/10.1023/A:1010933404324&lt;/url&gt;&lt;/related-urls&gt;&lt;/urls&gt;&lt;electronic-resource-num&gt;10.1023/a:1010933404324&lt;/electronic-resource-num&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[3]</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averages multiple diverse decision tree predictions.  Formally, the algorithm involves learning </w:t>
      </w:r>
      <w:proofErr w:type="spellStart"/>
      <w:r w:rsidRPr="00C43B3C">
        <w:rPr>
          <w:rFonts w:ascii="Times New Roman" w:hAnsi="Times New Roman" w:cs="Times New Roman"/>
          <w:i/>
          <w:iCs/>
          <w:sz w:val="24"/>
          <w:szCs w:val="24"/>
          <w:lang w:val="en-GB"/>
        </w:rPr>
        <w:t>ntree</w:t>
      </w:r>
      <w:proofErr w:type="spellEnd"/>
      <w:r w:rsidRPr="00C43B3C">
        <w:rPr>
          <w:rFonts w:ascii="Times New Roman" w:hAnsi="Times New Roman" w:cs="Times New Roman"/>
          <w:sz w:val="24"/>
          <w:szCs w:val="24"/>
          <w:lang w:val="en-GB"/>
        </w:rPr>
        <w:t xml:space="preserve"> diverse decision trees,</w:t>
      </w:r>
      <w:r w:rsidR="00A00230" w:rsidRPr="00C43B3C">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i</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x</m:t>
            </m:r>
          </m:e>
        </m:d>
        <m:r>
          <w:rPr>
            <w:rFonts w:ascii="Cambria Math" w:hAnsi="Cambria Math" w:cs="Times New Roman"/>
            <w:sz w:val="24"/>
            <w:szCs w:val="24"/>
            <w:lang w:val="en-GB"/>
          </w:rPr>
          <m:t>:X → Y</m:t>
        </m:r>
      </m:oMath>
      <w:r w:rsidRPr="00C43B3C">
        <w:rPr>
          <w:rFonts w:ascii="Times New Roman" w:hAnsi="Times New Roman" w:cs="Times New Roman"/>
          <w:sz w:val="24"/>
          <w:szCs w:val="24"/>
          <w:lang w:val="en-GB"/>
        </w:rPr>
        <w:t xml:space="preserve"> where </w:t>
      </w:r>
      <w:r w:rsidRPr="00C43B3C">
        <w:rPr>
          <w:rFonts w:ascii="Times New Roman" w:hAnsi="Times New Roman" w:cs="Times New Roman"/>
          <w:b/>
          <w:bCs/>
          <w:sz w:val="24"/>
          <w:szCs w:val="24"/>
          <w:lang w:val="en-GB"/>
        </w:rPr>
        <w:t>X</w:t>
      </w:r>
      <w:r w:rsidRPr="00C43B3C">
        <w:rPr>
          <w:rFonts w:ascii="Times New Roman" w:hAnsi="Times New Roman" w:cs="Times New Roman"/>
          <w:sz w:val="24"/>
          <w:szCs w:val="24"/>
          <w:lang w:val="en-GB"/>
        </w:rPr>
        <w:t xml:space="preserve"> is the input variables and Y is the outcome, each trained using a different random selection (with replacement ) of </w:t>
      </w:r>
      <w:proofErr w:type="spellStart"/>
      <w:r w:rsidRPr="00C43B3C">
        <w:rPr>
          <w:rFonts w:ascii="Times New Roman" w:hAnsi="Times New Roman" w:cs="Times New Roman"/>
          <w:i/>
          <w:iCs/>
          <w:sz w:val="24"/>
          <w:szCs w:val="24"/>
          <w:lang w:val="en-GB"/>
        </w:rPr>
        <w:t>mtry</w:t>
      </w:r>
      <w:proofErr w:type="spellEnd"/>
      <w:r w:rsidRPr="00C43B3C">
        <w:rPr>
          <w:rFonts w:ascii="Times New Roman" w:hAnsi="Times New Roman" w:cs="Times New Roman"/>
          <w:sz w:val="24"/>
          <w:szCs w:val="24"/>
          <w:lang w:val="en-GB"/>
        </w:rPr>
        <w:t xml:space="preserve"> variables. The overall prediction then takes the majority voting of all </w:t>
      </w:r>
      <w:proofErr w:type="spellStart"/>
      <w:r w:rsidRPr="00C43B3C">
        <w:rPr>
          <w:rFonts w:ascii="Times New Roman" w:hAnsi="Times New Roman" w:cs="Times New Roman"/>
          <w:i/>
          <w:iCs/>
          <w:sz w:val="24"/>
          <w:szCs w:val="24"/>
          <w:lang w:val="en-GB"/>
        </w:rPr>
        <w:t>ntree</w:t>
      </w:r>
      <w:proofErr w:type="spellEnd"/>
      <w:r w:rsidRPr="00C43B3C">
        <w:rPr>
          <w:rFonts w:ascii="Times New Roman" w:hAnsi="Times New Roman" w:cs="Times New Roman"/>
          <w:sz w:val="24"/>
          <w:szCs w:val="24"/>
          <w:lang w:val="en-GB"/>
        </w:rPr>
        <w:t xml:space="preserve"> decision trees,</w:t>
      </w:r>
    </w:p>
    <w:p w:rsidR="00877E30" w:rsidRPr="00C43B3C" w:rsidRDefault="00877E30" w:rsidP="00715B00">
      <w:pPr>
        <w:pStyle w:val="Body"/>
        <w:spacing w:line="480" w:lineRule="auto"/>
        <w:ind w:firstLine="720"/>
        <w:rPr>
          <w:rFonts w:ascii="Times New Roman" w:hAnsi="Times New Roman" w:cs="Times New Roman"/>
          <w:sz w:val="24"/>
          <w:szCs w:val="24"/>
          <w:lang w:val="en-GB"/>
        </w:rPr>
      </w:pPr>
    </w:p>
    <w:p w:rsidR="00877E30" w:rsidRPr="00C43B3C" w:rsidRDefault="008D2C8D" w:rsidP="00877E30">
      <w:pPr>
        <w:spacing w:line="480" w:lineRule="auto"/>
        <w:jc w:val="center"/>
        <w:rPr>
          <w:szCs w:val="20"/>
          <w:lang w:val="en-GB"/>
        </w:rPr>
      </w:pPr>
      <m:oMathPara>
        <m:oMath>
          <m:d>
            <m:dPr>
              <m:ctrlPr>
                <w:rPr>
                  <w:rFonts w:ascii="Cambria Math" w:hAnsi="Cambria Math"/>
                  <w:i/>
                  <w:szCs w:val="20"/>
                  <w:lang w:val="en-GB"/>
                </w:rPr>
              </m:ctrlPr>
            </m:dPr>
            <m:e>
              <m:r>
                <w:rPr>
                  <w:rFonts w:ascii="Cambria Math" w:hAnsi="Cambria Math"/>
                  <w:szCs w:val="20"/>
                  <w:lang w:val="en-GB"/>
                </w:rPr>
                <m:t>x</m:t>
              </m:r>
            </m:e>
          </m:d>
          <m:r>
            <w:rPr>
              <w:rFonts w:ascii="Cambria Math" w:hAnsi="Cambria Math"/>
              <w:szCs w:val="20"/>
              <w:lang w:val="en-GB"/>
            </w:rPr>
            <m:t xml:space="preserve">= </m:t>
          </m:r>
          <m:d>
            <m:dPr>
              <m:begChr m:val="{"/>
              <m:endChr m:val=""/>
              <m:ctrlPr>
                <w:rPr>
                  <w:rFonts w:ascii="Cambria Math" w:hAnsi="Cambria Math"/>
                  <w:i/>
                  <w:szCs w:val="20"/>
                  <w:lang w:val="en-GB"/>
                </w:rPr>
              </m:ctrlPr>
            </m:dPr>
            <m:e>
              <m:eqArr>
                <m:eqArrPr>
                  <m:ctrlPr>
                    <w:rPr>
                      <w:rFonts w:ascii="Cambria Math" w:hAnsi="Cambria Math"/>
                      <w:i/>
                      <w:szCs w:val="20"/>
                      <w:lang w:val="en-GB"/>
                    </w:rPr>
                  </m:ctrlPr>
                </m:eqArrPr>
                <m:e>
                  <m:r>
                    <w:rPr>
                      <w:rFonts w:ascii="Cambria Math" w:hAnsi="Cambria Math"/>
                      <w:szCs w:val="20"/>
                      <w:lang w:val="en-GB"/>
                    </w:rPr>
                    <m:t>1,                     if</m:t>
                  </m:r>
                  <m:f>
                    <m:fPr>
                      <m:ctrlPr>
                        <w:rPr>
                          <w:rFonts w:ascii="Cambria Math" w:hAnsi="Cambria Math"/>
                          <w:i/>
                          <w:szCs w:val="20"/>
                          <w:lang w:val="en-GB"/>
                        </w:rPr>
                      </m:ctrlPr>
                    </m:fPr>
                    <m:num>
                      <m:nary>
                        <m:naryPr>
                          <m:chr m:val="∑"/>
                          <m:limLoc m:val="subSup"/>
                          <m:supHide m:val="1"/>
                          <m:ctrlPr>
                            <w:rPr>
                              <w:rFonts w:ascii="Cambria Math" w:hAnsi="Cambria Math"/>
                              <w:i/>
                              <w:szCs w:val="20"/>
                              <w:lang w:val="en-GB"/>
                            </w:rPr>
                          </m:ctrlPr>
                        </m:naryPr>
                        <m:sub>
                          <m:r>
                            <w:rPr>
                              <w:rFonts w:ascii="Cambria Math" w:hAnsi="Cambria Math"/>
                              <w:szCs w:val="20"/>
                              <w:lang w:val="en-GB"/>
                            </w:rPr>
                            <m:t>i</m:t>
                          </m:r>
                        </m:sub>
                        <m:sup/>
                        <m:e>
                          <m:sSub>
                            <m:sSubPr>
                              <m:ctrlPr>
                                <w:rPr>
                                  <w:rFonts w:ascii="Cambria Math" w:hAnsi="Cambria Math"/>
                                  <w:i/>
                                  <w:szCs w:val="20"/>
                                  <w:lang w:val="en-GB"/>
                                </w:rPr>
                              </m:ctrlPr>
                            </m:sSubPr>
                            <m:e>
                              <m:r>
                                <w:rPr>
                                  <w:rFonts w:ascii="Cambria Math" w:hAnsi="Cambria Math"/>
                                  <w:szCs w:val="20"/>
                                  <w:lang w:val="en-GB"/>
                                </w:rPr>
                                <m:t>f</m:t>
                              </m:r>
                            </m:e>
                            <m:sub>
                              <m:r>
                                <w:rPr>
                                  <w:rFonts w:ascii="Cambria Math" w:hAnsi="Cambria Math"/>
                                  <w:szCs w:val="20"/>
                                  <w:lang w:val="en-GB"/>
                                </w:rPr>
                                <m:t>i</m:t>
                              </m:r>
                            </m:sub>
                          </m:sSub>
                          <m:r>
                            <w:rPr>
                              <w:rFonts w:ascii="Cambria Math" w:hAnsi="Cambria Math"/>
                              <w:szCs w:val="20"/>
                              <w:lang w:val="en-GB"/>
                            </w:rPr>
                            <m:t>(</m:t>
                          </m:r>
                          <m:r>
                            <m:rPr>
                              <m:sty m:val="bi"/>
                            </m:rPr>
                            <w:rPr>
                              <w:rFonts w:ascii="Cambria Math" w:hAnsi="Cambria Math"/>
                              <w:szCs w:val="20"/>
                              <w:lang w:val="en-GB"/>
                            </w:rPr>
                            <m:t>x</m:t>
                          </m:r>
                          <m:r>
                            <w:rPr>
                              <w:rFonts w:ascii="Cambria Math" w:hAnsi="Cambria Math"/>
                              <w:szCs w:val="20"/>
                              <w:lang w:val="en-GB"/>
                            </w:rPr>
                            <m:t>)</m:t>
                          </m:r>
                        </m:e>
                      </m:nary>
                    </m:num>
                    <m:den>
                      <m:r>
                        <w:rPr>
                          <w:rFonts w:ascii="Cambria Math" w:hAnsi="Cambria Math"/>
                          <w:szCs w:val="20"/>
                          <w:lang w:val="en-GB"/>
                        </w:rPr>
                        <m:t>ntree</m:t>
                      </m:r>
                    </m:den>
                  </m:f>
                  <m:r>
                    <w:rPr>
                      <w:rFonts w:ascii="Cambria Math" w:hAnsi="Cambria Math"/>
                      <w:szCs w:val="20"/>
                      <w:lang w:val="en-GB"/>
                    </w:rPr>
                    <m:t>&gt;0.5</m:t>
                  </m:r>
                </m:e>
                <m:e>
                  <m:r>
                    <w:rPr>
                      <w:rFonts w:ascii="Cambria Math" w:hAnsi="Cambria Math"/>
                      <w:szCs w:val="20"/>
                      <w:lang w:val="en-GB"/>
                    </w:rPr>
                    <m:t>0,                                otherwise</m:t>
                  </m:r>
                </m:e>
              </m:eqArr>
            </m:e>
          </m:d>
        </m:oMath>
      </m:oMathPara>
    </w:p>
    <w:p w:rsidR="00877E30" w:rsidRPr="00C43B3C" w:rsidRDefault="00877E30" w:rsidP="00715B00">
      <w:pPr>
        <w:pStyle w:val="Body"/>
        <w:spacing w:line="480" w:lineRule="auto"/>
        <w:ind w:firstLine="720"/>
        <w:rPr>
          <w:rFonts w:ascii="Times New Roman" w:eastAsia="Times New Roman" w:hAnsi="Times New Roman" w:cs="Times New Roman"/>
          <w:sz w:val="24"/>
          <w:szCs w:val="24"/>
          <w:lang w:val="en-GB"/>
        </w:rPr>
      </w:pPr>
    </w:p>
    <w:p w:rsidR="00A00230" w:rsidRPr="00C43B3C" w:rsidRDefault="00A00230" w:rsidP="00A00230">
      <w:pPr>
        <w:pStyle w:val="Body"/>
        <w:spacing w:line="480" w:lineRule="auto"/>
        <w:ind w:firstLine="720"/>
        <w:rPr>
          <w:rFonts w:ascii="Times New Roman" w:hAnsi="Times New Roman" w:cs="Times New Roman"/>
          <w:sz w:val="24"/>
          <w:szCs w:val="24"/>
          <w:lang w:val="en-GB"/>
        </w:rPr>
      </w:pPr>
      <w:r w:rsidRPr="00C43B3C">
        <w:rPr>
          <w:rFonts w:ascii="Times New Roman" w:hAnsi="Times New Roman" w:cs="Times New Roman"/>
          <w:sz w:val="24"/>
          <w:szCs w:val="24"/>
          <w:lang w:val="en-GB"/>
        </w:rPr>
        <w:t xml:space="preserve">The hyper-parameters of the random forest controls the complexity of the learning function. A random forest with a high max depth (maximum number of interactions between independent variables) and high </w:t>
      </w:r>
      <w:proofErr w:type="spellStart"/>
      <w:r w:rsidRPr="00C43B3C">
        <w:rPr>
          <w:rFonts w:ascii="Times New Roman" w:hAnsi="Times New Roman" w:cs="Times New Roman"/>
          <w:i/>
          <w:sz w:val="24"/>
          <w:szCs w:val="24"/>
          <w:lang w:val="en-GB"/>
        </w:rPr>
        <w:t>mtry</w:t>
      </w:r>
      <w:proofErr w:type="spellEnd"/>
      <w:r w:rsidRPr="00C43B3C">
        <w:rPr>
          <w:rFonts w:ascii="Times New Roman" w:hAnsi="Times New Roman" w:cs="Times New Roman"/>
          <w:sz w:val="24"/>
          <w:szCs w:val="24"/>
          <w:lang w:val="en-GB"/>
        </w:rPr>
        <w:t xml:space="preserve"> (number of variables included in each tree) is more complex and thus, more likely to cause over-fitting. Therefore, limiting the max depth or </w:t>
      </w:r>
      <w:proofErr w:type="spellStart"/>
      <w:r w:rsidRPr="00C43B3C">
        <w:rPr>
          <w:rFonts w:ascii="Times New Roman" w:hAnsi="Times New Roman" w:cs="Times New Roman"/>
          <w:i/>
          <w:sz w:val="24"/>
          <w:szCs w:val="24"/>
          <w:lang w:val="en-GB"/>
        </w:rPr>
        <w:t>mtry</w:t>
      </w:r>
      <w:proofErr w:type="spellEnd"/>
      <w:r w:rsidRPr="00C43B3C">
        <w:rPr>
          <w:rFonts w:ascii="Times New Roman" w:hAnsi="Times New Roman" w:cs="Times New Roman"/>
          <w:sz w:val="24"/>
          <w:szCs w:val="24"/>
          <w:lang w:val="en-GB"/>
        </w:rPr>
        <w:t xml:space="preserve"> can effectively perform regularisation and reduce the chance of overfitting. This can also be accomplished by sampling the number of data poin</w:t>
      </w:r>
      <w:r w:rsidR="008A2AF9" w:rsidRPr="00C43B3C">
        <w:rPr>
          <w:rFonts w:ascii="Times New Roman" w:hAnsi="Times New Roman" w:cs="Times New Roman"/>
          <w:sz w:val="24"/>
          <w:szCs w:val="24"/>
          <w:lang w:val="en-GB"/>
        </w:rPr>
        <w:t>ts to be used for each tree (row</w:t>
      </w:r>
      <w:r w:rsidRPr="00C43B3C">
        <w:rPr>
          <w:rFonts w:ascii="Times New Roman" w:hAnsi="Times New Roman" w:cs="Times New Roman"/>
          <w:sz w:val="24"/>
          <w:szCs w:val="24"/>
          <w:lang w:val="en-GB"/>
        </w:rPr>
        <w:t xml:space="preserve"> sample).</w:t>
      </w:r>
    </w:p>
    <w:p w:rsidR="00D9588F" w:rsidRPr="00C43B3C" w:rsidRDefault="00D9588F">
      <w:pPr>
        <w:pStyle w:val="Body"/>
        <w:spacing w:line="480" w:lineRule="auto"/>
        <w:rPr>
          <w:rFonts w:ascii="Times New Roman" w:hAnsi="Times New Roman" w:cs="Times New Roman"/>
          <w:sz w:val="24"/>
          <w:szCs w:val="24"/>
          <w:lang w:val="en-GB"/>
        </w:rPr>
      </w:pPr>
    </w:p>
    <w:p w:rsidR="00D9588F" w:rsidRPr="00C43B3C" w:rsidRDefault="00A00230" w:rsidP="00715B00">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 xml:space="preserve">For the hyper-parameter grid search we investigated </w:t>
      </w:r>
      <w:proofErr w:type="spellStart"/>
      <w:r w:rsidRPr="00C43B3C">
        <w:rPr>
          <w:rFonts w:ascii="Times New Roman" w:hAnsi="Times New Roman" w:cs="Times New Roman"/>
          <w:i/>
          <w:sz w:val="24"/>
          <w:szCs w:val="24"/>
          <w:lang w:val="en-GB"/>
        </w:rPr>
        <w:t>ntree</w:t>
      </w:r>
      <w:proofErr w:type="spellEnd"/>
      <w:r w:rsidRPr="00C43B3C">
        <w:rPr>
          <w:rFonts w:ascii="Times New Roman" w:hAnsi="Times New Roman" w:cs="Times New Roman"/>
          <w:i/>
          <w:sz w:val="24"/>
          <w:szCs w:val="24"/>
          <w:lang w:val="en-GB"/>
        </w:rPr>
        <w:t xml:space="preserve"> </w:t>
      </w:r>
      <w:r w:rsidRPr="00C43B3C">
        <w:rPr>
          <w:rFonts w:ascii="Times New Roman" w:hAnsi="Times New Roman" w:cs="Times New Roman"/>
          <w:sz w:val="24"/>
          <w:szCs w:val="24"/>
          <w:lang w:val="en-GB"/>
        </w:rPr>
        <w:t>= 50, 100,</w:t>
      </w:r>
      <w:r w:rsidR="008A2AF9" w:rsidRPr="00C43B3C">
        <w:rPr>
          <w:rFonts w:ascii="Times New Roman" w:hAnsi="Times New Roman" w:cs="Times New Roman"/>
          <w:sz w:val="24"/>
          <w:szCs w:val="24"/>
          <w:lang w:val="en-GB"/>
        </w:rPr>
        <w:t xml:space="preserve"> and</w:t>
      </w:r>
      <w:r w:rsidRPr="00C43B3C">
        <w:rPr>
          <w:rFonts w:ascii="Times New Roman" w:hAnsi="Times New Roman" w:cs="Times New Roman"/>
          <w:sz w:val="24"/>
          <w:szCs w:val="24"/>
          <w:lang w:val="en-GB"/>
        </w:rPr>
        <w:t xml:space="preserve"> 500; </w:t>
      </w:r>
      <w:proofErr w:type="spellStart"/>
      <w:r w:rsidRPr="00C43B3C">
        <w:rPr>
          <w:rFonts w:ascii="Times New Roman" w:hAnsi="Times New Roman" w:cs="Times New Roman"/>
          <w:i/>
          <w:sz w:val="24"/>
          <w:szCs w:val="24"/>
          <w:lang w:val="en-GB"/>
        </w:rPr>
        <w:t>mtry</w:t>
      </w:r>
      <w:proofErr w:type="spellEnd"/>
      <w:r w:rsidRPr="00C43B3C">
        <w:rPr>
          <w:rFonts w:ascii="Times New Roman" w:hAnsi="Times New Roman" w:cs="Times New Roman"/>
          <w:sz w:val="24"/>
          <w:szCs w:val="24"/>
          <w:lang w:val="en-GB"/>
        </w:rPr>
        <w:t xml:space="preserve"> from 5 up to the maximum number of variables in increments of 5;</w:t>
      </w:r>
      <w:r w:rsidR="008A2AF9" w:rsidRPr="00C43B3C">
        <w:rPr>
          <w:rFonts w:ascii="Times New Roman" w:hAnsi="Times New Roman" w:cs="Times New Roman"/>
          <w:sz w:val="24"/>
          <w:szCs w:val="24"/>
          <w:lang w:val="en-GB"/>
        </w:rPr>
        <w:t xml:space="preserve"> </w:t>
      </w:r>
      <w:r w:rsidR="008A2AF9" w:rsidRPr="00C43B3C">
        <w:rPr>
          <w:rFonts w:ascii="Times New Roman" w:hAnsi="Times New Roman" w:cs="Times New Roman"/>
          <w:i/>
          <w:sz w:val="24"/>
          <w:szCs w:val="24"/>
          <w:lang w:val="en-GB"/>
        </w:rPr>
        <w:t xml:space="preserve">max depth </w:t>
      </w:r>
      <w:r w:rsidR="008A2AF9" w:rsidRP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2,</w:t>
      </w:r>
      <w:r w:rsidR="008A2AF9" w:rsidRP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4,</w:t>
      </w:r>
      <w:r w:rsidR="008A2AF9" w:rsidRP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6,</w:t>
      </w:r>
      <w:r w:rsidR="008A2AF9" w:rsidRPr="00C43B3C">
        <w:rPr>
          <w:rFonts w:ascii="Times New Roman" w:hAnsi="Times New Roman" w:cs="Times New Roman"/>
          <w:sz w:val="24"/>
          <w:szCs w:val="24"/>
          <w:lang w:val="en-GB"/>
        </w:rPr>
        <w:t xml:space="preserve"> 8, and </w:t>
      </w:r>
      <w:r w:rsidRPr="00C43B3C">
        <w:rPr>
          <w:rFonts w:ascii="Times New Roman" w:hAnsi="Times New Roman" w:cs="Times New Roman"/>
          <w:sz w:val="24"/>
          <w:szCs w:val="24"/>
          <w:lang w:val="en-GB"/>
        </w:rPr>
        <w:t>10</w:t>
      </w:r>
      <w:r w:rsidR="008A2AF9" w:rsidRP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row sample of 90%,</w:t>
      </w:r>
      <w:r w:rsidR="008A2AF9" w:rsidRP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 xml:space="preserve">95% and 100%. </w:t>
      </w:r>
      <w:r w:rsidR="003F0771" w:rsidRPr="00C43B3C">
        <w:rPr>
          <w:rFonts w:ascii="Times New Roman" w:hAnsi="Times New Roman" w:cs="Times New Roman"/>
          <w:sz w:val="24"/>
          <w:szCs w:val="24"/>
          <w:lang w:val="en-GB"/>
        </w:rPr>
        <w:t xml:space="preserve">The chosen </w:t>
      </w:r>
      <w:r w:rsidR="008A2AF9" w:rsidRPr="00C43B3C">
        <w:rPr>
          <w:rFonts w:ascii="Times New Roman" w:hAnsi="Times New Roman" w:cs="Times New Roman"/>
          <w:sz w:val="24"/>
          <w:szCs w:val="24"/>
          <w:lang w:val="en-GB"/>
        </w:rPr>
        <w:t xml:space="preserve">(optimal) </w:t>
      </w:r>
      <w:r w:rsidR="003F0771" w:rsidRPr="00C43B3C">
        <w:rPr>
          <w:rFonts w:ascii="Times New Roman" w:hAnsi="Times New Roman" w:cs="Times New Roman"/>
          <w:sz w:val="24"/>
          <w:szCs w:val="24"/>
          <w:lang w:val="en-GB"/>
        </w:rPr>
        <w:t xml:space="preserve">random forest model had the hyper parameters: </w:t>
      </w:r>
      <w:proofErr w:type="spellStart"/>
      <w:r w:rsidR="003F0771" w:rsidRPr="00C43B3C">
        <w:rPr>
          <w:rFonts w:ascii="Times New Roman" w:hAnsi="Times New Roman" w:cs="Times New Roman"/>
          <w:i/>
          <w:iCs/>
          <w:sz w:val="24"/>
          <w:szCs w:val="24"/>
          <w:lang w:val="en-GB"/>
        </w:rPr>
        <w:t>ntree</w:t>
      </w:r>
      <w:proofErr w:type="spellEnd"/>
      <w:r w:rsidR="003F0771" w:rsidRPr="00C43B3C">
        <w:rPr>
          <w:rFonts w:ascii="Times New Roman" w:hAnsi="Times New Roman" w:cs="Times New Roman"/>
          <w:sz w:val="24"/>
          <w:szCs w:val="24"/>
          <w:lang w:val="en-GB"/>
        </w:rPr>
        <w:t xml:space="preserve"> = 500, </w:t>
      </w:r>
      <w:proofErr w:type="spellStart"/>
      <w:r w:rsidR="003F0771" w:rsidRPr="00C43B3C">
        <w:rPr>
          <w:rFonts w:ascii="Times New Roman" w:hAnsi="Times New Roman" w:cs="Times New Roman"/>
          <w:i/>
          <w:iCs/>
          <w:sz w:val="24"/>
          <w:szCs w:val="24"/>
          <w:lang w:val="en-GB"/>
        </w:rPr>
        <w:t>mtry</w:t>
      </w:r>
      <w:proofErr w:type="spellEnd"/>
      <w:r w:rsidR="003F0771" w:rsidRPr="00C43B3C">
        <w:rPr>
          <w:rFonts w:ascii="Times New Roman" w:hAnsi="Times New Roman" w:cs="Times New Roman"/>
          <w:sz w:val="24"/>
          <w:szCs w:val="24"/>
          <w:lang w:val="en-GB"/>
        </w:rPr>
        <w:t xml:space="preserve"> = 35, </w:t>
      </w:r>
      <w:r w:rsidR="003F0771" w:rsidRPr="00C43B3C">
        <w:rPr>
          <w:rFonts w:ascii="Times New Roman" w:hAnsi="Times New Roman" w:cs="Times New Roman"/>
          <w:i/>
          <w:iCs/>
          <w:sz w:val="24"/>
          <w:szCs w:val="24"/>
          <w:lang w:val="en-GB"/>
        </w:rPr>
        <w:t>max depth</w:t>
      </w:r>
      <w:r w:rsidR="003F0771" w:rsidRPr="00C43B3C">
        <w:rPr>
          <w:rFonts w:ascii="Times New Roman" w:hAnsi="Times New Roman" w:cs="Times New Roman"/>
          <w:sz w:val="24"/>
          <w:szCs w:val="24"/>
          <w:lang w:val="en-GB"/>
        </w:rPr>
        <w:t xml:space="preserve"> = 6 (up to 6 variable interactions were used by the model) and row sample fraction of 0.95 (95% of the data points were used to train each tree).</w:t>
      </w:r>
    </w:p>
    <w:p w:rsidR="00D9588F" w:rsidRPr="00C43B3C" w:rsidRDefault="00D9588F">
      <w:pPr>
        <w:pStyle w:val="Body"/>
        <w:spacing w:line="480" w:lineRule="auto"/>
        <w:rPr>
          <w:rFonts w:ascii="Times New Roman" w:eastAsia="Times New Roman" w:hAnsi="Times New Roman" w:cs="Times New Roman"/>
          <w:i/>
          <w:iCs/>
          <w:sz w:val="24"/>
          <w:szCs w:val="24"/>
          <w:lang w:val="en-GB"/>
        </w:rPr>
      </w:pPr>
    </w:p>
    <w:p w:rsidR="00715B00" w:rsidRPr="00C43B3C" w:rsidRDefault="003F0771">
      <w:pPr>
        <w:pStyle w:val="Body"/>
        <w:spacing w:line="480" w:lineRule="auto"/>
        <w:rPr>
          <w:rFonts w:ascii="Times New Roman" w:hAnsi="Times New Roman" w:cs="Times New Roman"/>
          <w:sz w:val="28"/>
          <w:szCs w:val="28"/>
          <w:lang w:val="en-GB"/>
        </w:rPr>
      </w:pPr>
      <w:r w:rsidRPr="00C43B3C">
        <w:rPr>
          <w:rFonts w:ascii="Times New Roman" w:hAnsi="Times New Roman" w:cs="Times New Roman"/>
          <w:b/>
          <w:bCs/>
          <w:iCs/>
          <w:sz w:val="28"/>
          <w:szCs w:val="28"/>
          <w:lang w:val="en-GB"/>
        </w:rPr>
        <w:t>Gradient boosting machines</w:t>
      </w:r>
    </w:p>
    <w:p w:rsidR="00D9588F" w:rsidRPr="00C43B3C" w:rsidRDefault="003F0771" w:rsidP="00715B00">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 xml:space="preserve">Gradient boosting machines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&gt;&lt;Author&gt;Friedman&lt;/Author&gt;&lt;Year&gt;2001&lt;/Year&gt;&lt;RecNum&gt;89&lt;/RecNum&gt;&lt;DisplayText&gt;[4]&lt;/DisplayText&gt;&lt;record&gt;&lt;rec-number&gt;89&lt;/rec-number&gt;&lt;foreign-keys&gt;&lt;key app="EN" db-id="wee99pxespr05ge9ta9pxxrmxzwwes2w9vxs" timestamp="1453892522"&gt;89&lt;/key&gt;&lt;/foreign-keys&gt;&lt;ref-type name="Journal Article"&gt;17&lt;/ref-type&gt;&lt;contributors&gt;&lt;authors&gt;&lt;author&gt;Friedman, J&lt;/author&gt;&lt;/authors&gt;&lt;/contributors&gt;&lt;titles&gt;&lt;title&gt;Greedy boosting approximation: a gradient boosting machine&lt;/title&gt;&lt;secondary-title&gt;The Annals of Statistics&lt;/secondary-title&gt;&lt;/titles&gt;&lt;periodical&gt;&lt;full-title&gt;The Annals of Statistics&lt;/full-title&gt;&lt;/periodical&gt;&lt;pages&gt;1189-1232&lt;/pages&gt;&lt;volume&gt;29&lt;/volume&gt;&lt;number&gt;5&lt;/number&gt;&lt;dates&gt;&lt;year&gt;2001&lt;/year&gt;&lt;/dates&gt;&lt;urls/&gt;&lt;/record&gt;&lt;/Cite&gt;&lt;/EndNote&gt;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[4]</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aim to minimise the loss function (a measure of difference between the observed and predicted values) by combining a sequence of base-learner models. A common optimisation method to find a minimum is gradient decent which involves going down a gradient to reach a minimum. The key idea behind gradient boosting machines is to sequentially add a new base learner model to the ensemble sequence such that </w:t>
      </w:r>
      <w:r w:rsidRPr="00C43B3C">
        <w:rPr>
          <w:rFonts w:ascii="Times New Roman" w:hAnsi="Times New Roman" w:cs="Times New Roman"/>
          <w:sz w:val="24"/>
          <w:szCs w:val="24"/>
          <w:lang w:val="en-GB"/>
        </w:rPr>
        <w:lastRenderedPageBreak/>
        <w:t xml:space="preserve">the new model is the model with the greatest correlation with the negative of the loss function’s gradient calculated using the current ensemble sequence predictions.  </w:t>
      </w:r>
    </w:p>
    <w:p w:rsidR="00D9588F" w:rsidRPr="00C43B3C" w:rsidRDefault="00D9588F">
      <w:pPr>
        <w:pStyle w:val="Body"/>
        <w:spacing w:line="480" w:lineRule="auto"/>
        <w:rPr>
          <w:rFonts w:ascii="Times New Roman" w:eastAsia="Times New Roman" w:hAnsi="Times New Roman" w:cs="Times New Roman"/>
          <w:i/>
          <w:iCs/>
          <w:sz w:val="24"/>
          <w:szCs w:val="24"/>
          <w:lang w:val="en-GB"/>
        </w:rPr>
      </w:pPr>
    </w:p>
    <w:p w:rsidR="00D9588F" w:rsidRPr="00C43B3C" w:rsidRDefault="003F0771" w:rsidP="00715B00">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 xml:space="preserve">The gradient boosting machines algorithm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&gt;&lt;Author&gt;Friedman&lt;/Author&gt;&lt;Year&gt;2001&lt;/Year&gt;&lt;RecNum&gt;89&lt;/RecNum&gt;&lt;DisplayText&gt;[4]&lt;/DisplayText&gt;&lt;record&gt;&lt;rec-number&gt;89&lt;/rec-number&gt;&lt;foreign-keys&gt;&lt;key app="EN" db-id="wee99pxespr05ge9ta9pxxrmxzwwes2w9vxs" timestamp="1453892522"&gt;89&lt;/key&gt;&lt;/foreign-keys&gt;&lt;ref-type name="Journal Article"&gt;17&lt;/ref-type&gt;&lt;contributors&gt;&lt;authors&gt;&lt;author&gt;Friedman, J&lt;/author&gt;&lt;/authors&gt;&lt;/contributors&gt;&lt;titles&gt;&lt;title&gt;Greedy boosting approximation: a gradient boosting machine&lt;/title&gt;&lt;secondary-title&gt;The Annals of Statistics&lt;/secondary-title&gt;&lt;/titles&gt;&lt;periodical&gt;&lt;full-title&gt;The Annals of Statistics&lt;/full-title&gt;&lt;/periodical&gt;&lt;pages&gt;1189-1232&lt;/pages&gt;&lt;volume&gt;29&lt;/volume&gt;&lt;number&gt;5&lt;/number&gt;&lt;dates&gt;&lt;year&gt;2001&lt;/year&gt;&lt;/dates&gt;&lt;urls/&gt;&lt;/record&gt;&lt;/Cite&gt;&lt;/EndNote&gt;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[4]</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is a boosting algorithm that sequentially combines decision trees such that each additional tree is trained with more weighting placed on correctly predicting data-points that the previous decision trees misclassified.  In simple terms, each new tree aims to correct for the mistakes of the previous trees. Gradient boosting machines have been successfully implemented across a range of classification tasks but are known to have performance issues when there is noise present in the data. </w:t>
      </w:r>
    </w:p>
    <w:p w:rsidR="00D9588F" w:rsidRPr="00C43B3C" w:rsidRDefault="00D9588F">
      <w:pPr>
        <w:pStyle w:val="Body"/>
        <w:spacing w:line="480" w:lineRule="auto"/>
        <w:rPr>
          <w:rFonts w:ascii="Times New Roman" w:eastAsia="Times New Roman" w:hAnsi="Times New Roman" w:cs="Times New Roman"/>
          <w:sz w:val="24"/>
          <w:szCs w:val="24"/>
          <w:lang w:val="en-GB"/>
        </w:rPr>
      </w:pPr>
    </w:p>
    <w:p w:rsidR="0069771E" w:rsidRPr="00C43B3C" w:rsidRDefault="0069771E" w:rsidP="0069771E">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The hyper-parameters of the gradient bo</w:t>
      </w:r>
      <w:r w:rsidR="00C43B3C">
        <w:rPr>
          <w:rFonts w:ascii="Times New Roman" w:hAnsi="Times New Roman" w:cs="Times New Roman"/>
          <w:sz w:val="24"/>
          <w:szCs w:val="24"/>
          <w:lang w:val="en-GB"/>
        </w:rPr>
        <w:t>osting machine control the complexity of the learning function. A</w:t>
      </w:r>
      <w:r w:rsidRPr="00C43B3C">
        <w:rPr>
          <w:rFonts w:ascii="Times New Roman" w:hAnsi="Times New Roman" w:cs="Times New Roman"/>
          <w:sz w:val="24"/>
          <w:szCs w:val="24"/>
          <w:lang w:val="en-GB"/>
        </w:rPr>
        <w:t xml:space="preserve"> gradient boosting machine with a high </w:t>
      </w:r>
      <w:r w:rsidRPr="00C43B3C">
        <w:rPr>
          <w:rFonts w:ascii="Times New Roman" w:hAnsi="Times New Roman" w:cs="Times New Roman"/>
          <w:i/>
          <w:sz w:val="24"/>
          <w:szCs w:val="24"/>
          <w:lang w:val="en-GB"/>
        </w:rPr>
        <w:t>max depth</w:t>
      </w:r>
      <w:r w:rsidRPr="00C43B3C">
        <w:rPr>
          <w:rFonts w:ascii="Times New Roman" w:hAnsi="Times New Roman" w:cs="Times New Roman"/>
          <w:sz w:val="24"/>
          <w:szCs w:val="24"/>
          <w:lang w:val="en-GB"/>
        </w:rPr>
        <w:t xml:space="preserve"> (maximum number of interactions between independent variables), high </w:t>
      </w:r>
      <w:proofErr w:type="spellStart"/>
      <w:r w:rsidRPr="00C43B3C">
        <w:rPr>
          <w:rFonts w:ascii="Times New Roman" w:hAnsi="Times New Roman" w:cs="Times New Roman"/>
          <w:i/>
          <w:sz w:val="24"/>
          <w:szCs w:val="24"/>
          <w:lang w:val="en-GB"/>
        </w:rPr>
        <w:t>ntree</w:t>
      </w:r>
      <w:proofErr w:type="spellEnd"/>
      <w:r w:rsidRPr="00C43B3C">
        <w:rPr>
          <w:rFonts w:ascii="Times New Roman" w:hAnsi="Times New Roman" w:cs="Times New Roman"/>
          <w:sz w:val="24"/>
          <w:szCs w:val="24"/>
          <w:lang w:val="en-GB"/>
        </w:rPr>
        <w:t xml:space="preserve"> (number of trees) and low observations per node (minimum number of data points required for each end node) is more complex and </w:t>
      </w:r>
      <w:r w:rsidR="00C43B3C">
        <w:rPr>
          <w:rFonts w:ascii="Times New Roman" w:hAnsi="Times New Roman" w:cs="Times New Roman"/>
          <w:sz w:val="24"/>
          <w:szCs w:val="24"/>
          <w:lang w:val="en-GB"/>
        </w:rPr>
        <w:t xml:space="preserve">thus, more prone to overfitting. </w:t>
      </w:r>
      <w:r w:rsidRPr="00C43B3C">
        <w:rPr>
          <w:rFonts w:ascii="Times New Roman" w:hAnsi="Times New Roman" w:cs="Times New Roman"/>
          <w:sz w:val="24"/>
          <w:szCs w:val="24"/>
          <w:lang w:val="en-GB"/>
        </w:rPr>
        <w:t xml:space="preserve">Therefore, limiting the </w:t>
      </w:r>
      <w:r w:rsidRPr="00C43B3C">
        <w:rPr>
          <w:rFonts w:ascii="Times New Roman" w:hAnsi="Times New Roman" w:cs="Times New Roman"/>
          <w:i/>
          <w:sz w:val="24"/>
          <w:szCs w:val="24"/>
          <w:lang w:val="en-GB"/>
        </w:rPr>
        <w:t>max depth</w:t>
      </w:r>
      <w:r w:rsidRPr="00C43B3C">
        <w:rPr>
          <w:rFonts w:ascii="Times New Roman" w:hAnsi="Times New Roman" w:cs="Times New Roman"/>
          <w:sz w:val="24"/>
          <w:szCs w:val="24"/>
          <w:lang w:val="en-GB"/>
        </w:rPr>
        <w:t xml:space="preserve">, </w:t>
      </w:r>
      <w:proofErr w:type="spellStart"/>
      <w:r w:rsidRPr="00C43B3C">
        <w:rPr>
          <w:rFonts w:ascii="Times New Roman" w:hAnsi="Times New Roman" w:cs="Times New Roman"/>
          <w:i/>
          <w:sz w:val="24"/>
          <w:szCs w:val="24"/>
          <w:lang w:val="en-GB"/>
        </w:rPr>
        <w:t>ntree</w:t>
      </w:r>
      <w:proofErr w:type="spellEnd"/>
      <w:r w:rsidRPr="00C43B3C">
        <w:rPr>
          <w:rFonts w:ascii="Times New Roman" w:hAnsi="Times New Roman" w:cs="Times New Roman"/>
          <w:i/>
          <w:sz w:val="24"/>
          <w:szCs w:val="24"/>
          <w:lang w:val="en-GB"/>
        </w:rPr>
        <w:t xml:space="preserve"> </w:t>
      </w:r>
      <w:r w:rsidRPr="00C43B3C">
        <w:rPr>
          <w:rFonts w:ascii="Times New Roman" w:hAnsi="Times New Roman" w:cs="Times New Roman"/>
          <w:sz w:val="24"/>
          <w:szCs w:val="24"/>
          <w:lang w:val="en-GB"/>
        </w:rPr>
        <w:t xml:space="preserve">or increasing the observations per node can effectively perform regularisation and reduce the chance of overfitting. </w:t>
      </w:r>
    </w:p>
    <w:p w:rsidR="0069771E" w:rsidRPr="00C43B3C" w:rsidRDefault="0069771E" w:rsidP="0069771E">
      <w:pPr>
        <w:pStyle w:val="Body"/>
        <w:spacing w:line="480" w:lineRule="auto"/>
        <w:rPr>
          <w:rFonts w:ascii="Times New Roman" w:eastAsia="Times New Roman" w:hAnsi="Times New Roman" w:cs="Times New Roman"/>
          <w:sz w:val="24"/>
          <w:szCs w:val="24"/>
          <w:lang w:val="en-GB"/>
        </w:rPr>
      </w:pPr>
    </w:p>
    <w:p w:rsidR="00D9588F" w:rsidRPr="00C43B3C" w:rsidRDefault="0069771E" w:rsidP="0069771E">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The grid search for the hyper-parameters investigated</w:t>
      </w:r>
      <w:r w:rsidR="00C43B3C">
        <w:rPr>
          <w:rFonts w:ascii="Times New Roman" w:hAnsi="Times New Roman" w:cs="Times New Roman"/>
          <w:sz w:val="24"/>
          <w:szCs w:val="24"/>
          <w:lang w:val="en-GB"/>
        </w:rPr>
        <w:t xml:space="preserve"> in our models were:</w:t>
      </w:r>
      <w:r w:rsidRPr="00C43B3C">
        <w:rPr>
          <w:rFonts w:ascii="Times New Roman" w:hAnsi="Times New Roman" w:cs="Times New Roman"/>
          <w:sz w:val="24"/>
          <w:szCs w:val="24"/>
          <w:lang w:val="en-GB"/>
        </w:rPr>
        <w:t xml:space="preserve"> </w:t>
      </w:r>
      <w:proofErr w:type="spellStart"/>
      <w:r w:rsidRPr="00C43B3C">
        <w:rPr>
          <w:rFonts w:ascii="Times New Roman" w:hAnsi="Times New Roman" w:cs="Times New Roman"/>
          <w:i/>
          <w:sz w:val="24"/>
          <w:szCs w:val="24"/>
          <w:lang w:val="en-GB"/>
        </w:rPr>
        <w:t>ntree</w:t>
      </w:r>
      <w:proofErr w:type="spellEnd"/>
      <w:r w:rsidR="00C43B3C">
        <w:rPr>
          <w:rFonts w:ascii="Times New Roman" w:hAnsi="Times New Roman" w:cs="Times New Roman"/>
          <w:i/>
          <w:sz w:val="24"/>
          <w:szCs w:val="24"/>
          <w:lang w:val="en-GB"/>
        </w:rPr>
        <w:t xml:space="preserve"> </w:t>
      </w:r>
      <w:r w:rsidRPr="00C43B3C">
        <w:rPr>
          <w:rFonts w:ascii="Times New Roman" w:hAnsi="Times New Roman" w:cs="Times New Roman"/>
          <w:sz w:val="24"/>
          <w:szCs w:val="24"/>
          <w:lang w:val="en-GB"/>
        </w:rPr>
        <w:t>=</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10,</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50,</w:t>
      </w:r>
      <w:r w:rsidR="00C43B3C">
        <w:rPr>
          <w:rFonts w:ascii="Times New Roman" w:hAnsi="Times New Roman" w:cs="Times New Roman"/>
          <w:sz w:val="24"/>
          <w:szCs w:val="24"/>
          <w:lang w:val="en-GB"/>
        </w:rPr>
        <w:t xml:space="preserve"> 125 and 200;</w:t>
      </w:r>
      <w:r w:rsidRPr="00C43B3C">
        <w:rPr>
          <w:rFonts w:ascii="Times New Roman" w:hAnsi="Times New Roman" w:cs="Times New Roman"/>
          <w:sz w:val="24"/>
          <w:szCs w:val="24"/>
          <w:lang w:val="en-GB"/>
        </w:rPr>
        <w:t xml:space="preserve"> </w:t>
      </w:r>
      <w:r w:rsidRPr="00C43B3C">
        <w:rPr>
          <w:rFonts w:ascii="Times New Roman" w:hAnsi="Times New Roman" w:cs="Times New Roman"/>
          <w:i/>
          <w:sz w:val="24"/>
          <w:szCs w:val="24"/>
          <w:lang w:val="en-GB"/>
        </w:rPr>
        <w:t>m</w:t>
      </w:r>
      <w:r w:rsidR="00C43B3C" w:rsidRPr="00C43B3C">
        <w:rPr>
          <w:rFonts w:ascii="Times New Roman" w:hAnsi="Times New Roman" w:cs="Times New Roman"/>
          <w:i/>
          <w:sz w:val="24"/>
          <w:szCs w:val="24"/>
          <w:lang w:val="en-GB"/>
        </w:rPr>
        <w:t>a</w:t>
      </w:r>
      <w:r w:rsidRPr="00C43B3C">
        <w:rPr>
          <w:rFonts w:ascii="Times New Roman" w:hAnsi="Times New Roman" w:cs="Times New Roman"/>
          <w:i/>
          <w:sz w:val="24"/>
          <w:szCs w:val="24"/>
          <w:lang w:val="en-GB"/>
        </w:rPr>
        <w:t>x depth</w:t>
      </w:r>
      <w:r w:rsidRPr="00C43B3C">
        <w:rPr>
          <w:rFonts w:ascii="Times New Roman" w:hAnsi="Times New Roman" w:cs="Times New Roman"/>
          <w:sz w:val="24"/>
          <w:szCs w:val="24"/>
          <w:lang w:val="en-GB"/>
        </w:rPr>
        <w:t xml:space="preserve"> =</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2,</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4,</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6,</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8, and 10</w:t>
      </w:r>
      <w:r w:rsidR="00C43B3C">
        <w:rPr>
          <w:rFonts w:ascii="Times New Roman" w:hAnsi="Times New Roman" w:cs="Times New Roman"/>
          <w:sz w:val="24"/>
          <w:szCs w:val="24"/>
          <w:lang w:val="en-GB"/>
        </w:rPr>
        <w:t>;</w:t>
      </w:r>
      <w:r w:rsidRPr="00C43B3C">
        <w:rPr>
          <w:rFonts w:ascii="Times New Roman" w:hAnsi="Times New Roman" w:cs="Times New Roman"/>
          <w:sz w:val="24"/>
          <w:szCs w:val="24"/>
          <w:lang w:val="en-GB"/>
        </w:rPr>
        <w:t xml:space="preserve"> the minimum observations per node was 2,</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10,</w:t>
      </w:r>
      <w:r w:rsidR="00C43B3C">
        <w:rPr>
          <w:rFonts w:ascii="Times New Roman" w:hAnsi="Times New Roman" w:cs="Times New Roman"/>
          <w:sz w:val="24"/>
          <w:szCs w:val="24"/>
          <w:lang w:val="en-GB"/>
        </w:rPr>
        <w:t xml:space="preserve"> </w:t>
      </w:r>
      <w:r w:rsidRPr="00C43B3C">
        <w:rPr>
          <w:rFonts w:ascii="Times New Roman" w:hAnsi="Times New Roman" w:cs="Times New Roman"/>
          <w:sz w:val="24"/>
          <w:szCs w:val="24"/>
          <w:lang w:val="en-GB"/>
        </w:rPr>
        <w:t>50,</w:t>
      </w:r>
      <w:r w:rsidR="00C43B3C">
        <w:rPr>
          <w:rFonts w:ascii="Times New Roman" w:hAnsi="Times New Roman" w:cs="Times New Roman"/>
          <w:sz w:val="24"/>
          <w:szCs w:val="24"/>
          <w:lang w:val="en-GB"/>
        </w:rPr>
        <w:t xml:space="preserve"> and </w:t>
      </w:r>
      <w:r w:rsidRPr="00C43B3C">
        <w:rPr>
          <w:rFonts w:ascii="Times New Roman" w:hAnsi="Times New Roman" w:cs="Times New Roman"/>
          <w:sz w:val="24"/>
          <w:szCs w:val="24"/>
          <w:lang w:val="en-GB"/>
        </w:rPr>
        <w:t>100</w:t>
      </w:r>
      <w:r w:rsidR="00C43B3C">
        <w:rPr>
          <w:rFonts w:ascii="Times New Roman" w:hAnsi="Times New Roman" w:cs="Times New Roman"/>
          <w:sz w:val="24"/>
          <w:szCs w:val="24"/>
          <w:lang w:val="en-GB"/>
        </w:rPr>
        <w:t>.</w:t>
      </w:r>
      <w:r w:rsidR="003F0771" w:rsidRPr="00C43B3C">
        <w:rPr>
          <w:rFonts w:ascii="Times New Roman" w:hAnsi="Times New Roman" w:cs="Times New Roman"/>
          <w:sz w:val="24"/>
          <w:szCs w:val="24"/>
          <w:lang w:val="en-GB"/>
        </w:rPr>
        <w:t xml:space="preserve"> The gradient boosting machine model was chosen to have a Bernoulli distribution and the chosen model had the hyper parameters: </w:t>
      </w:r>
      <w:proofErr w:type="spellStart"/>
      <w:r w:rsidR="003F0771" w:rsidRPr="00C43B3C">
        <w:rPr>
          <w:rFonts w:ascii="Times New Roman" w:hAnsi="Times New Roman" w:cs="Times New Roman"/>
          <w:i/>
          <w:iCs/>
          <w:sz w:val="24"/>
          <w:szCs w:val="24"/>
          <w:lang w:val="en-GB"/>
        </w:rPr>
        <w:t>ntree</w:t>
      </w:r>
      <w:proofErr w:type="spellEnd"/>
      <w:r w:rsidR="003F0771" w:rsidRPr="00C43B3C">
        <w:rPr>
          <w:rFonts w:ascii="Times New Roman" w:hAnsi="Times New Roman" w:cs="Times New Roman"/>
          <w:sz w:val="24"/>
          <w:szCs w:val="24"/>
          <w:lang w:val="en-GB"/>
        </w:rPr>
        <w:t xml:space="preserve"> = 125, </w:t>
      </w:r>
      <w:r w:rsidR="003F0771" w:rsidRPr="00C43B3C">
        <w:rPr>
          <w:rFonts w:ascii="Times New Roman" w:hAnsi="Times New Roman" w:cs="Times New Roman"/>
          <w:i/>
          <w:iCs/>
          <w:sz w:val="24"/>
          <w:szCs w:val="24"/>
          <w:lang w:val="en-GB"/>
        </w:rPr>
        <w:t>max depth</w:t>
      </w:r>
      <w:r w:rsidR="003F0771" w:rsidRPr="00C43B3C">
        <w:rPr>
          <w:rFonts w:ascii="Times New Roman" w:hAnsi="Times New Roman" w:cs="Times New Roman"/>
          <w:sz w:val="24"/>
          <w:szCs w:val="24"/>
          <w:lang w:val="en-GB"/>
        </w:rPr>
        <w:t xml:space="preserve"> = 4 (up to 4 variable interactions were used by the model) and the minimum number of observations per node was 50.</w:t>
      </w:r>
    </w:p>
    <w:p w:rsidR="00C43B3C" w:rsidRPr="00C43B3C" w:rsidRDefault="003F0771">
      <w:pPr>
        <w:pStyle w:val="Body"/>
        <w:spacing w:line="480" w:lineRule="auto"/>
        <w:rPr>
          <w:rFonts w:ascii="Times New Roman" w:hAnsi="Times New Roman" w:cs="Times New Roman"/>
          <w:sz w:val="28"/>
          <w:szCs w:val="28"/>
          <w:lang w:val="en-GB"/>
        </w:rPr>
      </w:pPr>
      <w:r w:rsidRPr="00C43B3C">
        <w:rPr>
          <w:rFonts w:ascii="Times New Roman" w:hAnsi="Times New Roman" w:cs="Times New Roman"/>
          <w:b/>
          <w:bCs/>
          <w:iCs/>
          <w:sz w:val="28"/>
          <w:szCs w:val="28"/>
          <w:lang w:val="en-GB"/>
        </w:rPr>
        <w:lastRenderedPageBreak/>
        <w:t>Neural network</w:t>
      </w:r>
      <w:r w:rsidRPr="00C43B3C">
        <w:rPr>
          <w:rFonts w:ascii="Times New Roman" w:hAnsi="Times New Roman" w:cs="Times New Roman"/>
          <w:sz w:val="28"/>
          <w:szCs w:val="28"/>
          <w:lang w:val="en-GB"/>
        </w:rPr>
        <w:t xml:space="preserve"> </w:t>
      </w:r>
    </w:p>
    <w:p w:rsidR="00D9588F" w:rsidRPr="00C43B3C" w:rsidRDefault="003F0771" w:rsidP="00C43B3C">
      <w:pPr>
        <w:pStyle w:val="Body"/>
        <w:spacing w:line="480" w:lineRule="auto"/>
        <w:ind w:firstLine="720"/>
        <w:rPr>
          <w:rFonts w:ascii="Times New Roman" w:eastAsia="Times New Roman" w:hAnsi="Times New Roman" w:cs="Times New Roman"/>
          <w:sz w:val="24"/>
          <w:szCs w:val="24"/>
          <w:lang w:val="en-GB"/>
        </w:rPr>
      </w:pPr>
      <w:r w:rsidRPr="00C43B3C">
        <w:rPr>
          <w:rFonts w:ascii="Times New Roman" w:hAnsi="Times New Roman" w:cs="Times New Roman"/>
          <w:sz w:val="24"/>
          <w:szCs w:val="24"/>
          <w:lang w:val="en-GB"/>
        </w:rPr>
        <w:t xml:space="preserve">A neural network </w:t>
      </w:r>
      <w:r w:rsidRPr="00C43B3C">
        <w:rPr>
          <w:rFonts w:ascii="Times New Roman" w:eastAsia="Times New Roman" w:hAnsi="Times New Roman" w:cs="Times New Roman"/>
          <w:sz w:val="24"/>
          <w:szCs w:val="24"/>
          <w:lang w:val="en-GB"/>
        </w:rPr>
        <w:fldChar w:fldCharType="begin"/>
      </w:r>
      <w:r w:rsidRPr="00C43B3C">
        <w:rPr>
          <w:rFonts w:ascii="Times New Roman" w:eastAsia="Times New Roman" w:hAnsi="Times New Roman" w:cs="Times New Roman"/>
          <w:sz w:val="24"/>
          <w:szCs w:val="24"/>
          <w:lang w:val="en-GB"/>
        </w:rPr>
        <w:instrText xml:space="preserve"> ADDIN EN.CITE &lt;EndNote&gt;&lt;Cite  &gt;&lt;Author&gt;Hagan&lt;/Author&gt;&lt;Year&gt;2014&lt;/Year&gt;&lt;RecNum&gt;86&lt;/RecNum&gt;&lt;DisplayText&gt;[7]&lt;/DisplayText&gt;&lt;record&gt;&lt;rec-number&gt;86&lt;/rec-number&gt;&lt;foreign-keys&gt;&lt;key app="EN" db-id="wee99pxespr05ge9ta9pxxrmxzwwes2w9vxs" timestamp="1453892199"&gt;86&lt;/key&gt;&lt;/foreign-keys&gt;&lt;ref-type name="Book"&gt;6&lt;/ref-type&gt;&lt;contributors&gt;&lt;authors&gt;&lt;author&gt;Hagan, MT&lt;/author&gt;&lt;author&gt;Demuth, HB&lt;/author&gt;&lt;author&gt;Beale, MH&lt;/author&gt;&lt;author&gt;De Jesus, O &lt;/author&gt;&lt;/authors&gt;&lt;/contributors&gt;&lt;titles&gt;&lt;title&gt;Neural Network Design, 2nd Edition&lt;/title&gt;&lt;/titles&gt;&lt;dates&gt;&lt;year&gt;2014&lt;/year&gt;&lt;/dates&gt;&lt;pub-location&gt;Boston&lt;/pub-location&gt;&lt;publisher&gt;PWS Publishers&lt;/publisher&gt;&lt;urls/&gt;&lt;/record&gt;&lt;/Cite&gt;&lt;/EndNote&gt;</w:instrText>
      </w:r>
      <w:r w:rsidRPr="00C43B3C">
        <w:rPr>
          <w:rFonts w:ascii="Times New Roman" w:eastAsia="Times New Roman" w:hAnsi="Times New Roman" w:cs="Times New Roman"/>
          <w:sz w:val="24"/>
          <w:szCs w:val="24"/>
          <w:lang w:val="en-GB"/>
        </w:rPr>
        <w:fldChar w:fldCharType="separate"/>
      </w:r>
      <w:r w:rsidRPr="00C43B3C">
        <w:rPr>
          <w:rFonts w:ascii="Times New Roman" w:hAnsi="Times New Roman" w:cs="Times New Roman"/>
          <w:sz w:val="24"/>
          <w:szCs w:val="24"/>
          <w:lang w:val="en-GB"/>
        </w:rPr>
        <w:t>[7]</w:t>
      </w:r>
      <w:r w:rsidRPr="00C43B3C">
        <w:rPr>
          <w:rFonts w:ascii="Times New Roman" w:eastAsia="Times New Roman" w:hAnsi="Times New Roman" w:cs="Times New Roman"/>
          <w:sz w:val="24"/>
          <w:szCs w:val="24"/>
          <w:lang w:val="en-GB"/>
        </w:rPr>
        <w:fldChar w:fldCharType="end"/>
      </w:r>
      <w:r w:rsidRPr="00C43B3C">
        <w:rPr>
          <w:rFonts w:ascii="Times New Roman" w:hAnsi="Times New Roman" w:cs="Times New Roman"/>
          <w:sz w:val="24"/>
          <w:szCs w:val="24"/>
          <w:lang w:val="en-GB"/>
        </w:rPr>
        <w:t xml:space="preserve"> is a supervised learning algorithm consisting of a network with an input layer, hidden layers and output layer. The output of each non-input layer node consists of a weighted linear combination of the previous layer nodes’ outputs transformed by a non-linear function. This is illustrated in the figure below:</w:t>
      </w:r>
    </w:p>
    <w:p w:rsidR="00D9588F" w:rsidRPr="00C43B3C" w:rsidRDefault="00D9588F">
      <w:pPr>
        <w:pStyle w:val="Body"/>
        <w:spacing w:line="480" w:lineRule="auto"/>
        <w:rPr>
          <w:rFonts w:ascii="Times New Roman" w:eastAsia="Times New Roman" w:hAnsi="Times New Roman" w:cs="Times New Roman"/>
          <w:sz w:val="24"/>
          <w:szCs w:val="24"/>
          <w:lang w:val="en-GB"/>
        </w:rPr>
      </w:pPr>
    </w:p>
    <w:p w:rsidR="00D9588F" w:rsidRPr="00DD32E9" w:rsidRDefault="003F0771" w:rsidP="00DD32E9">
      <w:pPr>
        <w:pStyle w:val="Body"/>
        <w:spacing w:line="480" w:lineRule="auto"/>
        <w:jc w:val="center"/>
        <w:rPr>
          <w:rFonts w:ascii="Times New Roman" w:eastAsia="Times New Roman" w:hAnsi="Times New Roman" w:cs="Times New Roman"/>
          <w:sz w:val="24"/>
          <w:szCs w:val="24"/>
          <w:lang w:val="en-GB"/>
        </w:rPr>
      </w:pPr>
      <w:r w:rsidRPr="00C43B3C">
        <w:rPr>
          <w:rFonts w:ascii="Times New Roman" w:hAnsi="Times New Roman" w:cs="Times New Roman"/>
          <w:noProof/>
          <w:sz w:val="24"/>
          <w:szCs w:val="24"/>
          <w:lang w:val="en-GB"/>
        </w:rPr>
        <w:drawing>
          <wp:inline distT="0" distB="0" distL="0" distR="0">
            <wp:extent cx="2300125" cy="16573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300125" cy="1657350"/>
                    </a:xfrm>
                    <a:prstGeom prst="rect">
                      <a:avLst/>
                    </a:prstGeom>
                    <a:ln w="12700" cap="flat">
                      <a:noFill/>
                      <a:miter lim="400000"/>
                    </a:ln>
                    <a:effectLst/>
                  </pic:spPr>
                </pic:pic>
              </a:graphicData>
            </a:graphic>
          </wp:inline>
        </w:drawing>
      </w:r>
    </w:p>
    <w:p w:rsidR="00DD32E9" w:rsidRDefault="00DD32E9">
      <w:pPr>
        <w:pStyle w:val="Body"/>
        <w:spacing w:line="480" w:lineRule="auto"/>
        <w:rPr>
          <w:rFonts w:ascii="Times New Roman" w:hAnsi="Times New Roman" w:cs="Times New Roman"/>
          <w:sz w:val="24"/>
          <w:szCs w:val="24"/>
          <w:lang w:val="en-GB"/>
        </w:rPr>
      </w:pPr>
    </w:p>
    <w:p w:rsidR="00D9588F" w:rsidRPr="00DD32E9" w:rsidRDefault="003F0771" w:rsidP="00DD32E9">
      <w:pPr>
        <w:pStyle w:val="Body"/>
        <w:spacing w:line="480" w:lineRule="auto"/>
        <w:ind w:firstLine="720"/>
        <w:rPr>
          <w:rFonts w:ascii="Times New Roman" w:eastAsia="Times New Roman" w:hAnsi="Times New Roman" w:cs="Times New Roman"/>
          <w:sz w:val="24"/>
          <w:szCs w:val="24"/>
          <w:lang w:val="en-GB"/>
        </w:rPr>
      </w:pPr>
      <w:r w:rsidRPr="00DD32E9">
        <w:rPr>
          <w:rFonts w:ascii="Times New Roman" w:hAnsi="Times New Roman" w:cs="Times New Roman"/>
          <w:sz w:val="24"/>
          <w:szCs w:val="24"/>
          <w:lang w:val="en-GB"/>
        </w:rPr>
        <w:t xml:space="preserve">The single hidden layer neural network has been shown to be a universal approximation </w:t>
      </w:r>
      <w:r w:rsidRPr="00DD32E9">
        <w:rPr>
          <w:rFonts w:ascii="Times New Roman" w:eastAsia="Times New Roman" w:hAnsi="Times New Roman" w:cs="Times New Roman"/>
          <w:sz w:val="24"/>
          <w:szCs w:val="24"/>
          <w:lang w:val="en-GB"/>
        </w:rPr>
        <w:fldChar w:fldCharType="begin"/>
      </w:r>
      <w:r w:rsidRPr="00DD32E9">
        <w:rPr>
          <w:rFonts w:ascii="Times New Roman" w:eastAsia="Times New Roman" w:hAnsi="Times New Roman" w:cs="Times New Roman"/>
          <w:sz w:val="24"/>
          <w:szCs w:val="24"/>
          <w:lang w:val="en-GB"/>
        </w:rPr>
        <w:instrText xml:space="preserve"> ADDIN EN.CITE &lt;EndNote&gt;&lt;Cite  &gt;&lt;Author&gt;Hornik&lt;/Author&gt;&lt;Year&gt;1989&lt;/Year&gt;&lt;RecNum&gt;87&lt;/RecNum&gt;&lt;DisplayText&gt;[8]&lt;/DisplayText&gt;&lt;record&gt;&lt;rec-number&gt;87&lt;/rec-number&gt;&lt;foreign-keys&gt;&lt;key app="EN" db-id="wee99pxespr05ge9ta9pxxrmxzwwes2w9vxs" timestamp="1453892288"&gt;87&lt;/key&gt;&lt;/foreign-keys&gt;&lt;ref-type name="Journal Article"&gt;17&lt;/ref-type&gt;&lt;contributors&gt;&lt;authors&gt;&lt;author&gt;Hornik, Kurt&lt;/author&gt;&lt;author&gt;Stinchcombe, Maxwell&lt;/author&gt;&lt;author&gt;White, Halbert&lt;/author&gt;&lt;/authors&gt;&lt;/contributors&gt;&lt;titles&gt;&lt;title&gt;Multilayer feedforward networks are universal approximators&lt;/title&gt;&lt;secondary-title&gt;Neural Networks&lt;/secondary-title&gt;&lt;/titles&gt;&lt;periodical&gt;&lt;full-title&gt;Neural Networks&lt;/full-title&gt;&lt;/periodical&gt;&lt;pages&gt;359-366&lt;/pages&gt;&lt;volume&gt;2&lt;/volume&gt;&lt;number&gt;5&lt;/number&gt;&lt;keywords&gt;&lt;keyword&gt;Feedforward networks&lt;/keyword&gt;&lt;keyword&gt;Universal approximation&lt;/keyword&gt;&lt;keyword&gt;Mapping networks&lt;/keyword&gt;&lt;keyword&gt;Network representation capability&lt;/keyword&gt;&lt;keyword&gt;Stone-Weierstrass Theorem&lt;/keyword&gt;&lt;keyword&gt;Squashing functions&lt;/keyword&gt;&lt;keyword&gt;Sigma-Pi networks&lt;/keyword&gt;&lt;keyword&gt;Back-propagation networks&lt;/keyword&gt;&lt;/keywords&gt;&lt;dates&gt;&lt;year&gt;1989&lt;/year&gt;&lt;pub-dates&gt;&lt;date&gt;//&lt;/date&gt;&lt;/pub-dates&gt;&lt;/dates&gt;&lt;isbn&gt;0893-6080&lt;/isbn&gt;&lt;urls&gt;&lt;related-urls&gt;&lt;url&gt;http://www.sciencedirect.com/science/article/pii/0893608089900208&lt;/url&gt;&lt;/related-urls&gt;&lt;/urls&gt;&lt;electronic-resource-num&gt;http://dx.doi.org/10.1016/0893-6080(89)90020-8&lt;/electronic-resource-num&gt;&lt;/record&gt;&lt;/Cite&gt;&lt;/EndNote&gt;</w:instrText>
      </w:r>
      <w:r w:rsidRPr="00DD32E9">
        <w:rPr>
          <w:rFonts w:ascii="Times New Roman" w:eastAsia="Times New Roman" w:hAnsi="Times New Roman" w:cs="Times New Roman"/>
          <w:sz w:val="24"/>
          <w:szCs w:val="24"/>
          <w:lang w:val="en-GB"/>
        </w:rPr>
        <w:fldChar w:fldCharType="separate"/>
      </w:r>
      <w:r w:rsidRPr="00DD32E9">
        <w:rPr>
          <w:rFonts w:ascii="Times New Roman" w:hAnsi="Times New Roman" w:cs="Times New Roman"/>
          <w:sz w:val="24"/>
          <w:szCs w:val="24"/>
          <w:lang w:val="en-GB"/>
        </w:rPr>
        <w:t>[8]</w:t>
      </w:r>
      <w:r w:rsidRPr="00DD32E9">
        <w:rPr>
          <w:rFonts w:ascii="Times New Roman" w:eastAsia="Times New Roman" w:hAnsi="Times New Roman" w:cs="Times New Roman"/>
          <w:sz w:val="24"/>
          <w:szCs w:val="24"/>
          <w:lang w:val="en-GB"/>
        </w:rPr>
        <w:fldChar w:fldCharType="end"/>
      </w:r>
      <w:r w:rsidRPr="00DD32E9">
        <w:rPr>
          <w:rFonts w:ascii="Times New Roman" w:hAnsi="Times New Roman" w:cs="Times New Roman"/>
          <w:sz w:val="24"/>
          <w:szCs w:val="24"/>
          <w:lang w:val="en-GB"/>
        </w:rPr>
        <w:t xml:space="preserve">, meaning it is suitable for modelling any function. </w:t>
      </w:r>
      <w:r w:rsidR="00861770">
        <w:rPr>
          <w:rFonts w:ascii="Times New Roman" w:hAnsi="Times New Roman" w:cs="Times New Roman"/>
          <w:sz w:val="24"/>
          <w:szCs w:val="24"/>
          <w:lang w:val="en-GB"/>
        </w:rPr>
        <w:t>For the neural networks,</w:t>
      </w:r>
      <w:r w:rsidR="00861770" w:rsidRPr="00DD32E9">
        <w:rPr>
          <w:rFonts w:ascii="Times New Roman" w:hAnsi="Times New Roman" w:cs="Times New Roman"/>
          <w:sz w:val="24"/>
          <w:szCs w:val="24"/>
          <w:lang w:val="en-GB"/>
        </w:rPr>
        <w:t xml:space="preserve"> the size of the network (number of hidden nodes) controls the complexity of the model whereas the </w:t>
      </w:r>
      <w:r w:rsidR="00861770">
        <w:rPr>
          <w:rFonts w:ascii="Times New Roman" w:hAnsi="Times New Roman" w:cs="Times New Roman"/>
          <w:sz w:val="24"/>
          <w:szCs w:val="24"/>
          <w:lang w:val="en-GB"/>
        </w:rPr>
        <w:t xml:space="preserve">decay performs regularisation. </w:t>
      </w:r>
      <w:r w:rsidR="00861770" w:rsidRPr="00DD32E9">
        <w:rPr>
          <w:rFonts w:ascii="Times New Roman" w:hAnsi="Times New Roman" w:cs="Times New Roman"/>
          <w:sz w:val="24"/>
          <w:szCs w:val="24"/>
          <w:lang w:val="en-GB"/>
        </w:rPr>
        <w:t>The neural network hyper</w:t>
      </w:r>
      <w:r w:rsidR="003A646D">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parameter grid search investigated</w:t>
      </w:r>
      <w:r w:rsidR="00861770">
        <w:rPr>
          <w:rFonts w:ascii="Times New Roman" w:hAnsi="Times New Roman" w:cs="Times New Roman"/>
          <w:sz w:val="24"/>
          <w:szCs w:val="24"/>
          <w:lang w:val="en-GB"/>
        </w:rPr>
        <w:t>:</w:t>
      </w:r>
      <w:r w:rsidR="00861770" w:rsidRPr="00DD32E9">
        <w:rPr>
          <w:rFonts w:ascii="Times New Roman" w:hAnsi="Times New Roman" w:cs="Times New Roman"/>
          <w:sz w:val="24"/>
          <w:szCs w:val="24"/>
          <w:lang w:val="en-GB"/>
        </w:rPr>
        <w:t xml:space="preserve"> </w:t>
      </w:r>
      <w:r w:rsidR="00861770" w:rsidRPr="00CD1894">
        <w:rPr>
          <w:rFonts w:ascii="Times New Roman" w:hAnsi="Times New Roman" w:cs="Times New Roman"/>
          <w:i/>
          <w:sz w:val="24"/>
          <w:szCs w:val="24"/>
          <w:lang w:val="en-GB"/>
        </w:rPr>
        <w:t>size</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3</w:t>
      </w:r>
      <w:proofErr w:type="gramStart"/>
      <w:r w:rsidR="00861770" w:rsidRPr="00DD32E9">
        <w:rPr>
          <w:rFonts w:ascii="Times New Roman" w:hAnsi="Times New Roman" w:cs="Times New Roman"/>
          <w:sz w:val="24"/>
          <w:szCs w:val="24"/>
          <w:lang w:val="en-GB"/>
        </w:rPr>
        <w:t>,5</w:t>
      </w:r>
      <w:proofErr w:type="gramEnd"/>
      <w:r w:rsidR="00861770" w:rsidRPr="00DD32E9">
        <w:rPr>
          <w:rFonts w:ascii="Times New Roman" w:hAnsi="Times New Roman" w:cs="Times New Roman"/>
          <w:sz w:val="24"/>
          <w:szCs w:val="24"/>
          <w:lang w:val="en-GB"/>
        </w:rPr>
        <w:t>,</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20,</w:t>
      </w:r>
      <w:r w:rsidR="00861770">
        <w:rPr>
          <w:rFonts w:ascii="Times New Roman" w:hAnsi="Times New Roman" w:cs="Times New Roman"/>
          <w:sz w:val="24"/>
          <w:szCs w:val="24"/>
          <w:lang w:val="en-GB"/>
        </w:rPr>
        <w:t xml:space="preserve"> 50 and 100;</w:t>
      </w:r>
      <w:r w:rsidR="00861770" w:rsidRPr="00DD32E9">
        <w:rPr>
          <w:rFonts w:ascii="Times New Roman" w:hAnsi="Times New Roman" w:cs="Times New Roman"/>
          <w:sz w:val="24"/>
          <w:szCs w:val="24"/>
          <w:lang w:val="en-GB"/>
        </w:rPr>
        <w:t xml:space="preserve"> </w:t>
      </w:r>
      <w:r w:rsidR="00861770" w:rsidRPr="00CD1894">
        <w:rPr>
          <w:rFonts w:ascii="Times New Roman" w:hAnsi="Times New Roman" w:cs="Times New Roman"/>
          <w:i/>
          <w:sz w:val="24"/>
          <w:szCs w:val="24"/>
          <w:lang w:val="en-GB"/>
        </w:rPr>
        <w:t>decay</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0.00001,</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0.001,</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0.09,</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0.1,</w:t>
      </w:r>
      <w:r w:rsidR="00861770">
        <w:rPr>
          <w:rFonts w:ascii="Times New Roman" w:hAnsi="Times New Roman" w:cs="Times New Roman"/>
          <w:sz w:val="24"/>
          <w:szCs w:val="24"/>
          <w:lang w:val="en-GB"/>
        </w:rPr>
        <w:t xml:space="preserve"> </w:t>
      </w:r>
      <w:r w:rsidR="00861770" w:rsidRPr="00DD32E9">
        <w:rPr>
          <w:rFonts w:ascii="Times New Roman" w:hAnsi="Times New Roman" w:cs="Times New Roman"/>
          <w:sz w:val="24"/>
          <w:szCs w:val="24"/>
          <w:lang w:val="en-GB"/>
        </w:rPr>
        <w:t xml:space="preserve">0.5 and 0.9. </w:t>
      </w:r>
      <w:r w:rsidRPr="00DD32E9">
        <w:rPr>
          <w:rFonts w:ascii="Times New Roman" w:hAnsi="Times New Roman" w:cs="Times New Roman"/>
          <w:sz w:val="24"/>
          <w:szCs w:val="24"/>
          <w:lang w:val="en-GB"/>
        </w:rPr>
        <w:t>The chosen</w:t>
      </w:r>
      <w:r w:rsidR="00861770">
        <w:rPr>
          <w:rFonts w:ascii="Times New Roman" w:hAnsi="Times New Roman" w:cs="Times New Roman"/>
          <w:sz w:val="24"/>
          <w:szCs w:val="24"/>
          <w:lang w:val="en-GB"/>
        </w:rPr>
        <w:t xml:space="preserve"> optimal</w:t>
      </w:r>
      <w:r w:rsidRPr="00DD32E9">
        <w:rPr>
          <w:rFonts w:ascii="Times New Roman" w:hAnsi="Times New Roman" w:cs="Times New Roman"/>
          <w:sz w:val="24"/>
          <w:szCs w:val="24"/>
          <w:lang w:val="en-GB"/>
        </w:rPr>
        <w:t xml:space="preserve"> neural network model had the hyper parameters: </w:t>
      </w:r>
      <w:r w:rsidRPr="00DD32E9">
        <w:rPr>
          <w:rFonts w:ascii="Times New Roman" w:hAnsi="Times New Roman" w:cs="Times New Roman"/>
          <w:i/>
          <w:iCs/>
          <w:sz w:val="24"/>
          <w:szCs w:val="24"/>
          <w:lang w:val="en-GB"/>
        </w:rPr>
        <w:t>size</w:t>
      </w:r>
      <w:r w:rsidRPr="00DD32E9">
        <w:rPr>
          <w:rFonts w:ascii="Times New Roman" w:hAnsi="Times New Roman" w:cs="Times New Roman"/>
          <w:sz w:val="24"/>
          <w:szCs w:val="24"/>
          <w:lang w:val="en-GB"/>
        </w:rPr>
        <w:t xml:space="preserve"> = 3; </w:t>
      </w:r>
      <w:r w:rsidRPr="00DD32E9">
        <w:rPr>
          <w:rFonts w:ascii="Times New Roman" w:hAnsi="Times New Roman" w:cs="Times New Roman"/>
          <w:i/>
          <w:iCs/>
          <w:sz w:val="24"/>
          <w:szCs w:val="24"/>
          <w:lang w:val="en-GB"/>
        </w:rPr>
        <w:t>decay</w:t>
      </w:r>
      <w:r w:rsidRPr="00DD32E9">
        <w:rPr>
          <w:rFonts w:ascii="Times New Roman" w:hAnsi="Times New Roman" w:cs="Times New Roman"/>
          <w:sz w:val="24"/>
          <w:szCs w:val="24"/>
          <w:lang w:val="en-GB"/>
        </w:rPr>
        <w:t xml:space="preserve"> = 0.09.</w:t>
      </w:r>
    </w:p>
    <w:p w:rsidR="00D9588F" w:rsidRPr="00DD32E9" w:rsidRDefault="00D9588F">
      <w:pPr>
        <w:pStyle w:val="Body"/>
        <w:rPr>
          <w:rFonts w:ascii="Times New Roman" w:eastAsia="Times New Roman" w:hAnsi="Times New Roman" w:cs="Times New Roman"/>
          <w:b/>
          <w:bCs/>
          <w:sz w:val="24"/>
          <w:szCs w:val="24"/>
          <w:lang w:val="en-GB"/>
        </w:rPr>
      </w:pPr>
    </w:p>
    <w:p w:rsidR="00CD1894" w:rsidRDefault="00CD1894">
      <w:pPr>
        <w:pStyle w:val="Body"/>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rsidR="00D9588F" w:rsidRPr="00206E77" w:rsidRDefault="003F0771">
      <w:pPr>
        <w:pStyle w:val="Body"/>
        <w:rPr>
          <w:rFonts w:ascii="Times New Roman" w:eastAsia="Times New Roman" w:hAnsi="Times New Roman" w:cs="Times New Roman"/>
          <w:b/>
          <w:bCs/>
          <w:sz w:val="36"/>
          <w:szCs w:val="36"/>
          <w:lang w:val="en-GB"/>
        </w:rPr>
      </w:pPr>
      <w:r w:rsidRPr="00206E77">
        <w:rPr>
          <w:rFonts w:ascii="Times New Roman" w:hAnsi="Times New Roman" w:cs="Times New Roman"/>
          <w:b/>
          <w:bCs/>
          <w:sz w:val="36"/>
          <w:szCs w:val="36"/>
          <w:lang w:val="en-GB"/>
        </w:rPr>
        <w:lastRenderedPageBreak/>
        <w:t>References</w:t>
      </w:r>
    </w:p>
    <w:p w:rsidR="00D9588F" w:rsidRPr="00DD32E9" w:rsidRDefault="00D9588F">
      <w:pPr>
        <w:pStyle w:val="Body"/>
        <w:rPr>
          <w:rFonts w:ascii="Times New Roman" w:eastAsia="Times New Roman" w:hAnsi="Times New Roman" w:cs="Times New Roman"/>
          <w:b/>
          <w:bCs/>
          <w:sz w:val="24"/>
          <w:szCs w:val="24"/>
          <w:lang w:val="en-GB"/>
        </w:rPr>
      </w:pPr>
    </w:p>
    <w:p w:rsidR="00D9588F" w:rsidRPr="00DD32E9" w:rsidRDefault="00D9588F">
      <w:pPr>
        <w:pStyle w:val="Body"/>
        <w:rPr>
          <w:rFonts w:ascii="Times New Roman" w:eastAsia="Times New Roman" w:hAnsi="Times New Roman" w:cs="Times New Roman"/>
          <w:b/>
          <w:bCs/>
          <w:sz w:val="24"/>
          <w:szCs w:val="24"/>
          <w:lang w:val="en-GB"/>
        </w:rPr>
      </w:pPr>
    </w:p>
    <w:p w:rsidR="00D9588F" w:rsidRPr="00DD32E9" w:rsidRDefault="00D9588F">
      <w:pPr>
        <w:pStyle w:val="Body"/>
        <w:rPr>
          <w:rFonts w:ascii="Times New Roman" w:eastAsia="Times New Roman" w:hAnsi="Times New Roman" w:cs="Times New Roman"/>
          <w:b/>
          <w:bCs/>
          <w:sz w:val="24"/>
          <w:szCs w:val="24"/>
          <w:lang w:val="en-GB"/>
        </w:rPr>
      </w:pPr>
    </w:p>
    <w:p w:rsidR="00D9588F" w:rsidRPr="00CD1894" w:rsidRDefault="003F0771">
      <w:pPr>
        <w:pStyle w:val="EndNoteBibliography"/>
        <w:rPr>
          <w:sz w:val="24"/>
          <w:szCs w:val="24"/>
        </w:rPr>
      </w:pPr>
      <w:r w:rsidRPr="00CD1894">
        <w:rPr>
          <w:sz w:val="24"/>
          <w:szCs w:val="24"/>
        </w:rPr>
        <w:fldChar w:fldCharType="begin"/>
      </w:r>
      <w:r w:rsidRPr="00CD1894">
        <w:rPr>
          <w:sz w:val="24"/>
          <w:szCs w:val="24"/>
        </w:rPr>
        <w:instrText xml:space="preserve"> ADDIN EN.REFLIST </w:instrText>
      </w:r>
      <w:r w:rsidRPr="00CD1894">
        <w:rPr>
          <w:sz w:val="24"/>
          <w:szCs w:val="24"/>
        </w:rPr>
        <w:fldChar w:fldCharType="separate"/>
      </w:r>
    </w:p>
    <w:p w:rsidR="00D9588F" w:rsidRPr="00CD1894" w:rsidRDefault="003F0771">
      <w:pPr>
        <w:pStyle w:val="EndNoteBibliography"/>
        <w:rPr>
          <w:sz w:val="24"/>
          <w:szCs w:val="24"/>
        </w:rPr>
      </w:pPr>
      <w:r w:rsidRPr="00CD1894">
        <w:rPr>
          <w:rFonts w:eastAsia="Arial Unicode MS"/>
          <w:sz w:val="24"/>
          <w:szCs w:val="24"/>
        </w:rPr>
        <w:t>1.</w:t>
      </w:r>
      <w:r w:rsidRPr="00CD1894">
        <w:rPr>
          <w:rFonts w:eastAsia="Arial Unicode MS"/>
          <w:sz w:val="24"/>
          <w:szCs w:val="24"/>
        </w:rPr>
        <w:tab/>
        <w:t>Hosmer DW, Lemeshow S, Sturdivant RX. Applied Logistic Regression, 3rd Edition. New Jersey, USA: John Wiley &amp; Sons; 2013.</w:t>
      </w:r>
    </w:p>
    <w:p w:rsidR="00D9588F" w:rsidRPr="00CD1894" w:rsidRDefault="003F0771">
      <w:pPr>
        <w:pStyle w:val="EndNoteBibliography"/>
        <w:rPr>
          <w:sz w:val="24"/>
          <w:szCs w:val="24"/>
        </w:rPr>
      </w:pPr>
      <w:r w:rsidRPr="00CD1894">
        <w:rPr>
          <w:rFonts w:eastAsia="Arial Unicode MS"/>
          <w:sz w:val="24"/>
          <w:szCs w:val="24"/>
        </w:rPr>
        <w:t>2.</w:t>
      </w:r>
      <w:r w:rsidRPr="00CD1894">
        <w:rPr>
          <w:rFonts w:eastAsia="Arial Unicode MS"/>
          <w:sz w:val="24"/>
          <w:szCs w:val="24"/>
        </w:rPr>
        <w:tab/>
        <w:t xml:space="preserve">Valentini G, Masulli F. Ensembles of Learning Machines. In: Marinaro M, Tagliaferri R, eds. Neural Nets: 13th Italian Workshop on Neural Nets, WIRN VIETRI 2002 Vietri sul Mare, Italy, May 30 </w:t>
      </w:r>
      <w:r w:rsidRPr="00861770">
        <w:rPr>
          <w:rFonts w:eastAsia="Arial Unicode MS"/>
          <w:sz w:val="24"/>
          <w:szCs w:val="24"/>
        </w:rPr>
        <w:t xml:space="preserve">– </w:t>
      </w:r>
      <w:r w:rsidRPr="00CD1894">
        <w:rPr>
          <w:rFonts w:eastAsia="Arial Unicode MS"/>
          <w:sz w:val="24"/>
          <w:szCs w:val="24"/>
        </w:rPr>
        <w:t>June 1, 2002 Revised Papers. Berlin, Heidelberg: Springer Berlin Heidelberg; 2002: 3-20.</w:t>
      </w:r>
    </w:p>
    <w:p w:rsidR="00D9588F" w:rsidRPr="00CD1894" w:rsidRDefault="003F0771">
      <w:pPr>
        <w:pStyle w:val="EndNoteBibliography"/>
        <w:rPr>
          <w:sz w:val="24"/>
          <w:szCs w:val="24"/>
        </w:rPr>
      </w:pPr>
      <w:r w:rsidRPr="00CD1894">
        <w:rPr>
          <w:rFonts w:eastAsia="Arial Unicode MS"/>
          <w:sz w:val="24"/>
          <w:szCs w:val="24"/>
        </w:rPr>
        <w:t>3.</w:t>
      </w:r>
      <w:r w:rsidRPr="00CD1894">
        <w:rPr>
          <w:rFonts w:eastAsia="Arial Unicode MS"/>
          <w:sz w:val="24"/>
          <w:szCs w:val="24"/>
        </w:rPr>
        <w:tab/>
        <w:t xml:space="preserve">Breiman L. Random Forests. </w:t>
      </w:r>
      <w:r w:rsidRPr="00CD1894">
        <w:rPr>
          <w:rFonts w:eastAsia="Arial Unicode MS"/>
          <w:i/>
          <w:iCs/>
          <w:sz w:val="24"/>
          <w:szCs w:val="24"/>
        </w:rPr>
        <w:t>Machine Learning</w:t>
      </w:r>
      <w:r w:rsidRPr="00CD1894">
        <w:rPr>
          <w:rFonts w:eastAsia="Arial Unicode MS"/>
          <w:sz w:val="24"/>
          <w:szCs w:val="24"/>
        </w:rPr>
        <w:t xml:space="preserve"> 2001; </w:t>
      </w:r>
      <w:r w:rsidRPr="00CD1894">
        <w:rPr>
          <w:rFonts w:eastAsia="Arial Unicode MS"/>
          <w:b/>
          <w:bCs/>
          <w:sz w:val="24"/>
          <w:szCs w:val="24"/>
        </w:rPr>
        <w:t>45</w:t>
      </w:r>
      <w:r w:rsidRPr="00CD1894">
        <w:rPr>
          <w:rFonts w:eastAsia="Arial Unicode MS"/>
          <w:sz w:val="24"/>
          <w:szCs w:val="24"/>
        </w:rPr>
        <w:t>(1): 5-32.</w:t>
      </w:r>
    </w:p>
    <w:p w:rsidR="00D9588F" w:rsidRPr="00CD1894" w:rsidRDefault="003F0771">
      <w:pPr>
        <w:pStyle w:val="EndNoteBibliography"/>
        <w:rPr>
          <w:sz w:val="24"/>
          <w:szCs w:val="24"/>
        </w:rPr>
      </w:pPr>
      <w:r w:rsidRPr="00CD1894">
        <w:rPr>
          <w:rFonts w:eastAsia="Arial Unicode MS"/>
          <w:sz w:val="24"/>
          <w:szCs w:val="24"/>
        </w:rPr>
        <w:t>4.</w:t>
      </w:r>
      <w:r w:rsidRPr="00CD1894">
        <w:rPr>
          <w:rFonts w:eastAsia="Arial Unicode MS"/>
          <w:sz w:val="24"/>
          <w:szCs w:val="24"/>
        </w:rPr>
        <w:tab/>
        <w:t xml:space="preserve">Friedman J. Greedy boosting approximation: a gradient boosting machine. </w:t>
      </w:r>
      <w:r w:rsidRPr="00CD1894">
        <w:rPr>
          <w:rFonts w:eastAsia="Arial Unicode MS"/>
          <w:i/>
          <w:iCs/>
          <w:sz w:val="24"/>
          <w:szCs w:val="24"/>
        </w:rPr>
        <w:t>The Annals of Statistics</w:t>
      </w:r>
      <w:r w:rsidRPr="00CD1894">
        <w:rPr>
          <w:rFonts w:eastAsia="Arial Unicode MS"/>
          <w:sz w:val="24"/>
          <w:szCs w:val="24"/>
        </w:rPr>
        <w:t xml:space="preserve"> 2001; </w:t>
      </w:r>
      <w:r w:rsidRPr="00CD1894">
        <w:rPr>
          <w:rFonts w:eastAsia="Arial Unicode MS"/>
          <w:b/>
          <w:bCs/>
          <w:sz w:val="24"/>
          <w:szCs w:val="24"/>
        </w:rPr>
        <w:t>29</w:t>
      </w:r>
      <w:r w:rsidRPr="00CD1894">
        <w:rPr>
          <w:rFonts w:eastAsia="Arial Unicode MS"/>
          <w:sz w:val="24"/>
          <w:szCs w:val="24"/>
        </w:rPr>
        <w:t>(5): 1189-232.</w:t>
      </w:r>
    </w:p>
    <w:p w:rsidR="00D9588F" w:rsidRPr="00CD1894" w:rsidRDefault="003F0771">
      <w:pPr>
        <w:pStyle w:val="EndNoteBibliography"/>
        <w:rPr>
          <w:sz w:val="24"/>
          <w:szCs w:val="24"/>
        </w:rPr>
      </w:pPr>
      <w:r w:rsidRPr="00CD1894">
        <w:rPr>
          <w:rFonts w:eastAsia="Arial Unicode MS"/>
          <w:sz w:val="24"/>
          <w:szCs w:val="24"/>
        </w:rPr>
        <w:t>5.</w:t>
      </w:r>
      <w:r w:rsidRPr="00CD1894">
        <w:rPr>
          <w:rFonts w:eastAsia="Arial Unicode MS"/>
          <w:sz w:val="24"/>
          <w:szCs w:val="24"/>
        </w:rPr>
        <w:tab/>
        <w:t xml:space="preserve">Freund Y, RE S. Experiments with a new boosting algorithm. </w:t>
      </w:r>
      <w:r w:rsidRPr="00CD1894">
        <w:rPr>
          <w:rFonts w:eastAsia="Arial Unicode MS"/>
          <w:i/>
          <w:iCs/>
          <w:sz w:val="24"/>
          <w:szCs w:val="24"/>
        </w:rPr>
        <w:t>ICML</w:t>
      </w:r>
      <w:r w:rsidRPr="00CD1894">
        <w:rPr>
          <w:rFonts w:eastAsia="Arial Unicode MS"/>
          <w:sz w:val="24"/>
          <w:szCs w:val="24"/>
        </w:rPr>
        <w:t xml:space="preserve"> 1996; </w:t>
      </w:r>
      <w:r w:rsidRPr="00CD1894">
        <w:rPr>
          <w:rFonts w:eastAsia="Arial Unicode MS"/>
          <w:b/>
          <w:bCs/>
          <w:sz w:val="24"/>
          <w:szCs w:val="24"/>
        </w:rPr>
        <w:t>96</w:t>
      </w:r>
      <w:r w:rsidRPr="00CD1894">
        <w:rPr>
          <w:rFonts w:eastAsia="Arial Unicode MS"/>
          <w:sz w:val="24"/>
          <w:szCs w:val="24"/>
        </w:rPr>
        <w:t>.</w:t>
      </w:r>
    </w:p>
    <w:p w:rsidR="00D9588F" w:rsidRPr="00CD1894" w:rsidRDefault="003F0771">
      <w:pPr>
        <w:pStyle w:val="EndNoteBibliography"/>
        <w:rPr>
          <w:sz w:val="24"/>
          <w:szCs w:val="24"/>
        </w:rPr>
      </w:pPr>
      <w:r w:rsidRPr="00CD1894">
        <w:rPr>
          <w:rFonts w:eastAsia="Arial Unicode MS"/>
          <w:sz w:val="24"/>
          <w:szCs w:val="24"/>
        </w:rPr>
        <w:t>6.</w:t>
      </w:r>
      <w:r w:rsidRPr="00CD1894">
        <w:rPr>
          <w:rFonts w:eastAsia="Arial Unicode MS"/>
          <w:sz w:val="24"/>
          <w:szCs w:val="24"/>
        </w:rPr>
        <w:tab/>
        <w:t xml:space="preserve">Dietterich TG. An Experimental Comparison of Three Methods for Constructing Ensembles of Decision Trees: Bagging, Boosting, and Randomization. </w:t>
      </w:r>
      <w:r w:rsidRPr="00CD1894">
        <w:rPr>
          <w:rFonts w:eastAsia="Arial Unicode MS"/>
          <w:i/>
          <w:iCs/>
          <w:sz w:val="24"/>
          <w:szCs w:val="24"/>
        </w:rPr>
        <w:t>Machine Learning</w:t>
      </w:r>
      <w:r w:rsidRPr="00CD1894">
        <w:rPr>
          <w:rFonts w:eastAsia="Arial Unicode MS"/>
          <w:sz w:val="24"/>
          <w:szCs w:val="24"/>
        </w:rPr>
        <w:t xml:space="preserve"> 2000; </w:t>
      </w:r>
      <w:r w:rsidRPr="00CD1894">
        <w:rPr>
          <w:rFonts w:eastAsia="Arial Unicode MS"/>
          <w:b/>
          <w:bCs/>
          <w:sz w:val="24"/>
          <w:szCs w:val="24"/>
        </w:rPr>
        <w:t>40</w:t>
      </w:r>
      <w:r w:rsidRPr="00CD1894">
        <w:rPr>
          <w:rFonts w:eastAsia="Arial Unicode MS"/>
          <w:sz w:val="24"/>
          <w:szCs w:val="24"/>
        </w:rPr>
        <w:t>(2): 139-57.</w:t>
      </w:r>
    </w:p>
    <w:p w:rsidR="00D9588F" w:rsidRPr="00CD1894" w:rsidRDefault="003F0771">
      <w:pPr>
        <w:pStyle w:val="EndNoteBibliography"/>
        <w:rPr>
          <w:sz w:val="24"/>
          <w:szCs w:val="24"/>
        </w:rPr>
      </w:pPr>
      <w:r w:rsidRPr="00CD1894">
        <w:rPr>
          <w:rFonts w:eastAsia="Arial Unicode MS"/>
          <w:sz w:val="24"/>
          <w:szCs w:val="24"/>
        </w:rPr>
        <w:t>7.</w:t>
      </w:r>
      <w:r w:rsidRPr="00CD1894">
        <w:rPr>
          <w:rFonts w:eastAsia="Arial Unicode MS"/>
          <w:sz w:val="24"/>
          <w:szCs w:val="24"/>
        </w:rPr>
        <w:tab/>
        <w:t>Hagan M, Demuth H, Beale M, De Jesus O. Neural Network Design, 2nd Edition. Boston: PWS Publishers; 2014.</w:t>
      </w:r>
    </w:p>
    <w:p w:rsidR="00D9588F" w:rsidRPr="00CD1894" w:rsidRDefault="003F0771">
      <w:pPr>
        <w:pStyle w:val="EndNoteBibliography"/>
        <w:rPr>
          <w:sz w:val="24"/>
          <w:szCs w:val="24"/>
        </w:rPr>
      </w:pPr>
      <w:r w:rsidRPr="00CD1894">
        <w:rPr>
          <w:rFonts w:eastAsia="Arial Unicode MS"/>
          <w:sz w:val="24"/>
          <w:szCs w:val="24"/>
        </w:rPr>
        <w:t>8.</w:t>
      </w:r>
      <w:r w:rsidRPr="00CD1894">
        <w:rPr>
          <w:rFonts w:eastAsia="Arial Unicode MS"/>
          <w:sz w:val="24"/>
          <w:szCs w:val="24"/>
        </w:rPr>
        <w:tab/>
        <w:t xml:space="preserve">Hornik K, Stinchcombe M, White H. Multilayer feedforward networks are universal approximators. </w:t>
      </w:r>
      <w:r w:rsidRPr="00CD1894">
        <w:rPr>
          <w:rFonts w:eastAsia="Arial Unicode MS"/>
          <w:i/>
          <w:iCs/>
          <w:sz w:val="24"/>
          <w:szCs w:val="24"/>
        </w:rPr>
        <w:t>Neural Networks</w:t>
      </w:r>
      <w:r w:rsidRPr="00CD1894">
        <w:rPr>
          <w:rFonts w:eastAsia="Arial Unicode MS"/>
          <w:sz w:val="24"/>
          <w:szCs w:val="24"/>
        </w:rPr>
        <w:t xml:space="preserve"> 1989; </w:t>
      </w:r>
      <w:r w:rsidRPr="00CD1894">
        <w:rPr>
          <w:rFonts w:eastAsia="Arial Unicode MS"/>
          <w:b/>
          <w:bCs/>
          <w:sz w:val="24"/>
          <w:szCs w:val="24"/>
        </w:rPr>
        <w:t>2</w:t>
      </w:r>
      <w:r w:rsidRPr="00CD1894">
        <w:rPr>
          <w:rFonts w:eastAsia="Arial Unicode MS"/>
          <w:sz w:val="24"/>
          <w:szCs w:val="24"/>
        </w:rPr>
        <w:t>(5): 359-66.</w:t>
      </w:r>
      <w:r w:rsidRPr="00CD1894">
        <w:rPr>
          <w:sz w:val="24"/>
          <w:szCs w:val="24"/>
        </w:rPr>
        <w:fldChar w:fldCharType="end"/>
      </w:r>
    </w:p>
    <w:sectPr w:rsidR="00D9588F" w:rsidRPr="00CD189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8D" w:rsidRDefault="008D2C8D">
      <w:r>
        <w:separator/>
      </w:r>
    </w:p>
  </w:endnote>
  <w:endnote w:type="continuationSeparator" w:id="0">
    <w:p w:rsidR="008D2C8D" w:rsidRDefault="008D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8F" w:rsidRDefault="00D958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8D" w:rsidRDefault="008D2C8D">
      <w:r>
        <w:separator/>
      </w:r>
    </w:p>
  </w:footnote>
  <w:footnote w:type="continuationSeparator" w:id="0">
    <w:p w:rsidR="008D2C8D" w:rsidRDefault="008D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8F" w:rsidRDefault="00D958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8F"/>
    <w:rsid w:val="00004469"/>
    <w:rsid w:val="00161D2B"/>
    <w:rsid w:val="00206E77"/>
    <w:rsid w:val="003A646D"/>
    <w:rsid w:val="003D7E11"/>
    <w:rsid w:val="003F0771"/>
    <w:rsid w:val="0043479B"/>
    <w:rsid w:val="00592E0D"/>
    <w:rsid w:val="005A1649"/>
    <w:rsid w:val="0069771E"/>
    <w:rsid w:val="00705B9A"/>
    <w:rsid w:val="00715B00"/>
    <w:rsid w:val="007733F0"/>
    <w:rsid w:val="00861770"/>
    <w:rsid w:val="00877E30"/>
    <w:rsid w:val="008967DF"/>
    <w:rsid w:val="008A2AF9"/>
    <w:rsid w:val="008D2C8D"/>
    <w:rsid w:val="00974410"/>
    <w:rsid w:val="009A30BD"/>
    <w:rsid w:val="00A00230"/>
    <w:rsid w:val="00B23745"/>
    <w:rsid w:val="00BD02F9"/>
    <w:rsid w:val="00BF5C8D"/>
    <w:rsid w:val="00C00625"/>
    <w:rsid w:val="00C43B3C"/>
    <w:rsid w:val="00CB41CE"/>
    <w:rsid w:val="00CD1894"/>
    <w:rsid w:val="00D9588F"/>
    <w:rsid w:val="00DD32E9"/>
    <w:rsid w:val="00DE7E83"/>
    <w:rsid w:val="00F11967"/>
    <w:rsid w:val="00F8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FC6D-120C-43F7-A2E7-171538DA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Verdana" w:hAnsi="Verdana" w:cs="Arial Unicode MS"/>
      <w:color w:val="000000"/>
      <w:u w:color="000000"/>
      <w:lang w:val="en-US"/>
    </w:rPr>
  </w:style>
  <w:style w:type="paragraph" w:customStyle="1" w:styleId="EndNoteBibliography">
    <w:name w:val="EndNote Bibliography"/>
    <w:rPr>
      <w:rFonts w:eastAsia="Times New Roman"/>
      <w:color w:val="000000"/>
      <w:u w:color="000000"/>
    </w:rPr>
  </w:style>
  <w:style w:type="paragraph" w:styleId="BalloonText">
    <w:name w:val="Balloon Text"/>
    <w:basedOn w:val="Normal"/>
    <w:link w:val="BalloonTextChar"/>
    <w:uiPriority w:val="99"/>
    <w:semiHidden/>
    <w:unhideWhenUsed/>
    <w:rsid w:val="0043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9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11B2-17BD-4181-A9FC-CD3EA3D6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 Stephen</dc:creator>
  <cp:lastModifiedBy>Weng Stephen</cp:lastModifiedBy>
  <cp:revision>2</cp:revision>
  <dcterms:created xsi:type="dcterms:W3CDTF">2017-03-21T20:26:00Z</dcterms:created>
  <dcterms:modified xsi:type="dcterms:W3CDTF">2017-03-21T20:26:00Z</dcterms:modified>
</cp:coreProperties>
</file>