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A143D" w14:textId="049B5649" w:rsidR="00EB5CB5" w:rsidRDefault="0073181A" w:rsidP="00167134">
      <w:pPr>
        <w:outlineLvl w:val="0"/>
        <w:rPr>
          <w:rFonts w:ascii="Times New Roman" w:hAnsi="Times New Roman" w:cs="Times New Roman"/>
          <w:b/>
          <w:bCs/>
        </w:rPr>
      </w:pPr>
      <w:r>
        <w:rPr>
          <w:rFonts w:ascii="Times New Roman" w:hAnsi="Times New Roman" w:cs="Times New Roman"/>
          <w:b/>
          <w:bCs/>
        </w:rPr>
        <w:t>Supporting</w:t>
      </w:r>
      <w:r w:rsidR="00167134">
        <w:rPr>
          <w:rFonts w:ascii="Times New Roman" w:hAnsi="Times New Roman" w:cs="Times New Roman"/>
          <w:b/>
          <w:bCs/>
        </w:rPr>
        <w:t xml:space="preserve"> Information for </w:t>
      </w:r>
    </w:p>
    <w:p w14:paraId="41BA21DF" w14:textId="77777777" w:rsidR="00EB5CB5" w:rsidRPr="009D0B05" w:rsidRDefault="00EB5CB5" w:rsidP="00EB5CB5">
      <w:pPr>
        <w:outlineLvl w:val="0"/>
        <w:rPr>
          <w:rFonts w:ascii="Arial" w:hAnsi="Arial" w:cs="Arial"/>
          <w:b/>
          <w:bCs/>
        </w:rPr>
      </w:pPr>
      <w:r w:rsidRPr="009D0B05">
        <w:rPr>
          <w:rFonts w:ascii="Arial" w:hAnsi="Arial" w:cs="Arial"/>
          <w:b/>
          <w:bCs/>
        </w:rPr>
        <w:t>Social Influence and Political Mobilization: Further Evidence from a Randomized Experiment in the 2012 U.S. Presidential Election</w:t>
      </w:r>
    </w:p>
    <w:p w14:paraId="01F69337" w14:textId="77777777" w:rsidR="00C420EC" w:rsidRPr="009D0B05" w:rsidRDefault="00C420EC" w:rsidP="00C420EC">
      <w:pPr>
        <w:rPr>
          <w:rFonts w:ascii="Times New Roman" w:hAnsi="Times New Roman" w:cs="Times New Roman"/>
          <w:vertAlign w:val="superscript"/>
        </w:rPr>
      </w:pPr>
      <w:r w:rsidRPr="009D0B05">
        <w:rPr>
          <w:rFonts w:ascii="Times New Roman" w:hAnsi="Times New Roman" w:cs="Times New Roman"/>
        </w:rPr>
        <w:t>Jason J. Jones</w:t>
      </w:r>
      <w:r w:rsidRPr="009D0B05">
        <w:rPr>
          <w:rFonts w:ascii="Times New Roman" w:hAnsi="Times New Roman" w:cs="Times New Roman"/>
          <w:vertAlign w:val="superscript"/>
        </w:rPr>
        <w:t>1</w:t>
      </w:r>
      <w:r>
        <w:rPr>
          <w:rFonts w:ascii="Times New Roman" w:hAnsi="Times New Roman" w:cs="Times New Roman"/>
          <w:vertAlign w:val="superscript"/>
        </w:rPr>
        <w:t>,2*</w:t>
      </w:r>
      <w:r w:rsidRPr="009D0B05">
        <w:rPr>
          <w:rFonts w:ascii="Times New Roman" w:hAnsi="Times New Roman" w:cs="Times New Roman"/>
        </w:rPr>
        <w:t>, Robert M. Bond</w:t>
      </w:r>
      <w:r>
        <w:rPr>
          <w:rFonts w:ascii="Times New Roman" w:hAnsi="Times New Roman" w:cs="Times New Roman"/>
          <w:vertAlign w:val="superscript"/>
        </w:rPr>
        <w:t>3,4</w:t>
      </w:r>
      <w:r w:rsidRPr="009D0B05">
        <w:rPr>
          <w:rFonts w:ascii="Times New Roman" w:hAnsi="Times New Roman" w:cs="Times New Roman"/>
        </w:rPr>
        <w:t>, Eytan Bakshy</w:t>
      </w:r>
      <w:r>
        <w:rPr>
          <w:rFonts w:ascii="Times New Roman" w:hAnsi="Times New Roman" w:cs="Times New Roman"/>
          <w:vertAlign w:val="superscript"/>
        </w:rPr>
        <w:t>5</w:t>
      </w:r>
      <w:r w:rsidRPr="009D0B05">
        <w:rPr>
          <w:rFonts w:ascii="Times New Roman" w:hAnsi="Times New Roman" w:cs="Times New Roman"/>
        </w:rPr>
        <w:t>, Dean Eckles</w:t>
      </w:r>
      <w:r>
        <w:rPr>
          <w:rFonts w:ascii="Times New Roman" w:hAnsi="Times New Roman" w:cs="Times New Roman"/>
          <w:vertAlign w:val="superscript"/>
        </w:rPr>
        <w:t>6</w:t>
      </w:r>
      <w:r w:rsidRPr="009D0B05">
        <w:rPr>
          <w:rFonts w:ascii="Times New Roman" w:hAnsi="Times New Roman" w:cs="Times New Roman"/>
        </w:rPr>
        <w:t>, and James H. Fowler</w:t>
      </w:r>
      <w:r w:rsidRPr="009D0B05">
        <w:rPr>
          <w:rFonts w:ascii="Times New Roman" w:hAnsi="Times New Roman" w:cs="Times New Roman"/>
          <w:vertAlign w:val="superscript"/>
        </w:rPr>
        <w:t xml:space="preserve"> </w:t>
      </w:r>
      <w:r>
        <w:rPr>
          <w:rFonts w:ascii="Times New Roman" w:hAnsi="Times New Roman" w:cs="Times New Roman"/>
          <w:vertAlign w:val="superscript"/>
        </w:rPr>
        <w:t>7,8</w:t>
      </w:r>
    </w:p>
    <w:p w14:paraId="6B7A5575" w14:textId="77777777" w:rsidR="00C420EC" w:rsidRDefault="00C420EC" w:rsidP="00C420EC">
      <w:pPr>
        <w:rPr>
          <w:rFonts w:ascii="Times New Roman" w:hAnsi="Times New Roman" w:cs="Times New Roman"/>
          <w:sz w:val="20"/>
          <w:szCs w:val="20"/>
          <w:vertAlign w:val="superscript"/>
        </w:rPr>
      </w:pPr>
    </w:p>
    <w:p w14:paraId="4F2D575A" w14:textId="77777777" w:rsidR="00C420EC" w:rsidRPr="009D0B05" w:rsidRDefault="00C420EC" w:rsidP="00C420EC">
      <w:pPr>
        <w:rPr>
          <w:rFonts w:ascii="Times New Roman" w:hAnsi="Times New Roman" w:cs="Times New Roman"/>
          <w:i/>
          <w:sz w:val="20"/>
          <w:szCs w:val="20"/>
        </w:rPr>
      </w:pPr>
      <w:r w:rsidRPr="009D0B05">
        <w:rPr>
          <w:rFonts w:ascii="Times New Roman" w:hAnsi="Times New Roman" w:cs="Times New Roman"/>
          <w:sz w:val="20"/>
          <w:szCs w:val="20"/>
          <w:vertAlign w:val="superscript"/>
        </w:rPr>
        <w:t>1</w:t>
      </w:r>
      <w:r w:rsidRPr="009D0B05">
        <w:rPr>
          <w:rFonts w:ascii="Times New Roman" w:hAnsi="Times New Roman" w:cs="Times New Roman"/>
          <w:i/>
          <w:sz w:val="20"/>
          <w:szCs w:val="20"/>
        </w:rPr>
        <w:t xml:space="preserve"> </w:t>
      </w:r>
      <w:r>
        <w:rPr>
          <w:rFonts w:ascii="Times New Roman" w:hAnsi="Times New Roman" w:cs="Times New Roman"/>
          <w:i/>
          <w:sz w:val="20"/>
          <w:szCs w:val="20"/>
        </w:rPr>
        <w:t xml:space="preserve">Department of Sociology and </w:t>
      </w:r>
      <w:r w:rsidRPr="00240CCE">
        <w:rPr>
          <w:rFonts w:ascii="Times New Roman" w:hAnsi="Times New Roman" w:cs="Times New Roman"/>
          <w:sz w:val="20"/>
          <w:szCs w:val="20"/>
          <w:vertAlign w:val="superscript"/>
        </w:rPr>
        <w:t>2</w:t>
      </w:r>
      <w:r>
        <w:rPr>
          <w:rFonts w:ascii="Times New Roman" w:hAnsi="Times New Roman" w:cs="Times New Roman"/>
          <w:i/>
          <w:sz w:val="20"/>
          <w:szCs w:val="20"/>
        </w:rPr>
        <w:t xml:space="preserve"> Institute for Advanced Computational Science</w:t>
      </w:r>
      <w:r w:rsidRPr="009D0B05">
        <w:rPr>
          <w:rFonts w:ascii="Times New Roman" w:hAnsi="Times New Roman" w:cs="Times New Roman"/>
          <w:i/>
          <w:sz w:val="20"/>
          <w:szCs w:val="20"/>
        </w:rPr>
        <w:t>, Stony Brook University, Stony Brook, NY 11794</w:t>
      </w:r>
      <w:r w:rsidRPr="009D0B05">
        <w:rPr>
          <w:rFonts w:ascii="Times New Roman" w:hAnsi="Times New Roman" w:cs="Times New Roman"/>
          <w:i/>
          <w:sz w:val="20"/>
          <w:szCs w:val="20"/>
        </w:rPr>
        <w:br/>
      </w:r>
      <w:r>
        <w:rPr>
          <w:rFonts w:ascii="Times New Roman" w:hAnsi="Times New Roman" w:cs="Times New Roman"/>
          <w:sz w:val="20"/>
          <w:szCs w:val="20"/>
          <w:vertAlign w:val="superscript"/>
        </w:rPr>
        <w:t>3</w:t>
      </w:r>
      <w:r w:rsidRPr="009D0B05">
        <w:rPr>
          <w:rFonts w:ascii="Times New Roman" w:hAnsi="Times New Roman" w:cs="Times New Roman"/>
          <w:i/>
          <w:sz w:val="20"/>
          <w:szCs w:val="20"/>
        </w:rPr>
        <w:t xml:space="preserve"> School of Communication and </w:t>
      </w:r>
      <w:r>
        <w:rPr>
          <w:rFonts w:ascii="Times New Roman" w:hAnsi="Times New Roman" w:cs="Times New Roman"/>
          <w:sz w:val="20"/>
          <w:szCs w:val="20"/>
          <w:vertAlign w:val="superscript"/>
        </w:rPr>
        <w:t>4</w:t>
      </w:r>
      <w:r w:rsidRPr="009D0B05">
        <w:rPr>
          <w:rFonts w:ascii="Times New Roman" w:hAnsi="Times New Roman" w:cs="Times New Roman"/>
          <w:i/>
          <w:sz w:val="20"/>
          <w:szCs w:val="20"/>
        </w:rPr>
        <w:t xml:space="preserve"> Department of Sociology, The Ohio State University, Columbus, OH 43210  </w:t>
      </w:r>
      <w:r w:rsidRPr="009D0B05">
        <w:rPr>
          <w:rFonts w:ascii="Times New Roman" w:hAnsi="Times New Roman" w:cs="Times New Roman"/>
          <w:i/>
          <w:sz w:val="20"/>
          <w:szCs w:val="20"/>
        </w:rPr>
        <w:br/>
      </w:r>
      <w:r>
        <w:rPr>
          <w:rFonts w:ascii="Times New Roman" w:hAnsi="Times New Roman" w:cs="Times New Roman"/>
          <w:sz w:val="20"/>
          <w:szCs w:val="20"/>
          <w:vertAlign w:val="superscript"/>
        </w:rPr>
        <w:t>5</w:t>
      </w:r>
      <w:r w:rsidRPr="009D0B05">
        <w:rPr>
          <w:rFonts w:ascii="Times New Roman" w:hAnsi="Times New Roman" w:cs="Times New Roman"/>
          <w:i/>
          <w:sz w:val="20"/>
          <w:szCs w:val="20"/>
        </w:rPr>
        <w:t xml:space="preserve"> Facebook, Menlo Park, CA 94025, USA</w:t>
      </w:r>
      <w:r>
        <w:rPr>
          <w:rFonts w:ascii="Times New Roman" w:hAnsi="Times New Roman" w:cs="Times New Roman"/>
          <w:i/>
          <w:sz w:val="20"/>
          <w:szCs w:val="20"/>
        </w:rPr>
        <w:br/>
      </w:r>
      <w:r>
        <w:rPr>
          <w:rFonts w:ascii="Times New Roman" w:hAnsi="Times New Roman" w:cs="Times New Roman"/>
          <w:sz w:val="20"/>
          <w:szCs w:val="20"/>
          <w:vertAlign w:val="superscript"/>
        </w:rPr>
        <w:t>6</w:t>
      </w:r>
      <w:r w:rsidRPr="003C04E6">
        <w:rPr>
          <w:rFonts w:ascii="Times New Roman" w:hAnsi="Times New Roman" w:cs="Times New Roman"/>
          <w:sz w:val="20"/>
          <w:szCs w:val="20"/>
          <w:vertAlign w:val="superscript"/>
        </w:rPr>
        <w:t xml:space="preserve"> </w:t>
      </w:r>
      <w:r w:rsidRPr="003C04E6">
        <w:rPr>
          <w:rFonts w:ascii="Times New Roman" w:hAnsi="Times New Roman" w:cs="Times New Roman"/>
          <w:i/>
          <w:sz w:val="20"/>
          <w:szCs w:val="20"/>
        </w:rPr>
        <w:t>MIT Sloan School of Management, Cambridge, MA 02139, USA</w:t>
      </w:r>
      <w:r w:rsidRPr="009D0B05">
        <w:rPr>
          <w:rFonts w:ascii="Times New Roman" w:hAnsi="Times New Roman" w:cs="Times New Roman"/>
          <w:i/>
          <w:sz w:val="20"/>
          <w:szCs w:val="20"/>
        </w:rPr>
        <w:br/>
      </w:r>
      <w:r>
        <w:rPr>
          <w:rFonts w:ascii="Times New Roman" w:hAnsi="Times New Roman" w:cs="Times New Roman"/>
          <w:sz w:val="20"/>
          <w:szCs w:val="20"/>
          <w:vertAlign w:val="superscript"/>
        </w:rPr>
        <w:t>7</w:t>
      </w:r>
      <w:r w:rsidRPr="009D0B05">
        <w:rPr>
          <w:rFonts w:ascii="Times New Roman" w:hAnsi="Times New Roman" w:cs="Times New Roman"/>
          <w:i/>
          <w:sz w:val="20"/>
          <w:szCs w:val="20"/>
        </w:rPr>
        <w:t xml:space="preserve"> Department of Medicine and </w:t>
      </w:r>
      <w:r w:rsidRPr="009D0B05" w:rsidDel="00CC46CF">
        <w:rPr>
          <w:rFonts w:ascii="Times New Roman" w:hAnsi="Times New Roman" w:cs="Times New Roman"/>
          <w:i/>
          <w:sz w:val="20"/>
          <w:szCs w:val="20"/>
        </w:rPr>
        <w:t xml:space="preserve"> </w:t>
      </w:r>
      <w:r>
        <w:rPr>
          <w:rFonts w:ascii="Times New Roman" w:hAnsi="Times New Roman" w:cs="Times New Roman"/>
          <w:sz w:val="20"/>
          <w:szCs w:val="20"/>
          <w:vertAlign w:val="superscript"/>
        </w:rPr>
        <w:t>8</w:t>
      </w:r>
      <w:r w:rsidRPr="009D0B05">
        <w:rPr>
          <w:rFonts w:ascii="Times New Roman" w:hAnsi="Times New Roman" w:cs="Times New Roman"/>
          <w:sz w:val="20"/>
          <w:szCs w:val="20"/>
        </w:rPr>
        <w:t xml:space="preserve"> </w:t>
      </w:r>
      <w:r w:rsidRPr="009D0B05">
        <w:rPr>
          <w:rFonts w:ascii="Times New Roman" w:hAnsi="Times New Roman" w:cs="Times New Roman"/>
          <w:i/>
          <w:sz w:val="20"/>
          <w:szCs w:val="20"/>
        </w:rPr>
        <w:t xml:space="preserve">Department of Political Science, University of California, San Diego, La Jolla, CA  92093, USA </w:t>
      </w:r>
    </w:p>
    <w:p w14:paraId="197CED31" w14:textId="77777777" w:rsidR="00C420EC" w:rsidRDefault="00C420EC" w:rsidP="00C420EC">
      <w:pPr>
        <w:rPr>
          <w:rFonts w:ascii="Times New Roman" w:hAnsi="Times New Roman" w:cs="Times New Roman"/>
          <w:sz w:val="20"/>
          <w:szCs w:val="20"/>
        </w:rPr>
      </w:pPr>
      <w:r w:rsidRPr="009D0B05">
        <w:rPr>
          <w:rFonts w:ascii="Times New Roman" w:hAnsi="Times New Roman" w:cs="Times New Roman"/>
          <w:vertAlign w:val="superscript"/>
        </w:rPr>
        <w:t>*</w:t>
      </w:r>
      <w:r w:rsidRPr="009D0B05">
        <w:rPr>
          <w:rFonts w:ascii="Times New Roman" w:hAnsi="Times New Roman" w:cs="Times New Roman"/>
          <w:sz w:val="20"/>
          <w:szCs w:val="20"/>
        </w:rPr>
        <w:t xml:space="preserve"> To whom correspondence should be addressed, email:</w:t>
      </w:r>
      <w:r>
        <w:rPr>
          <w:rFonts w:ascii="Times New Roman" w:hAnsi="Times New Roman" w:cs="Times New Roman"/>
          <w:sz w:val="20"/>
          <w:szCs w:val="20"/>
        </w:rPr>
        <w:t xml:space="preserve"> </w:t>
      </w:r>
      <w:hyperlink r:id="rId8" w:history="1">
        <w:r w:rsidRPr="00A30F06">
          <w:rPr>
            <w:rStyle w:val="Hyperlink"/>
            <w:rFonts w:ascii="Times New Roman" w:hAnsi="Times New Roman" w:cs="Times New Roman"/>
            <w:sz w:val="20"/>
            <w:szCs w:val="20"/>
          </w:rPr>
          <w:t>jason.j.jones@stonybrook.edu</w:t>
        </w:r>
      </w:hyperlink>
    </w:p>
    <w:p w14:paraId="30B2A9F3" w14:textId="77777777" w:rsidR="00EB5CB5" w:rsidRDefault="00EB5CB5" w:rsidP="00737916">
      <w:pPr>
        <w:outlineLvl w:val="0"/>
        <w:rPr>
          <w:rFonts w:ascii="Times New Roman" w:hAnsi="Times New Roman" w:cs="Times New Roman"/>
          <w:b/>
          <w:bCs/>
          <w:color w:val="000000"/>
          <w:lang w:eastAsia="en-US"/>
        </w:rPr>
      </w:pPr>
    </w:p>
    <w:p w14:paraId="17B2BD59" w14:textId="77777777" w:rsidR="001A33C0" w:rsidRDefault="001A33C0" w:rsidP="00737916">
      <w:pPr>
        <w:outlineLvl w:val="0"/>
        <w:rPr>
          <w:rFonts w:ascii="Times New Roman" w:hAnsi="Times New Roman" w:cs="Times New Roman"/>
          <w:b/>
          <w:bCs/>
          <w:color w:val="000000"/>
          <w:lang w:eastAsia="en-US"/>
        </w:rPr>
      </w:pPr>
    </w:p>
    <w:p w14:paraId="1BD8B406" w14:textId="22176149" w:rsidR="000E1D10" w:rsidRDefault="000E1D10" w:rsidP="00737916">
      <w:pPr>
        <w:outlineLvl w:val="0"/>
        <w:rPr>
          <w:rFonts w:ascii="Times New Roman" w:hAnsi="Times New Roman" w:cs="Times New Roman"/>
          <w:b/>
          <w:bCs/>
          <w:color w:val="000000"/>
          <w:lang w:eastAsia="en-US"/>
        </w:rPr>
      </w:pPr>
      <w:r>
        <w:rPr>
          <w:rFonts w:ascii="Times New Roman" w:hAnsi="Times New Roman" w:cs="Times New Roman"/>
          <w:b/>
          <w:bCs/>
          <w:color w:val="000000"/>
          <w:lang w:eastAsia="en-US"/>
        </w:rPr>
        <w:t>1. Assignment procedure</w:t>
      </w:r>
    </w:p>
    <w:p w14:paraId="097B75DE" w14:textId="5A75BE45" w:rsidR="00D176C7" w:rsidRPr="00D176C7" w:rsidRDefault="00D176C7" w:rsidP="00737916">
      <w:pPr>
        <w:outlineLvl w:val="0"/>
        <w:rPr>
          <w:rFonts w:ascii="Times New Roman" w:hAnsi="Times New Roman" w:cs="Times New Roman"/>
          <w:bCs/>
          <w:color w:val="000000"/>
          <w:lang w:eastAsia="en-US"/>
        </w:rPr>
      </w:pPr>
      <w:r>
        <w:rPr>
          <w:rFonts w:ascii="Times New Roman" w:hAnsi="Times New Roman" w:cs="Times New Roman"/>
          <w:bCs/>
          <w:color w:val="000000"/>
          <w:lang w:eastAsia="en-US"/>
        </w:rPr>
        <w:t xml:space="preserve">Individuals and friends were randomly assigned to treatments using the following PlanOut </w:t>
      </w:r>
      <w:r w:rsidR="007A053F">
        <w:rPr>
          <w:rFonts w:ascii="Times New Roman" w:hAnsi="Times New Roman" w:cs="Times New Roman"/>
          <w:bCs/>
          <w:color w:val="000000"/>
          <w:lang w:eastAsia="en-US"/>
        </w:rPr>
        <w:t>(Bakshy, Eckles, Bernstein</w:t>
      </w:r>
      <w:r w:rsidR="00492154">
        <w:rPr>
          <w:rFonts w:ascii="Times New Roman" w:hAnsi="Times New Roman" w:cs="Times New Roman"/>
          <w:bCs/>
          <w:color w:val="000000"/>
          <w:lang w:eastAsia="en-US"/>
        </w:rPr>
        <w:t>,</w:t>
      </w:r>
      <w:r w:rsidR="007A053F">
        <w:rPr>
          <w:rFonts w:ascii="Times New Roman" w:hAnsi="Times New Roman" w:cs="Times New Roman"/>
          <w:bCs/>
          <w:color w:val="000000"/>
          <w:lang w:eastAsia="en-US"/>
        </w:rPr>
        <w:t xml:space="preserve"> 2014) </w:t>
      </w:r>
      <w:r>
        <w:rPr>
          <w:rFonts w:ascii="Times New Roman" w:hAnsi="Times New Roman" w:cs="Times New Roman"/>
          <w:bCs/>
          <w:color w:val="000000"/>
          <w:lang w:eastAsia="en-US"/>
        </w:rPr>
        <w:t>script.</w:t>
      </w:r>
      <w:r w:rsidR="0047715E">
        <w:rPr>
          <w:rFonts w:ascii="Times New Roman" w:hAnsi="Times New Roman" w:cs="Times New Roman"/>
          <w:bCs/>
          <w:color w:val="000000"/>
          <w:lang w:eastAsia="en-US"/>
        </w:rPr>
        <w:t xml:space="preserve">  Those receiving the banner treatment have a </w:t>
      </w:r>
      <w:r w:rsidR="0047715E">
        <w:rPr>
          <w:rFonts w:ascii="Courier" w:hAnsi="Courier" w:cs="Times"/>
          <w:sz w:val="20"/>
          <w:szCs w:val="20"/>
          <w:lang w:eastAsia="en-US"/>
        </w:rPr>
        <w:t>has_</w:t>
      </w:r>
      <w:r w:rsidR="0047715E" w:rsidRPr="000E1D10">
        <w:rPr>
          <w:rFonts w:ascii="Courier" w:hAnsi="Courier" w:cs="Times"/>
          <w:sz w:val="20"/>
          <w:szCs w:val="20"/>
          <w:lang w:eastAsia="en-US"/>
        </w:rPr>
        <w:t>megaphone</w:t>
      </w:r>
      <w:r w:rsidR="0047715E" w:rsidRPr="0047715E">
        <w:rPr>
          <w:rFonts w:ascii="Times New Roman" w:hAnsi="Times New Roman" w:cs="Times New Roman"/>
          <w:bCs/>
          <w:color w:val="000000"/>
          <w:lang w:eastAsia="en-US"/>
        </w:rPr>
        <w:t xml:space="preserve"> </w:t>
      </w:r>
      <w:r w:rsidR="0047715E">
        <w:rPr>
          <w:rFonts w:ascii="Times New Roman" w:hAnsi="Times New Roman" w:cs="Times New Roman"/>
          <w:bCs/>
          <w:color w:val="000000"/>
          <w:lang w:eastAsia="en-US"/>
        </w:rPr>
        <w:t xml:space="preserve">value of 1, and those with </w:t>
      </w:r>
      <w:r w:rsidR="0047715E">
        <w:rPr>
          <w:rFonts w:ascii="Courier" w:hAnsi="Courier" w:cs="Times"/>
          <w:sz w:val="20"/>
          <w:szCs w:val="20"/>
          <w:lang w:eastAsia="en-US"/>
        </w:rPr>
        <w:t xml:space="preserve">has_feed </w:t>
      </w:r>
      <w:r w:rsidR="0047715E">
        <w:rPr>
          <w:rFonts w:ascii="Times New Roman" w:hAnsi="Times New Roman" w:cs="Times New Roman"/>
          <w:bCs/>
          <w:color w:val="000000"/>
          <w:lang w:eastAsia="en-US"/>
        </w:rPr>
        <w:t>= 1 are eligible to see “is a voter” messages in their News Feeds (which are generated by friends’ clicking of the “I’m voting” / “I’m a voter” button in their News Feeds).</w:t>
      </w:r>
      <w:r w:rsidR="00136559">
        <w:rPr>
          <w:rFonts w:ascii="Times New Roman" w:hAnsi="Times New Roman" w:cs="Times New Roman"/>
          <w:bCs/>
          <w:color w:val="000000"/>
          <w:lang w:eastAsia="en-US"/>
        </w:rPr>
        <w:t xml:space="preserve">  Finally, p_show_friend is the proportion of a particular viewer’s friends who are eligible to appear in the banner or News Feeds.</w:t>
      </w:r>
    </w:p>
    <w:p w14:paraId="72E32B5A" w14:textId="03894CC4" w:rsidR="000E1D10" w:rsidRPr="000E1D10" w:rsidRDefault="000D428F" w:rsidP="000E1D10">
      <w:pPr>
        <w:widowControl w:val="0"/>
        <w:autoSpaceDE w:val="0"/>
        <w:autoSpaceDN w:val="0"/>
        <w:adjustRightInd w:val="0"/>
        <w:spacing w:after="240"/>
        <w:rPr>
          <w:rFonts w:ascii="Courier" w:hAnsi="Courier" w:cs="Times"/>
          <w:sz w:val="20"/>
          <w:szCs w:val="20"/>
          <w:lang w:eastAsia="en-US"/>
        </w:rPr>
      </w:pPr>
      <w:r>
        <w:rPr>
          <w:rFonts w:ascii="Courier" w:hAnsi="Courier" w:cs="Times"/>
          <w:sz w:val="20"/>
          <w:szCs w:val="20"/>
          <w:lang w:eastAsia="en-US"/>
        </w:rPr>
        <w:t>has_</w:t>
      </w:r>
      <w:r w:rsidR="000E1D10" w:rsidRPr="000E1D10">
        <w:rPr>
          <w:rFonts w:ascii="Courier" w:hAnsi="Courier" w:cs="Times"/>
          <w:sz w:val="20"/>
          <w:szCs w:val="20"/>
          <w:lang w:eastAsia="en-US"/>
        </w:rPr>
        <w:t>megaphone &lt;- ber</w:t>
      </w:r>
      <w:r w:rsidR="000E1D10">
        <w:rPr>
          <w:rFonts w:ascii="Courier" w:hAnsi="Courier" w:cs="Times"/>
          <w:sz w:val="20"/>
          <w:szCs w:val="20"/>
          <w:lang w:eastAsia="en-US"/>
        </w:rPr>
        <w:t>noulliTrial(p=0.98, unit=userid);</w:t>
      </w:r>
      <w:r>
        <w:rPr>
          <w:rFonts w:ascii="Courier" w:hAnsi="Courier" w:cs="Times"/>
          <w:sz w:val="20"/>
          <w:szCs w:val="20"/>
          <w:lang w:eastAsia="en-US"/>
        </w:rPr>
        <w:t xml:space="preserve"> # banner</w:t>
      </w:r>
      <w:r w:rsidR="000E1D10">
        <w:rPr>
          <w:rFonts w:ascii="Courier" w:hAnsi="Courier" w:cs="Times"/>
          <w:sz w:val="20"/>
          <w:szCs w:val="20"/>
          <w:lang w:eastAsia="en-US"/>
        </w:rPr>
        <w:br/>
      </w:r>
      <w:r w:rsidR="000E1D10" w:rsidRPr="000E1D10">
        <w:rPr>
          <w:rFonts w:ascii="Courier" w:hAnsi="Courier" w:cs="Times"/>
          <w:sz w:val="20"/>
          <w:szCs w:val="20"/>
          <w:lang w:eastAsia="en-US"/>
        </w:rPr>
        <w:t>ma &lt;- ber</w:t>
      </w:r>
      <w:r w:rsidR="000E1D10">
        <w:rPr>
          <w:rFonts w:ascii="Courier" w:hAnsi="Courier" w:cs="Times"/>
          <w:sz w:val="20"/>
          <w:szCs w:val="20"/>
          <w:lang w:eastAsia="en-US"/>
        </w:rPr>
        <w:t>noulliTrial(p=0.50, unit=userid</w:t>
      </w:r>
      <w:r w:rsidR="000E1D10" w:rsidRPr="000E1D10">
        <w:rPr>
          <w:rFonts w:ascii="Courier" w:hAnsi="Courier" w:cs="Times"/>
          <w:sz w:val="20"/>
          <w:szCs w:val="20"/>
          <w:lang w:eastAsia="en-US"/>
        </w:rPr>
        <w:t>); </w:t>
      </w:r>
      <w:r w:rsidR="000E1D10">
        <w:rPr>
          <w:rFonts w:ascii="Courier" w:hAnsi="Courier" w:cs="Times"/>
          <w:sz w:val="20"/>
          <w:szCs w:val="20"/>
          <w:lang w:eastAsia="en-US"/>
        </w:rPr>
        <w:br/>
      </w:r>
      <w:r w:rsidR="000E1D10" w:rsidRPr="000E1D10">
        <w:rPr>
          <w:rFonts w:ascii="Courier" w:hAnsi="Courier" w:cs="Times"/>
          <w:sz w:val="20"/>
          <w:szCs w:val="20"/>
          <w:lang w:eastAsia="en-US"/>
        </w:rPr>
        <w:t>mb &lt;- bernoulliTrial(p=0.9795, unit=userid);</w:t>
      </w:r>
      <w:r w:rsidR="000E1D10">
        <w:rPr>
          <w:rFonts w:ascii="Courier" w:hAnsi="Courier" w:cs="Times"/>
          <w:sz w:val="20"/>
          <w:szCs w:val="20"/>
          <w:lang w:eastAsia="en-US"/>
        </w:rPr>
        <w:br/>
      </w:r>
      <w:r w:rsidR="000E1D10" w:rsidRPr="000E1D10">
        <w:rPr>
          <w:rFonts w:ascii="Courier" w:hAnsi="Courier" w:cs="Times"/>
          <w:sz w:val="20"/>
          <w:szCs w:val="20"/>
          <w:lang w:eastAsia="en-US"/>
        </w:rPr>
        <w:t> </w:t>
      </w:r>
      <w:r w:rsidR="000E1D10">
        <w:rPr>
          <w:rFonts w:ascii="Courier" w:hAnsi="Courier" w:cs="Times"/>
          <w:sz w:val="20"/>
          <w:szCs w:val="20"/>
          <w:lang w:eastAsia="en-US"/>
        </w:rPr>
        <w:t>mega_</w:t>
      </w:r>
      <w:r w:rsidR="000E1D10" w:rsidRPr="000E1D10">
        <w:rPr>
          <w:rFonts w:ascii="Courier" w:hAnsi="Courier" w:cs="Times"/>
          <w:sz w:val="20"/>
          <w:szCs w:val="20"/>
          <w:lang w:eastAsia="en-US"/>
        </w:rPr>
        <w:t xml:space="preserve">probs &lt;- [ma, mb]; </w:t>
      </w:r>
    </w:p>
    <w:p w14:paraId="10031ADA" w14:textId="060ED445" w:rsidR="000E1D10" w:rsidRPr="000E1D10" w:rsidRDefault="000E1D10" w:rsidP="000E1D10">
      <w:pPr>
        <w:widowControl w:val="0"/>
        <w:autoSpaceDE w:val="0"/>
        <w:autoSpaceDN w:val="0"/>
        <w:adjustRightInd w:val="0"/>
        <w:spacing w:after="240"/>
        <w:rPr>
          <w:rFonts w:ascii="Courier" w:hAnsi="Courier" w:cs="Times"/>
          <w:sz w:val="20"/>
          <w:szCs w:val="20"/>
          <w:lang w:eastAsia="en-US"/>
        </w:rPr>
      </w:pPr>
      <w:r>
        <w:rPr>
          <w:rFonts w:ascii="Courier" w:hAnsi="Courier" w:cs="Times"/>
          <w:sz w:val="20"/>
          <w:szCs w:val="20"/>
          <w:lang w:eastAsia="en-US"/>
        </w:rPr>
        <w:t>has_feed &lt;- mega_probs[has_</w:t>
      </w:r>
      <w:r w:rsidRPr="000E1D10">
        <w:rPr>
          <w:rFonts w:ascii="Courier" w:hAnsi="Courier" w:cs="Times"/>
          <w:sz w:val="20"/>
          <w:szCs w:val="20"/>
          <w:lang w:eastAsia="en-US"/>
        </w:rPr>
        <w:t xml:space="preserve">megaphone]; </w:t>
      </w:r>
    </w:p>
    <w:p w14:paraId="6229DA1C" w14:textId="32BDF165" w:rsidR="000E1D10" w:rsidRPr="000D428F" w:rsidRDefault="000E1D10" w:rsidP="000E1D10">
      <w:pPr>
        <w:widowControl w:val="0"/>
        <w:autoSpaceDE w:val="0"/>
        <w:autoSpaceDN w:val="0"/>
        <w:adjustRightInd w:val="0"/>
        <w:spacing w:after="240"/>
        <w:rPr>
          <w:rFonts w:ascii="Courier" w:hAnsi="Courier" w:cs="Times"/>
          <w:sz w:val="20"/>
          <w:szCs w:val="20"/>
          <w:lang w:eastAsia="en-US"/>
        </w:rPr>
      </w:pPr>
      <w:r w:rsidRPr="000D428F">
        <w:rPr>
          <w:rFonts w:ascii="Courier" w:hAnsi="Courier" w:cs="Times"/>
          <w:sz w:val="20"/>
          <w:szCs w:val="20"/>
          <w:lang w:eastAsia="en-US"/>
        </w:rPr>
        <w:t>user_voter &lt;- bernoulliTrial(p=0.5, unit=userid</w:t>
      </w:r>
      <w:r w:rsidR="000329A1">
        <w:rPr>
          <w:rFonts w:ascii="Courier" w:hAnsi="Courier" w:cs="Times"/>
          <w:sz w:val="20"/>
          <w:szCs w:val="20"/>
          <w:lang w:eastAsia="en-US"/>
        </w:rPr>
        <w:t>);</w:t>
      </w:r>
      <w:r w:rsidR="000329A1">
        <w:rPr>
          <w:rFonts w:ascii="Courier" w:hAnsi="Courier" w:cs="Times"/>
          <w:sz w:val="20"/>
          <w:szCs w:val="20"/>
          <w:lang w:eastAsia="en-US"/>
        </w:rPr>
        <w:br/>
      </w:r>
      <w:r w:rsidRPr="000D428F">
        <w:rPr>
          <w:rFonts w:ascii="Courier" w:hAnsi="Courier" w:cs="Times"/>
          <w:sz w:val="20"/>
          <w:szCs w:val="20"/>
          <w:lang w:eastAsia="en-US"/>
        </w:rPr>
        <w:t>friends_voter &lt;- bernoulliTrial(p=1.0, unit=userid);</w:t>
      </w:r>
      <w:r w:rsidRPr="000D428F">
        <w:rPr>
          <w:rFonts w:ascii="Courier" w:hAnsi="Courier" w:cs="Times"/>
          <w:sz w:val="20"/>
          <w:szCs w:val="20"/>
          <w:lang w:eastAsia="en-US"/>
        </w:rPr>
        <w:br/>
      </w:r>
      <w:r w:rsidR="000A0F87" w:rsidRPr="000E1D10">
        <w:rPr>
          <w:rFonts w:ascii="Courier" w:hAnsi="Courier" w:cs="Times"/>
          <w:sz w:val="20"/>
          <w:szCs w:val="20"/>
          <w:lang w:eastAsia="en-US"/>
        </w:rPr>
        <w:t>button_types &lt;- ["voting", "voter"]</w:t>
      </w:r>
      <w:r w:rsidR="000A0F87">
        <w:rPr>
          <w:rFonts w:ascii="Courier" w:hAnsi="Courier" w:cs="Times"/>
          <w:sz w:val="20"/>
          <w:szCs w:val="20"/>
          <w:lang w:eastAsia="en-US"/>
        </w:rPr>
        <w:t>;</w:t>
      </w:r>
      <w:r w:rsidR="000A0F87">
        <w:rPr>
          <w:rFonts w:ascii="Courier" w:hAnsi="Courier" w:cs="Times"/>
          <w:sz w:val="20"/>
          <w:szCs w:val="20"/>
          <w:lang w:eastAsia="en-US"/>
        </w:rPr>
        <w:br/>
      </w:r>
      <w:r w:rsidR="000D428F" w:rsidRPr="000D428F">
        <w:rPr>
          <w:rFonts w:ascii="Courier" w:hAnsi="Courier" w:cs="Times"/>
          <w:sz w:val="20"/>
          <w:szCs w:val="20"/>
          <w:lang w:eastAsia="en-US"/>
        </w:rPr>
        <w:t>button_type &lt;- button_types[user_</w:t>
      </w:r>
      <w:r w:rsidRPr="000D428F">
        <w:rPr>
          <w:rFonts w:ascii="Courier" w:hAnsi="Courier" w:cs="Times"/>
          <w:sz w:val="20"/>
          <w:szCs w:val="20"/>
          <w:lang w:eastAsia="en-US"/>
        </w:rPr>
        <w:t xml:space="preserve">voter];  </w:t>
      </w:r>
    </w:p>
    <w:p w14:paraId="7AA157DC" w14:textId="6D666BC8" w:rsidR="000E1D10" w:rsidRPr="000D428F" w:rsidRDefault="000D428F" w:rsidP="000E1D10">
      <w:pPr>
        <w:widowControl w:val="0"/>
        <w:autoSpaceDE w:val="0"/>
        <w:autoSpaceDN w:val="0"/>
        <w:adjustRightInd w:val="0"/>
        <w:spacing w:after="240"/>
        <w:rPr>
          <w:rFonts w:ascii="Courier" w:hAnsi="Courier" w:cs="Times"/>
          <w:sz w:val="20"/>
          <w:szCs w:val="20"/>
          <w:lang w:eastAsia="en-US"/>
        </w:rPr>
      </w:pPr>
      <w:r>
        <w:rPr>
          <w:rFonts w:ascii="Courier" w:hAnsi="Courier" w:cs="Times"/>
          <w:sz w:val="20"/>
          <w:szCs w:val="20"/>
          <w:lang w:eastAsia="en-US"/>
        </w:rPr>
        <w:t>p_all_cues</w:t>
      </w:r>
      <w:r w:rsidRPr="000D428F">
        <w:rPr>
          <w:rFonts w:ascii="Courier" w:hAnsi="Courier" w:cs="Times"/>
          <w:sz w:val="20"/>
          <w:szCs w:val="20"/>
          <w:lang w:eastAsia="en-US"/>
        </w:rPr>
        <w:t xml:space="preserve"> &lt;- bernoulliTrial(p=0.6, unit=user</w:t>
      </w:r>
      <w:r>
        <w:rPr>
          <w:rFonts w:ascii="Courier" w:hAnsi="Courier" w:cs="Times"/>
          <w:sz w:val="20"/>
          <w:szCs w:val="20"/>
          <w:lang w:eastAsia="en-US"/>
        </w:rPr>
        <w:t>id);</w:t>
      </w:r>
      <w:r>
        <w:rPr>
          <w:rFonts w:ascii="Courier" w:hAnsi="Courier" w:cs="Times"/>
          <w:sz w:val="20"/>
          <w:szCs w:val="20"/>
          <w:lang w:eastAsia="en-US"/>
        </w:rPr>
        <w:br/>
        <w:t>uniform_</w:t>
      </w:r>
      <w:r w:rsidRPr="000D428F">
        <w:rPr>
          <w:rFonts w:ascii="Courier" w:hAnsi="Courier" w:cs="Times"/>
          <w:sz w:val="20"/>
          <w:szCs w:val="20"/>
          <w:lang w:eastAsia="en-US"/>
        </w:rPr>
        <w:t xml:space="preserve">p &lt;- randomFloat(min=0.0, max=1.0, </w:t>
      </w:r>
      <w:r>
        <w:rPr>
          <w:rFonts w:ascii="Courier" w:hAnsi="Courier" w:cs="Times"/>
          <w:sz w:val="20"/>
          <w:szCs w:val="20"/>
          <w:lang w:eastAsia="en-US"/>
        </w:rPr>
        <w:t>unit=userid);</w:t>
      </w:r>
      <w:r>
        <w:rPr>
          <w:rFonts w:ascii="Courier" w:hAnsi="Courier" w:cs="Times"/>
          <w:sz w:val="20"/>
          <w:szCs w:val="20"/>
          <w:lang w:eastAsia="en-US"/>
        </w:rPr>
        <w:br/>
      </w:r>
      <w:r w:rsidRPr="000D428F">
        <w:rPr>
          <w:rFonts w:ascii="Courier" w:hAnsi="Courier" w:cs="Times"/>
          <w:sz w:val="20"/>
          <w:szCs w:val="20"/>
          <w:lang w:eastAsia="en-US"/>
        </w:rPr>
        <w:t>cue</w:t>
      </w:r>
      <w:r>
        <w:rPr>
          <w:rFonts w:ascii="Courier" w:hAnsi="Courier" w:cs="Times"/>
          <w:sz w:val="20"/>
          <w:szCs w:val="20"/>
          <w:lang w:eastAsia="en-US"/>
        </w:rPr>
        <w:t>_</w:t>
      </w:r>
      <w:r w:rsidRPr="000D428F">
        <w:rPr>
          <w:rFonts w:ascii="Courier" w:hAnsi="Courier" w:cs="Times"/>
          <w:sz w:val="20"/>
          <w:szCs w:val="20"/>
          <w:lang w:eastAsia="en-US"/>
        </w:rPr>
        <w:t>probs &lt;- [uniform</w:t>
      </w:r>
      <w:r w:rsidR="0047715E">
        <w:rPr>
          <w:rFonts w:ascii="Courier" w:hAnsi="Courier" w:cs="Times"/>
          <w:sz w:val="20"/>
          <w:szCs w:val="20"/>
          <w:lang w:eastAsia="en-US"/>
        </w:rPr>
        <w:t>_</w:t>
      </w:r>
      <w:r w:rsidRPr="000D428F">
        <w:rPr>
          <w:rFonts w:ascii="Courier" w:hAnsi="Courier" w:cs="Times"/>
          <w:sz w:val="20"/>
          <w:szCs w:val="20"/>
          <w:lang w:eastAsia="en-US"/>
        </w:rPr>
        <w:t>p, 1.0];</w:t>
      </w:r>
      <w:r>
        <w:rPr>
          <w:rFonts w:ascii="Courier" w:hAnsi="Courier" w:cs="Times"/>
          <w:sz w:val="20"/>
          <w:szCs w:val="20"/>
          <w:lang w:eastAsia="en-US"/>
        </w:rPr>
        <w:br/>
      </w:r>
      <w:r w:rsidRPr="000D428F">
        <w:rPr>
          <w:rFonts w:ascii="Courier" w:hAnsi="Courier" w:cs="Times"/>
          <w:sz w:val="20"/>
          <w:szCs w:val="20"/>
          <w:lang w:eastAsia="en-US"/>
        </w:rPr>
        <w:t> </w:t>
      </w:r>
      <w:r>
        <w:rPr>
          <w:rFonts w:ascii="Courier" w:hAnsi="Courier" w:cs="Times"/>
          <w:sz w:val="20"/>
          <w:szCs w:val="20"/>
          <w:lang w:eastAsia="en-US"/>
        </w:rPr>
        <w:t>p_show_</w:t>
      </w:r>
      <w:r w:rsidRPr="000D428F">
        <w:rPr>
          <w:rFonts w:ascii="Courier" w:hAnsi="Courier" w:cs="Times"/>
          <w:sz w:val="20"/>
          <w:szCs w:val="20"/>
          <w:lang w:eastAsia="en-US"/>
        </w:rPr>
        <w:t>friend &lt;- cue</w:t>
      </w:r>
      <w:r>
        <w:rPr>
          <w:rFonts w:ascii="Courier" w:hAnsi="Courier" w:cs="Times"/>
          <w:sz w:val="20"/>
          <w:szCs w:val="20"/>
          <w:lang w:eastAsia="en-US"/>
        </w:rPr>
        <w:t>_</w:t>
      </w:r>
      <w:r w:rsidRPr="000D428F">
        <w:rPr>
          <w:rFonts w:ascii="Courier" w:hAnsi="Courier" w:cs="Times"/>
          <w:sz w:val="20"/>
          <w:szCs w:val="20"/>
          <w:lang w:eastAsia="en-US"/>
        </w:rPr>
        <w:t>probs[p</w:t>
      </w:r>
      <w:r>
        <w:rPr>
          <w:rFonts w:ascii="Courier" w:hAnsi="Courier" w:cs="Times"/>
          <w:sz w:val="20"/>
          <w:szCs w:val="20"/>
          <w:lang w:eastAsia="en-US"/>
        </w:rPr>
        <w:t>_</w:t>
      </w:r>
      <w:r w:rsidRPr="000D428F">
        <w:rPr>
          <w:rFonts w:ascii="Courier" w:hAnsi="Courier" w:cs="Times"/>
          <w:sz w:val="20"/>
          <w:szCs w:val="20"/>
          <w:lang w:eastAsia="en-US"/>
        </w:rPr>
        <w:t>all</w:t>
      </w:r>
      <w:r>
        <w:rPr>
          <w:rFonts w:ascii="Courier" w:hAnsi="Courier" w:cs="Times"/>
          <w:sz w:val="20"/>
          <w:szCs w:val="20"/>
          <w:lang w:eastAsia="en-US"/>
        </w:rPr>
        <w:t>_</w:t>
      </w:r>
      <w:r w:rsidRPr="000D428F">
        <w:rPr>
          <w:rFonts w:ascii="Courier" w:hAnsi="Courier" w:cs="Times"/>
          <w:sz w:val="20"/>
          <w:szCs w:val="20"/>
          <w:lang w:eastAsia="en-US"/>
        </w:rPr>
        <w:t xml:space="preserve">cues]; </w:t>
      </w:r>
      <w:r w:rsidR="00D176C7">
        <w:rPr>
          <w:rFonts w:ascii="Courier" w:hAnsi="Courier" w:cs="Times"/>
          <w:sz w:val="20"/>
          <w:szCs w:val="20"/>
          <w:lang w:eastAsia="en-US"/>
        </w:rPr>
        <w:br/>
      </w:r>
      <w:r w:rsidRPr="000D428F">
        <w:rPr>
          <w:rFonts w:ascii="Courier" w:hAnsi="Courier" w:cs="Times"/>
          <w:sz w:val="20"/>
          <w:szCs w:val="20"/>
          <w:lang w:eastAsia="en-US"/>
        </w:rPr>
        <w:t>friends_</w:t>
      </w:r>
      <w:r w:rsidR="000E1D10" w:rsidRPr="000D428F">
        <w:rPr>
          <w:rFonts w:ascii="Courier" w:hAnsi="Courier" w:cs="Times"/>
          <w:sz w:val="20"/>
          <w:szCs w:val="20"/>
          <w:lang w:eastAsia="en-US"/>
        </w:rPr>
        <w:t>shown &lt;- bernoulliFilter(</w:t>
      </w:r>
      <w:r w:rsidR="00D176C7">
        <w:rPr>
          <w:rFonts w:ascii="Courier" w:hAnsi="Courier" w:cs="Times"/>
          <w:sz w:val="20"/>
          <w:szCs w:val="20"/>
          <w:lang w:eastAsia="en-US"/>
        </w:rPr>
        <w:br/>
        <w:t xml:space="preserve">  p=p_show_</w:t>
      </w:r>
      <w:r w:rsidR="000E1D10" w:rsidRPr="000D428F">
        <w:rPr>
          <w:rFonts w:ascii="Courier" w:hAnsi="Courier" w:cs="Times"/>
          <w:sz w:val="20"/>
          <w:szCs w:val="20"/>
          <w:lang w:eastAsia="en-US"/>
        </w:rPr>
        <w:t>frie</w:t>
      </w:r>
      <w:r w:rsidRPr="000D428F">
        <w:rPr>
          <w:rFonts w:ascii="Courier" w:hAnsi="Courier" w:cs="Times"/>
          <w:sz w:val="20"/>
          <w:szCs w:val="20"/>
          <w:lang w:eastAsia="en-US"/>
        </w:rPr>
        <w:t>nd, choices=friends, salt=’show_</w:t>
      </w:r>
      <w:r w:rsidR="000E1D10" w:rsidRPr="000D428F">
        <w:rPr>
          <w:rFonts w:ascii="Courier" w:hAnsi="Courier" w:cs="Times"/>
          <w:sz w:val="20"/>
          <w:szCs w:val="20"/>
          <w:lang w:eastAsia="en-US"/>
        </w:rPr>
        <w:t>friend’, unit=userid</w:t>
      </w:r>
      <w:r w:rsidR="00D176C7">
        <w:rPr>
          <w:rFonts w:ascii="Courier" w:hAnsi="Courier" w:cs="Times"/>
          <w:sz w:val="20"/>
          <w:szCs w:val="20"/>
          <w:lang w:eastAsia="en-US"/>
        </w:rPr>
        <w:br/>
      </w:r>
      <w:r w:rsidR="000E1D10" w:rsidRPr="000D428F">
        <w:rPr>
          <w:rFonts w:ascii="Courier" w:hAnsi="Courier" w:cs="Times"/>
          <w:sz w:val="20"/>
          <w:szCs w:val="20"/>
          <w:lang w:eastAsia="en-US"/>
        </w:rPr>
        <w:t>);</w:t>
      </w:r>
      <w:r w:rsidR="00D176C7">
        <w:rPr>
          <w:rFonts w:ascii="Courier" w:hAnsi="Courier" w:cs="Times"/>
          <w:sz w:val="20"/>
          <w:szCs w:val="20"/>
          <w:lang w:eastAsia="en-US"/>
        </w:rPr>
        <w:br/>
      </w:r>
      <w:r w:rsidRPr="000D428F">
        <w:rPr>
          <w:rFonts w:ascii="Courier" w:hAnsi="Courier" w:cs="Times"/>
          <w:sz w:val="20"/>
          <w:szCs w:val="20"/>
          <w:lang w:eastAsia="en-US"/>
        </w:rPr>
        <w:t>friend_</w:t>
      </w:r>
      <w:r>
        <w:rPr>
          <w:rFonts w:ascii="Courier" w:hAnsi="Courier" w:cs="Times"/>
          <w:sz w:val="20"/>
          <w:szCs w:val="20"/>
          <w:lang w:eastAsia="en-US"/>
        </w:rPr>
        <w:t>shown &lt;- bernoulliTrial(</w:t>
      </w:r>
      <w:r w:rsidR="00D176C7">
        <w:rPr>
          <w:rFonts w:ascii="Courier" w:hAnsi="Courier" w:cs="Times"/>
          <w:sz w:val="20"/>
          <w:szCs w:val="20"/>
          <w:lang w:eastAsia="en-US"/>
        </w:rPr>
        <w:br/>
        <w:t xml:space="preserve">  </w:t>
      </w:r>
      <w:r>
        <w:rPr>
          <w:rFonts w:ascii="Courier" w:hAnsi="Courier" w:cs="Times"/>
          <w:sz w:val="20"/>
          <w:szCs w:val="20"/>
          <w:lang w:eastAsia="en-US"/>
        </w:rPr>
        <w:t>p=p_show_</w:t>
      </w:r>
      <w:r w:rsidR="000E1D10" w:rsidRPr="000D428F">
        <w:rPr>
          <w:rFonts w:ascii="Courier" w:hAnsi="Courier" w:cs="Times"/>
          <w:sz w:val="20"/>
          <w:szCs w:val="20"/>
          <w:lang w:eastAsia="en-US"/>
        </w:rPr>
        <w:t>friend, salt=’show</w:t>
      </w:r>
      <w:r w:rsidR="0047715E">
        <w:rPr>
          <w:rFonts w:ascii="Courier" w:hAnsi="Courier" w:cs="Times"/>
          <w:sz w:val="20"/>
          <w:szCs w:val="20"/>
          <w:lang w:eastAsia="en-US"/>
        </w:rPr>
        <w:t>_</w:t>
      </w:r>
      <w:r w:rsidR="000E1D10" w:rsidRPr="000D428F">
        <w:rPr>
          <w:rFonts w:ascii="Courier" w:hAnsi="Courier" w:cs="Times"/>
          <w:sz w:val="20"/>
          <w:szCs w:val="20"/>
          <w:lang w:eastAsia="en-US"/>
        </w:rPr>
        <w:t>f</w:t>
      </w:r>
      <w:r>
        <w:rPr>
          <w:rFonts w:ascii="Courier" w:hAnsi="Courier" w:cs="Times"/>
          <w:sz w:val="20"/>
          <w:szCs w:val="20"/>
          <w:lang w:eastAsia="en-US"/>
        </w:rPr>
        <w:t>riend’, unit=[userid, friend]</w:t>
      </w:r>
      <w:r w:rsidR="00D176C7">
        <w:rPr>
          <w:rFonts w:ascii="Courier" w:hAnsi="Courier" w:cs="Times"/>
          <w:sz w:val="20"/>
          <w:szCs w:val="20"/>
          <w:lang w:eastAsia="en-US"/>
        </w:rPr>
        <w:br/>
      </w:r>
      <w:r>
        <w:rPr>
          <w:rFonts w:ascii="Courier" w:hAnsi="Courier" w:cs="Times"/>
          <w:sz w:val="20"/>
          <w:szCs w:val="20"/>
          <w:lang w:eastAsia="en-US"/>
        </w:rPr>
        <w:t>);</w:t>
      </w:r>
    </w:p>
    <w:p w14:paraId="749AAEEA" w14:textId="1962A473" w:rsidR="00603F74" w:rsidRPr="00603F74" w:rsidRDefault="00603F74" w:rsidP="00603F74">
      <w:pPr>
        <w:outlineLvl w:val="0"/>
        <w:rPr>
          <w:rFonts w:ascii="Times New Roman" w:hAnsi="Times New Roman" w:cs="Times New Roman"/>
          <w:bCs/>
          <w:color w:val="000000"/>
          <w:lang w:eastAsia="en-US"/>
        </w:rPr>
      </w:pPr>
      <w:r w:rsidRPr="00603F74">
        <w:rPr>
          <w:rFonts w:ascii="Times New Roman" w:hAnsi="Times New Roman" w:cs="Times New Roman"/>
          <w:bCs/>
          <w:color w:val="000000"/>
          <w:lang w:eastAsia="en-US"/>
        </w:rPr>
        <w:lastRenderedPageBreak/>
        <w:t>We had some concern that the treatment affected who logged in to Facebook on Election Day.  Users with the Facebook app on their smartphone and who were in the Banner and Feed conditions received notifications regarding their friends’ clicking the "I Voted" button.  We believe this made these users more likely to visit Facebook, and this population was more likely to be younger.  Balance tests revealed a small difference in age between those in the Banner (37.8 years old) and Control (37.9 years old) conditions (p = 0.003).</w:t>
      </w:r>
      <w:bookmarkStart w:id="0" w:name="_GoBack"/>
      <w:bookmarkEnd w:id="0"/>
    </w:p>
    <w:p w14:paraId="19582896" w14:textId="349FA5A5" w:rsidR="000E1D10" w:rsidRPr="000E1D10" w:rsidRDefault="00603F74" w:rsidP="00603F74">
      <w:pPr>
        <w:outlineLvl w:val="0"/>
        <w:rPr>
          <w:rFonts w:ascii="Times New Roman" w:hAnsi="Times New Roman" w:cs="Times New Roman"/>
          <w:bCs/>
          <w:color w:val="000000"/>
          <w:lang w:eastAsia="en-US"/>
        </w:rPr>
      </w:pPr>
      <w:r w:rsidRPr="00603F74">
        <w:rPr>
          <w:rFonts w:ascii="Times New Roman" w:hAnsi="Times New Roman" w:cs="Times New Roman"/>
          <w:bCs/>
          <w:color w:val="000000"/>
          <w:lang w:eastAsia="en-US"/>
        </w:rPr>
        <w:t>To ensure a balanced population, we widened the scope of analysis to all users for whom we had matched voting behavior.  The balance test for this population (Table S1) detects no differences due to condition.</w:t>
      </w:r>
    </w:p>
    <w:p w14:paraId="79C26DB9" w14:textId="5B309987" w:rsidR="009F6F59" w:rsidRDefault="009F6F59" w:rsidP="009F6F59">
      <w:pPr>
        <w:outlineLvl w:val="0"/>
        <w:rPr>
          <w:rFonts w:ascii="Times New Roman" w:hAnsi="Times New Roman" w:cs="Times New Roman"/>
          <w:b/>
          <w:bCs/>
          <w:color w:val="000000"/>
          <w:lang w:eastAsia="en-US"/>
        </w:rPr>
      </w:pPr>
      <w:r>
        <w:rPr>
          <w:rFonts w:ascii="Times New Roman" w:hAnsi="Times New Roman" w:cs="Times New Roman"/>
          <w:b/>
          <w:bCs/>
          <w:color w:val="000000"/>
          <w:lang w:eastAsia="en-US"/>
        </w:rPr>
        <w:t>2. List of Actions Included When Determining Wh</w:t>
      </w:r>
      <w:r w:rsidR="00D3595B">
        <w:rPr>
          <w:rFonts w:ascii="Times New Roman" w:hAnsi="Times New Roman" w:cs="Times New Roman"/>
          <w:b/>
          <w:bCs/>
          <w:color w:val="000000"/>
          <w:lang w:eastAsia="en-US"/>
        </w:rPr>
        <w:t>i</w:t>
      </w:r>
      <w:r>
        <w:rPr>
          <w:rFonts w:ascii="Times New Roman" w:hAnsi="Times New Roman" w:cs="Times New Roman"/>
          <w:b/>
          <w:bCs/>
          <w:color w:val="000000"/>
          <w:lang w:eastAsia="en-US"/>
        </w:rPr>
        <w:t>c</w:t>
      </w:r>
      <w:r w:rsidR="00D3595B">
        <w:rPr>
          <w:rFonts w:ascii="Times New Roman" w:hAnsi="Times New Roman" w:cs="Times New Roman"/>
          <w:b/>
          <w:bCs/>
          <w:color w:val="000000"/>
          <w:lang w:eastAsia="en-US"/>
        </w:rPr>
        <w:t>h Friends are “Close Friends”</w:t>
      </w:r>
    </w:p>
    <w:p w14:paraId="3E19AB03" w14:textId="7DF5881F" w:rsidR="009F6F59" w:rsidRDefault="00D3595B" w:rsidP="009F6F59">
      <w:pPr>
        <w:outlineLvl w:val="0"/>
        <w:rPr>
          <w:rFonts w:ascii="Times New Roman" w:hAnsi="Times New Roman" w:cs="Times New Roman"/>
          <w:bCs/>
        </w:rPr>
      </w:pPr>
      <w:r>
        <w:rPr>
          <w:rFonts w:ascii="Times New Roman" w:hAnsi="Times New Roman" w:cs="Times New Roman"/>
          <w:bCs/>
        </w:rPr>
        <w:t>We included the following directed actions when counting the total number of interactions between each person and each of their friends over the six months prior to Election Day:</w:t>
      </w:r>
    </w:p>
    <w:p w14:paraId="0AD4E259" w14:textId="1B100DD4" w:rsidR="006A1F4B" w:rsidRPr="006A1F4B" w:rsidRDefault="006A1F4B" w:rsidP="006A1F4B">
      <w:pPr>
        <w:pStyle w:val="ListParagraph"/>
        <w:numPr>
          <w:ilvl w:val="0"/>
          <w:numId w:val="2"/>
        </w:numPr>
        <w:outlineLvl w:val="0"/>
        <w:rPr>
          <w:rFonts w:ascii="Times New Roman" w:hAnsi="Times New Roman" w:cs="Times New Roman"/>
          <w:bCs/>
        </w:rPr>
      </w:pPr>
      <w:r>
        <w:rPr>
          <w:rFonts w:ascii="Times New Roman" w:hAnsi="Times New Roman" w:cs="Times New Roman"/>
          <w:bCs/>
        </w:rPr>
        <w:t>Comment</w:t>
      </w:r>
    </w:p>
    <w:p w14:paraId="23FC3678" w14:textId="55666F55" w:rsidR="006A1F4B" w:rsidRPr="006A1F4B" w:rsidRDefault="006A1F4B" w:rsidP="006A1F4B">
      <w:pPr>
        <w:pStyle w:val="ListParagraph"/>
        <w:numPr>
          <w:ilvl w:val="0"/>
          <w:numId w:val="2"/>
        </w:numPr>
        <w:outlineLvl w:val="0"/>
        <w:rPr>
          <w:rFonts w:ascii="Times New Roman" w:hAnsi="Times New Roman" w:cs="Times New Roman"/>
          <w:bCs/>
        </w:rPr>
      </w:pPr>
      <w:r>
        <w:rPr>
          <w:rFonts w:ascii="Times New Roman" w:hAnsi="Times New Roman" w:cs="Times New Roman"/>
          <w:bCs/>
        </w:rPr>
        <w:t>Friend</w:t>
      </w:r>
    </w:p>
    <w:p w14:paraId="1DC24DAC" w14:textId="4A73A664" w:rsidR="006A1F4B" w:rsidRPr="006A1F4B" w:rsidRDefault="006A1F4B" w:rsidP="006A1F4B">
      <w:pPr>
        <w:pStyle w:val="ListParagraph"/>
        <w:numPr>
          <w:ilvl w:val="0"/>
          <w:numId w:val="2"/>
        </w:numPr>
        <w:outlineLvl w:val="0"/>
        <w:rPr>
          <w:rFonts w:ascii="Times New Roman" w:hAnsi="Times New Roman" w:cs="Times New Roman"/>
          <w:bCs/>
        </w:rPr>
      </w:pPr>
      <w:r>
        <w:rPr>
          <w:rFonts w:ascii="Times New Roman" w:hAnsi="Times New Roman" w:cs="Times New Roman"/>
          <w:bCs/>
        </w:rPr>
        <w:t>Tag</w:t>
      </w:r>
    </w:p>
    <w:p w14:paraId="422A7C2D" w14:textId="13C89365" w:rsidR="006A1F4B" w:rsidRPr="006A1F4B" w:rsidRDefault="006A1F4B" w:rsidP="006A1F4B">
      <w:pPr>
        <w:pStyle w:val="ListParagraph"/>
        <w:numPr>
          <w:ilvl w:val="0"/>
          <w:numId w:val="2"/>
        </w:numPr>
        <w:outlineLvl w:val="0"/>
        <w:rPr>
          <w:rFonts w:ascii="Times New Roman" w:hAnsi="Times New Roman" w:cs="Times New Roman"/>
          <w:bCs/>
        </w:rPr>
      </w:pPr>
      <w:r>
        <w:rPr>
          <w:rFonts w:ascii="Times New Roman" w:hAnsi="Times New Roman" w:cs="Times New Roman"/>
          <w:bCs/>
        </w:rPr>
        <w:t>Wall post</w:t>
      </w:r>
    </w:p>
    <w:p w14:paraId="72EAA921" w14:textId="77C45A6E" w:rsidR="006A1F4B" w:rsidRPr="006A1F4B" w:rsidRDefault="006A1F4B" w:rsidP="006A1F4B">
      <w:pPr>
        <w:pStyle w:val="ListParagraph"/>
        <w:numPr>
          <w:ilvl w:val="0"/>
          <w:numId w:val="2"/>
        </w:numPr>
        <w:outlineLvl w:val="0"/>
        <w:rPr>
          <w:rFonts w:ascii="Times New Roman" w:hAnsi="Times New Roman" w:cs="Times New Roman"/>
          <w:bCs/>
        </w:rPr>
      </w:pPr>
      <w:r>
        <w:rPr>
          <w:rFonts w:ascii="Times New Roman" w:hAnsi="Times New Roman" w:cs="Times New Roman"/>
          <w:bCs/>
        </w:rPr>
        <w:t>Poke</w:t>
      </w:r>
    </w:p>
    <w:p w14:paraId="2F674E93" w14:textId="039E8637" w:rsidR="006A1F4B" w:rsidRPr="006A1F4B" w:rsidRDefault="006A1F4B" w:rsidP="006A1F4B">
      <w:pPr>
        <w:pStyle w:val="ListParagraph"/>
        <w:numPr>
          <w:ilvl w:val="0"/>
          <w:numId w:val="2"/>
        </w:numPr>
        <w:outlineLvl w:val="0"/>
        <w:rPr>
          <w:rFonts w:ascii="Times New Roman" w:hAnsi="Times New Roman" w:cs="Times New Roman"/>
          <w:bCs/>
        </w:rPr>
      </w:pPr>
      <w:r>
        <w:rPr>
          <w:rFonts w:ascii="Times New Roman" w:hAnsi="Times New Roman" w:cs="Times New Roman"/>
          <w:bCs/>
        </w:rPr>
        <w:t>Mention</w:t>
      </w:r>
    </w:p>
    <w:p w14:paraId="52449DEB" w14:textId="2E0B9E92" w:rsidR="006A1F4B" w:rsidRPr="006A1F4B" w:rsidRDefault="006A1F4B" w:rsidP="006A1F4B">
      <w:pPr>
        <w:pStyle w:val="ListParagraph"/>
        <w:numPr>
          <w:ilvl w:val="0"/>
          <w:numId w:val="2"/>
        </w:numPr>
        <w:outlineLvl w:val="0"/>
        <w:rPr>
          <w:rFonts w:ascii="Times New Roman" w:hAnsi="Times New Roman" w:cs="Times New Roman"/>
          <w:bCs/>
        </w:rPr>
      </w:pPr>
      <w:r>
        <w:rPr>
          <w:rFonts w:ascii="Times New Roman" w:hAnsi="Times New Roman" w:cs="Times New Roman"/>
          <w:bCs/>
        </w:rPr>
        <w:t>Profile suggestion</w:t>
      </w:r>
    </w:p>
    <w:p w14:paraId="2D6B303E" w14:textId="161DB515" w:rsidR="006A1F4B" w:rsidRPr="006A1F4B" w:rsidRDefault="006A1F4B" w:rsidP="006A1F4B">
      <w:pPr>
        <w:pStyle w:val="ListParagraph"/>
        <w:numPr>
          <w:ilvl w:val="0"/>
          <w:numId w:val="2"/>
        </w:numPr>
        <w:outlineLvl w:val="0"/>
        <w:rPr>
          <w:rFonts w:ascii="Times New Roman" w:hAnsi="Times New Roman" w:cs="Times New Roman"/>
          <w:bCs/>
        </w:rPr>
      </w:pPr>
      <w:r>
        <w:rPr>
          <w:rFonts w:ascii="Times New Roman" w:hAnsi="Times New Roman" w:cs="Times New Roman"/>
          <w:bCs/>
        </w:rPr>
        <w:t>Add to group</w:t>
      </w:r>
    </w:p>
    <w:p w14:paraId="526D9B20" w14:textId="76FC4131" w:rsidR="006A1F4B" w:rsidRPr="006A1F4B" w:rsidRDefault="006A1F4B" w:rsidP="006A1F4B">
      <w:pPr>
        <w:pStyle w:val="ListParagraph"/>
        <w:numPr>
          <w:ilvl w:val="0"/>
          <w:numId w:val="2"/>
        </w:numPr>
        <w:outlineLvl w:val="0"/>
        <w:rPr>
          <w:rFonts w:ascii="Times New Roman" w:hAnsi="Times New Roman" w:cs="Times New Roman"/>
          <w:bCs/>
        </w:rPr>
      </w:pPr>
      <w:r>
        <w:rPr>
          <w:rFonts w:ascii="Times New Roman" w:hAnsi="Times New Roman" w:cs="Times New Roman"/>
          <w:bCs/>
        </w:rPr>
        <w:t>Follow</w:t>
      </w:r>
    </w:p>
    <w:p w14:paraId="3CE7B77E" w14:textId="6024F487" w:rsidR="006A1F4B" w:rsidRPr="006A1F4B" w:rsidRDefault="006A1F4B" w:rsidP="006A1F4B">
      <w:pPr>
        <w:pStyle w:val="ListParagraph"/>
        <w:numPr>
          <w:ilvl w:val="0"/>
          <w:numId w:val="2"/>
        </w:numPr>
        <w:outlineLvl w:val="0"/>
        <w:rPr>
          <w:rFonts w:ascii="Times New Roman" w:hAnsi="Times New Roman" w:cs="Times New Roman"/>
          <w:bCs/>
        </w:rPr>
      </w:pPr>
      <w:r>
        <w:rPr>
          <w:rFonts w:ascii="Times New Roman" w:hAnsi="Times New Roman" w:cs="Times New Roman"/>
          <w:bCs/>
        </w:rPr>
        <w:t>Family relationship</w:t>
      </w:r>
    </w:p>
    <w:p w14:paraId="207724EE" w14:textId="58AF2CD3" w:rsidR="006A1F4B" w:rsidRPr="006A1F4B" w:rsidRDefault="006A1F4B" w:rsidP="006A1F4B">
      <w:pPr>
        <w:pStyle w:val="ListParagraph"/>
        <w:numPr>
          <w:ilvl w:val="0"/>
          <w:numId w:val="2"/>
        </w:numPr>
        <w:outlineLvl w:val="0"/>
        <w:rPr>
          <w:rFonts w:ascii="Times New Roman" w:hAnsi="Times New Roman" w:cs="Times New Roman"/>
          <w:bCs/>
        </w:rPr>
      </w:pPr>
      <w:r>
        <w:rPr>
          <w:rFonts w:ascii="Times New Roman" w:hAnsi="Times New Roman" w:cs="Times New Roman"/>
          <w:bCs/>
        </w:rPr>
        <w:t>Contact field</w:t>
      </w:r>
    </w:p>
    <w:p w14:paraId="15D0953B" w14:textId="05BD7726" w:rsidR="006A1F4B" w:rsidRPr="006A1F4B" w:rsidRDefault="006A1F4B" w:rsidP="006A1F4B">
      <w:pPr>
        <w:pStyle w:val="ListParagraph"/>
        <w:numPr>
          <w:ilvl w:val="0"/>
          <w:numId w:val="2"/>
        </w:numPr>
        <w:outlineLvl w:val="0"/>
        <w:rPr>
          <w:rFonts w:ascii="Times New Roman" w:hAnsi="Times New Roman" w:cs="Times New Roman"/>
          <w:bCs/>
        </w:rPr>
      </w:pPr>
      <w:r>
        <w:rPr>
          <w:rFonts w:ascii="Times New Roman" w:hAnsi="Times New Roman" w:cs="Times New Roman"/>
          <w:bCs/>
        </w:rPr>
        <w:t>Relationship</w:t>
      </w:r>
    </w:p>
    <w:p w14:paraId="7DF9B8F2" w14:textId="1C7316C7" w:rsidR="006A1F4B" w:rsidRPr="006A1F4B" w:rsidRDefault="006A1F4B" w:rsidP="006A1F4B">
      <w:pPr>
        <w:pStyle w:val="ListParagraph"/>
        <w:numPr>
          <w:ilvl w:val="0"/>
          <w:numId w:val="2"/>
        </w:numPr>
        <w:outlineLvl w:val="0"/>
        <w:rPr>
          <w:rFonts w:ascii="Times New Roman" w:hAnsi="Times New Roman" w:cs="Times New Roman"/>
          <w:bCs/>
        </w:rPr>
      </w:pPr>
      <w:r>
        <w:rPr>
          <w:rFonts w:ascii="Times New Roman" w:hAnsi="Times New Roman" w:cs="Times New Roman"/>
          <w:bCs/>
        </w:rPr>
        <w:t>Add as administrator</w:t>
      </w:r>
    </w:p>
    <w:p w14:paraId="703904D0" w14:textId="7791F600" w:rsidR="006A1F4B" w:rsidRDefault="006A1F4B" w:rsidP="006A1F4B">
      <w:pPr>
        <w:pStyle w:val="ListParagraph"/>
        <w:numPr>
          <w:ilvl w:val="0"/>
          <w:numId w:val="2"/>
        </w:numPr>
        <w:outlineLvl w:val="0"/>
        <w:rPr>
          <w:rFonts w:ascii="Times New Roman" w:hAnsi="Times New Roman" w:cs="Times New Roman"/>
          <w:bCs/>
        </w:rPr>
      </w:pPr>
      <w:r>
        <w:rPr>
          <w:rFonts w:ascii="Times New Roman" w:hAnsi="Times New Roman" w:cs="Times New Roman"/>
          <w:bCs/>
        </w:rPr>
        <w:t>Answer question</w:t>
      </w:r>
    </w:p>
    <w:p w14:paraId="35974793" w14:textId="566E3B18" w:rsidR="00EA207C" w:rsidRDefault="00EA207C" w:rsidP="003246EB">
      <w:pPr>
        <w:outlineLvl w:val="0"/>
        <w:rPr>
          <w:rFonts w:ascii="Times New Roman" w:hAnsi="Times New Roman" w:cs="Times New Roman"/>
        </w:rPr>
      </w:pPr>
      <w:r>
        <w:rPr>
          <w:rFonts w:ascii="Times New Roman" w:hAnsi="Times New Roman" w:cs="Times New Roman"/>
          <w:bCs/>
        </w:rPr>
        <w:t xml:space="preserve">A sum of the number of actions directed at another user (in a given time period) is a good proxy for tie strength.  The actions listed above have been demonstrated to predict who a Facebook user will name as a “close friend” when asked </w:t>
      </w:r>
      <w:r>
        <w:rPr>
          <w:rFonts w:ascii="Times New Roman" w:hAnsi="Times New Roman" w:cs="Times New Roman"/>
        </w:rPr>
        <w:t xml:space="preserve">(Jones, Settle, Bond, Fariss, Marlow &amp; Fowler, </w:t>
      </w:r>
      <w:r w:rsidRPr="00635A3A">
        <w:rPr>
          <w:rFonts w:ascii="Times New Roman" w:hAnsi="Times New Roman" w:cs="Times New Roman"/>
        </w:rPr>
        <w:t>2013</w:t>
      </w:r>
      <w:r>
        <w:rPr>
          <w:rFonts w:ascii="Times New Roman" w:hAnsi="Times New Roman" w:cs="Times New Roman"/>
        </w:rPr>
        <w:t>).</w:t>
      </w:r>
    </w:p>
    <w:p w14:paraId="5DDDD891" w14:textId="086AD129" w:rsidR="00401C32" w:rsidRPr="003246EB" w:rsidRDefault="00401C32" w:rsidP="003246EB">
      <w:pPr>
        <w:outlineLvl w:val="0"/>
        <w:rPr>
          <w:rFonts w:ascii="Times New Roman" w:hAnsi="Times New Roman" w:cs="Times New Roman"/>
          <w:bCs/>
        </w:rPr>
      </w:pPr>
      <w:r>
        <w:rPr>
          <w:rFonts w:ascii="Times New Roman" w:hAnsi="Times New Roman" w:cs="Times New Roman"/>
        </w:rPr>
        <w:t xml:space="preserve">Frequency of contact in general is a good proxy for tie strength.  </w:t>
      </w:r>
      <w:r w:rsidR="00804DFE">
        <w:rPr>
          <w:rFonts w:ascii="Times New Roman" w:hAnsi="Times New Roman" w:cs="Times New Roman"/>
        </w:rPr>
        <w:t>As examples, s</w:t>
      </w:r>
      <w:r>
        <w:t xml:space="preserve">ubjective tie strength has been shown to correlate with the reciprocity of calls made between two mobile phone users </w:t>
      </w:r>
      <w:r w:rsidR="00804DFE">
        <w:t xml:space="preserve">(Zhang &amp; Dantu, 2010) and </w:t>
      </w:r>
      <w:r>
        <w:t xml:space="preserve">the number of tweets exchanged between Twitter users </w:t>
      </w:r>
      <w:r w:rsidR="00097AA8" w:rsidRPr="00097AA8">
        <w:t>(</w:t>
      </w:r>
      <w:r w:rsidR="00097AA8">
        <w:t>Baatarjav, Amin, Dantu &amp; Gupta, 2010</w:t>
      </w:r>
      <w:r w:rsidR="00097AA8" w:rsidRPr="00097AA8">
        <w:t>)</w:t>
      </w:r>
      <w:r w:rsidR="00804DFE">
        <w:t>.  The broader principle has been referred to as media multiplexity – close ties are likely to use a variety of media to communicate and will have frequent contact over multiple channels.</w:t>
      </w:r>
    </w:p>
    <w:p w14:paraId="7C55EE43" w14:textId="77777777" w:rsidR="009F6F59" w:rsidRDefault="009F6F59" w:rsidP="009F6F59">
      <w:pPr>
        <w:outlineLvl w:val="0"/>
        <w:rPr>
          <w:rFonts w:ascii="Times New Roman" w:hAnsi="Times New Roman" w:cs="Times New Roman"/>
          <w:b/>
          <w:bCs/>
          <w:color w:val="000000"/>
          <w:lang w:eastAsia="en-US"/>
        </w:rPr>
      </w:pPr>
    </w:p>
    <w:p w14:paraId="19E36636" w14:textId="6A9630AA" w:rsidR="00737916" w:rsidRDefault="009F6F59" w:rsidP="00737916">
      <w:pPr>
        <w:outlineLvl w:val="0"/>
        <w:rPr>
          <w:rFonts w:ascii="Times New Roman" w:hAnsi="Times New Roman" w:cs="Times New Roman"/>
          <w:b/>
          <w:bCs/>
          <w:color w:val="000000"/>
          <w:lang w:eastAsia="en-US"/>
        </w:rPr>
      </w:pPr>
      <w:r>
        <w:rPr>
          <w:rFonts w:ascii="Times New Roman" w:hAnsi="Times New Roman" w:cs="Times New Roman"/>
          <w:b/>
          <w:bCs/>
          <w:color w:val="000000"/>
          <w:lang w:eastAsia="en-US"/>
        </w:rPr>
        <w:t>3</w:t>
      </w:r>
      <w:r w:rsidR="000E1D10">
        <w:rPr>
          <w:rFonts w:ascii="Times New Roman" w:hAnsi="Times New Roman" w:cs="Times New Roman"/>
          <w:b/>
          <w:bCs/>
          <w:color w:val="000000"/>
          <w:lang w:eastAsia="en-US"/>
        </w:rPr>
        <w:t xml:space="preserve">. </w:t>
      </w:r>
      <w:r w:rsidR="00737916">
        <w:rPr>
          <w:rFonts w:ascii="Times New Roman" w:hAnsi="Times New Roman" w:cs="Times New Roman"/>
          <w:b/>
          <w:bCs/>
          <w:color w:val="000000"/>
          <w:lang w:eastAsia="en-US"/>
        </w:rPr>
        <w:t>Randomization Inference for Indirect Effects</w:t>
      </w:r>
    </w:p>
    <w:p w14:paraId="22880D25" w14:textId="2A9A6846" w:rsidR="005F01DD" w:rsidRDefault="00737916" w:rsidP="00737916">
      <w:pPr>
        <w:outlineLvl w:val="0"/>
        <w:rPr>
          <w:rFonts w:ascii="Times New Roman" w:hAnsi="Times New Roman" w:cs="Times New Roman"/>
        </w:rPr>
      </w:pPr>
      <w:r>
        <w:rPr>
          <w:rFonts w:ascii="Times New Roman" w:hAnsi="Times New Roman" w:cs="Times New Roman"/>
          <w:bCs/>
        </w:rPr>
        <w:lastRenderedPageBreak/>
        <w:t xml:space="preserve">To test for indirect effects </w:t>
      </w:r>
      <w:r w:rsidR="00952449">
        <w:rPr>
          <w:rFonts w:ascii="Times New Roman" w:hAnsi="Times New Roman" w:cs="Times New Roman"/>
          <w:bCs/>
        </w:rPr>
        <w:t xml:space="preserve">(i.e., peer effects) </w:t>
      </w:r>
      <w:r>
        <w:rPr>
          <w:rFonts w:ascii="Times New Roman" w:hAnsi="Times New Roman" w:cs="Times New Roman"/>
          <w:bCs/>
        </w:rPr>
        <w:t>while accounting fo</w:t>
      </w:r>
      <w:r w:rsidR="009C7B05">
        <w:rPr>
          <w:rFonts w:ascii="Times New Roman" w:hAnsi="Times New Roman" w:cs="Times New Roman"/>
          <w:bCs/>
        </w:rPr>
        <w:t>r network dependence, we used a randomization inference method</w:t>
      </w:r>
      <w:r>
        <w:rPr>
          <w:rFonts w:ascii="Times New Roman" w:hAnsi="Times New Roman" w:cs="Times New Roman"/>
          <w:bCs/>
        </w:rPr>
        <w:t xml:space="preserve"> for non-sharp null hypotheses</w:t>
      </w:r>
      <w:r w:rsidR="00E328EC">
        <w:rPr>
          <w:rFonts w:ascii="Times New Roman" w:hAnsi="Times New Roman" w:cs="Times New Roman"/>
          <w:bCs/>
        </w:rPr>
        <w:t xml:space="preserve"> (Aronow, 2012; Athey, Eckles, Imbens, 2015)</w:t>
      </w:r>
      <w:r w:rsidR="00EF44AE">
        <w:rPr>
          <w:rFonts w:ascii="Times New Roman" w:hAnsi="Times New Roman" w:cs="Times New Roman"/>
        </w:rPr>
        <w:t>, in which the observed estimates for indirect</w:t>
      </w:r>
      <w:r w:rsidR="00874AFD">
        <w:rPr>
          <w:rFonts w:ascii="Times New Roman" w:hAnsi="Times New Roman" w:cs="Times New Roman"/>
        </w:rPr>
        <w:t xml:space="preserve"> effects are compared with their distribution under the null</w:t>
      </w:r>
      <w:r w:rsidR="009C7B05">
        <w:rPr>
          <w:rFonts w:ascii="Times New Roman" w:hAnsi="Times New Roman" w:cs="Times New Roman"/>
        </w:rPr>
        <w:t xml:space="preserve">; in particular, </w:t>
      </w:r>
      <w:r w:rsidR="00874AFD">
        <w:rPr>
          <w:rFonts w:ascii="Times New Roman" w:hAnsi="Times New Roman" w:cs="Times New Roman"/>
        </w:rPr>
        <w:t>the null here is that</w:t>
      </w:r>
      <w:r w:rsidR="00390DB9">
        <w:rPr>
          <w:rFonts w:ascii="Times New Roman" w:hAnsi="Times New Roman" w:cs="Times New Roman"/>
        </w:rPr>
        <w:t xml:space="preserve"> there may be direct effects of the treatment, but</w:t>
      </w:r>
      <w:r w:rsidR="00874AFD">
        <w:rPr>
          <w:rFonts w:ascii="Times New Roman" w:hAnsi="Times New Roman" w:cs="Times New Roman"/>
        </w:rPr>
        <w:t xml:space="preserve"> there are no indirect effects.</w:t>
      </w:r>
      <w:r w:rsidR="00EF44AE">
        <w:rPr>
          <w:rFonts w:ascii="Times New Roman" w:hAnsi="Times New Roman" w:cs="Times New Roman"/>
        </w:rPr>
        <w:t xml:space="preserve"> </w:t>
      </w:r>
      <w:r w:rsidR="005F01DD">
        <w:rPr>
          <w:rFonts w:ascii="Times New Roman" w:hAnsi="Times New Roman" w:cs="Times New Roman"/>
        </w:rPr>
        <w:t xml:space="preserve">These methods require partitioning the experimental units into </w:t>
      </w:r>
      <w:r w:rsidR="005F01DD">
        <w:rPr>
          <w:rFonts w:ascii="Times New Roman" w:hAnsi="Times New Roman" w:cs="Times New Roman"/>
          <w:i/>
        </w:rPr>
        <w:t>focal units</w:t>
      </w:r>
      <w:r w:rsidR="005F01DD">
        <w:rPr>
          <w:rFonts w:ascii="Times New Roman" w:hAnsi="Times New Roman" w:cs="Times New Roman"/>
        </w:rPr>
        <w:t xml:space="preserve">, for which we condition on their treatment assignment and include their outcome data, and </w:t>
      </w:r>
      <w:r w:rsidR="005F01DD">
        <w:rPr>
          <w:rFonts w:ascii="Times New Roman" w:hAnsi="Times New Roman" w:cs="Times New Roman"/>
          <w:i/>
        </w:rPr>
        <w:t>auxiliary units</w:t>
      </w:r>
      <w:r w:rsidR="00CA63C5">
        <w:rPr>
          <w:rFonts w:ascii="Times New Roman" w:hAnsi="Times New Roman" w:cs="Times New Roman"/>
        </w:rPr>
        <w:t xml:space="preserve">, for which we permute their treatment assignment. </w:t>
      </w:r>
      <w:r w:rsidR="00893FEF">
        <w:rPr>
          <w:rFonts w:ascii="Times New Roman" w:hAnsi="Times New Roman" w:cs="Times New Roman"/>
        </w:rPr>
        <w:t xml:space="preserve">The resulting </w:t>
      </w:r>
      <w:r w:rsidR="00893FEF" w:rsidRPr="00893FEF">
        <w:rPr>
          <w:rFonts w:ascii="Times New Roman" w:hAnsi="Times New Roman" w:cs="Times New Roman"/>
        </w:rPr>
        <w:t>p</w:t>
      </w:r>
      <w:r w:rsidR="00893FEF">
        <w:rPr>
          <w:rFonts w:ascii="Times New Roman" w:hAnsi="Times New Roman" w:cs="Times New Roman"/>
        </w:rPr>
        <w:t xml:space="preserve">-values are valid </w:t>
      </w:r>
      <w:r w:rsidR="00952449">
        <w:rPr>
          <w:rFonts w:ascii="Times New Roman" w:hAnsi="Times New Roman" w:cs="Times New Roman"/>
        </w:rPr>
        <w:t>for any</w:t>
      </w:r>
      <w:r w:rsidR="00893FEF">
        <w:rPr>
          <w:rFonts w:ascii="Times New Roman" w:hAnsi="Times New Roman" w:cs="Times New Roman"/>
        </w:rPr>
        <w:t xml:space="preserve"> choice of focal units, but some choices result in more powerful test</w:t>
      </w:r>
      <w:r w:rsidR="00E328EC">
        <w:rPr>
          <w:rFonts w:ascii="Times New Roman" w:hAnsi="Times New Roman" w:cs="Times New Roman"/>
        </w:rPr>
        <w:t xml:space="preserve">s (Athey, Eckles, Imbens, 2015). </w:t>
      </w:r>
      <w:r w:rsidR="00CA63C5" w:rsidRPr="00893FEF">
        <w:rPr>
          <w:rFonts w:ascii="Times New Roman" w:hAnsi="Times New Roman" w:cs="Times New Roman"/>
        </w:rPr>
        <w:t>We</w:t>
      </w:r>
      <w:r w:rsidR="00CA63C5">
        <w:rPr>
          <w:rFonts w:ascii="Times New Roman" w:hAnsi="Times New Roman" w:cs="Times New Roman"/>
        </w:rPr>
        <w:t xml:space="preserve"> select all users for which the verified voting outcome is available as focal units.</w:t>
      </w:r>
    </w:p>
    <w:p w14:paraId="14E9E98F" w14:textId="08B866B2" w:rsidR="00712B03" w:rsidRDefault="005250C8" w:rsidP="00737916">
      <w:pPr>
        <w:outlineLvl w:val="0"/>
        <w:rPr>
          <w:rFonts w:ascii="Times New Roman" w:hAnsi="Times New Roman" w:cs="Times New Roman"/>
        </w:rPr>
      </w:pPr>
      <w:r>
        <w:rPr>
          <w:rFonts w:ascii="Times New Roman" w:hAnsi="Times New Roman" w:cs="Times New Roman"/>
        </w:rPr>
        <w:t xml:space="preserve">We keep the network, outcome data, and focal units’ treatment assignments fixed. We then draw a new random assignment to </w:t>
      </w:r>
      <w:r w:rsidR="00390DB9">
        <w:rPr>
          <w:rFonts w:ascii="Times New Roman" w:hAnsi="Times New Roman" w:cs="Times New Roman"/>
        </w:rPr>
        <w:t xml:space="preserve">the </w:t>
      </w:r>
      <w:r>
        <w:rPr>
          <w:rFonts w:ascii="Times New Roman" w:hAnsi="Times New Roman" w:cs="Times New Roman"/>
        </w:rPr>
        <w:t xml:space="preserve">banner and feed </w:t>
      </w:r>
      <w:r w:rsidR="00390DB9">
        <w:rPr>
          <w:rFonts w:ascii="Times New Roman" w:hAnsi="Times New Roman" w:cs="Times New Roman"/>
        </w:rPr>
        <w:t xml:space="preserve">treatments </w:t>
      </w:r>
      <w:r>
        <w:rPr>
          <w:rFonts w:ascii="Times New Roman" w:hAnsi="Times New Roman" w:cs="Times New Roman"/>
        </w:rPr>
        <w:t xml:space="preserve">for the auxiliary units. We compute the regression coefficients </w:t>
      </w:r>
      <w:r w:rsidR="005E6D45">
        <w:rPr>
          <w:rFonts w:ascii="Times New Roman" w:hAnsi="Times New Roman" w:cs="Times New Roman"/>
        </w:rPr>
        <w:t>for focal units’ verified voting on their own treatment and the number of their close friends assigned to feed and the number assigned to banner</w:t>
      </w:r>
      <w:r w:rsidR="002D56F1">
        <w:rPr>
          <w:rFonts w:ascii="Times New Roman" w:hAnsi="Times New Roman" w:cs="Times New Roman"/>
        </w:rPr>
        <w:t>, stratifying on the number of close friends</w:t>
      </w:r>
      <w:r>
        <w:rPr>
          <w:rFonts w:ascii="Times New Roman" w:hAnsi="Times New Roman" w:cs="Times New Roman"/>
        </w:rPr>
        <w:t>.</w:t>
      </w:r>
      <w:r w:rsidR="00055A4E">
        <w:rPr>
          <w:rFonts w:ascii="Times New Roman" w:hAnsi="Times New Roman" w:cs="Times New Roman"/>
        </w:rPr>
        <w:t xml:space="preserve"> We re</w:t>
      </w:r>
      <w:r w:rsidR="004E3FF4">
        <w:rPr>
          <w:rFonts w:ascii="Times New Roman" w:hAnsi="Times New Roman" w:cs="Times New Roman"/>
        </w:rPr>
        <w:t>peat this procedure 1,000 times; each is a draw from the distribution of these coefficients under the null h</w:t>
      </w:r>
      <w:r w:rsidR="00367B79">
        <w:rPr>
          <w:rFonts w:ascii="Times New Roman" w:hAnsi="Times New Roman" w:cs="Times New Roman"/>
        </w:rPr>
        <w:t>ypothesis that there are no indirect effects.</w:t>
      </w:r>
    </w:p>
    <w:p w14:paraId="73FE33C8" w14:textId="7A1581A7" w:rsidR="00D819DD" w:rsidRDefault="00D819DD" w:rsidP="00737916">
      <w:pPr>
        <w:outlineLvl w:val="0"/>
        <w:rPr>
          <w:rFonts w:ascii="Times New Roman" w:hAnsi="Times New Roman" w:cs="Times New Roman"/>
        </w:rPr>
      </w:pPr>
    </w:p>
    <w:p w14:paraId="261BE991" w14:textId="119F0765" w:rsidR="00D819DD" w:rsidRPr="003246EB" w:rsidRDefault="00D819DD" w:rsidP="00737916">
      <w:pPr>
        <w:outlineLvl w:val="0"/>
        <w:rPr>
          <w:rFonts w:ascii="Times New Roman" w:hAnsi="Times New Roman" w:cs="Times New Roman"/>
          <w:b/>
        </w:rPr>
      </w:pPr>
      <w:r>
        <w:rPr>
          <w:rFonts w:ascii="Times New Roman" w:hAnsi="Times New Roman" w:cs="Times New Roman"/>
          <w:b/>
        </w:rPr>
        <w:t>4. Priming Voter Identity to Increase Turnout</w:t>
      </w:r>
    </w:p>
    <w:p w14:paraId="2548691F" w14:textId="56F1145D" w:rsidR="00F14C40" w:rsidRDefault="00D819DD" w:rsidP="00737916">
      <w:pPr>
        <w:outlineLvl w:val="0"/>
        <w:rPr>
          <w:rFonts w:ascii="Times New Roman" w:hAnsi="Times New Roman" w:cs="Times New Roman"/>
        </w:rPr>
      </w:pPr>
      <w:r w:rsidRPr="00D819DD">
        <w:rPr>
          <w:rFonts w:ascii="Times New Roman" w:hAnsi="Times New Roman" w:cs="Times New Roman"/>
        </w:rPr>
        <w:t>Past research (Bryan, Walton, Rogers &amp; Dweck, 2011) has suggested that priming identity via the use of nouns ("I’m a voter") may increase the effectiveness of a get-out-the-vote message relative to priming actions activated by verbs ("I voted" or "I’m voting").  The experimental design included a third “identity” treatment that was designed to measure the impact of an identity frame on voting behavior.  In this treatment, the text of the button in the banner condition read either “I’m a voter” or “I’m voting.”  No statistically significant effects or interactions f</w:t>
      </w:r>
      <w:r w:rsidR="00E807E2">
        <w:rPr>
          <w:rFonts w:ascii="Times New Roman" w:hAnsi="Times New Roman" w:cs="Times New Roman"/>
        </w:rPr>
        <w:t>or the button text were observed</w:t>
      </w:r>
      <w:r w:rsidRPr="00D819DD">
        <w:rPr>
          <w:rFonts w:ascii="Times New Roman" w:hAnsi="Times New Roman" w:cs="Times New Roman"/>
        </w:rPr>
        <w:t xml:space="preserve"> for validated vote.  We chose to merge these conditions in the presentation in the main text to ease discussion and interpretation.</w:t>
      </w:r>
    </w:p>
    <w:p w14:paraId="3F16C158" w14:textId="77777777" w:rsidR="001A33C0" w:rsidRPr="005F01DD" w:rsidRDefault="001A33C0" w:rsidP="00737916">
      <w:pPr>
        <w:outlineLvl w:val="0"/>
        <w:rPr>
          <w:rFonts w:ascii="Times New Roman" w:hAnsi="Times New Roman" w:cs="Times New Roman"/>
        </w:rPr>
      </w:pPr>
    </w:p>
    <w:p w14:paraId="32C2AD8E" w14:textId="68A42DF1" w:rsidR="00EB5CB5" w:rsidRPr="00D3595B" w:rsidRDefault="00EB5CB5" w:rsidP="00D3595B">
      <w:pPr>
        <w:outlineLvl w:val="0"/>
        <w:rPr>
          <w:rFonts w:ascii="Times New Roman" w:hAnsi="Times New Roman" w:cs="Times New Roman"/>
          <w:b/>
          <w:lang w:val="en-GB"/>
        </w:rPr>
      </w:pPr>
      <w:r>
        <w:rPr>
          <w:rFonts w:ascii="Times New Roman" w:hAnsi="Times New Roman" w:cs="Times New Roman"/>
          <w:b/>
          <w:bCs/>
        </w:rPr>
        <w:br w:type="page"/>
      </w:r>
    </w:p>
    <w:tbl>
      <w:tblPr>
        <w:tblW w:w="0" w:type="auto"/>
        <w:jc w:val="center"/>
        <w:tblLayout w:type="fixed"/>
        <w:tblCellMar>
          <w:left w:w="0" w:type="dxa"/>
          <w:right w:w="0" w:type="dxa"/>
        </w:tblCellMar>
        <w:tblLook w:val="0600" w:firstRow="0" w:lastRow="0" w:firstColumn="0" w:lastColumn="0" w:noHBand="1" w:noVBand="1"/>
      </w:tblPr>
      <w:tblGrid>
        <w:gridCol w:w="2070"/>
        <w:gridCol w:w="1260"/>
        <w:gridCol w:w="1530"/>
        <w:gridCol w:w="1530"/>
        <w:gridCol w:w="950"/>
        <w:gridCol w:w="990"/>
      </w:tblGrid>
      <w:tr w:rsidR="00EB5CB5" w:rsidRPr="00EA5CEF" w14:paraId="4043A97F" w14:textId="77777777" w:rsidTr="001A33C0">
        <w:trPr>
          <w:trHeight w:val="480"/>
          <w:jc w:val="center"/>
        </w:trPr>
        <w:tc>
          <w:tcPr>
            <w:tcW w:w="2070" w:type="dxa"/>
            <w:tcBorders>
              <w:top w:val="single" w:sz="4" w:space="0" w:color="auto"/>
              <w:left w:val="nil"/>
              <w:bottom w:val="single" w:sz="4" w:space="0" w:color="auto"/>
              <w:right w:val="nil"/>
            </w:tcBorders>
            <w:shd w:val="clear" w:color="auto" w:fill="auto"/>
            <w:tcMar>
              <w:top w:w="20" w:type="dxa"/>
              <w:left w:w="20" w:type="dxa"/>
              <w:bottom w:w="0" w:type="dxa"/>
              <w:right w:w="20" w:type="dxa"/>
            </w:tcMar>
            <w:vAlign w:val="bottom"/>
            <w:hideMark/>
          </w:tcPr>
          <w:p w14:paraId="7188FEC5" w14:textId="77777777" w:rsidR="00EB5CB5" w:rsidRPr="00EA5CEF" w:rsidRDefault="00EB5CB5" w:rsidP="009F6F59">
            <w:pPr>
              <w:spacing w:line="276" w:lineRule="auto"/>
              <w:rPr>
                <w:rFonts w:ascii="Arial" w:hAnsi="Arial" w:cs="Arial"/>
                <w:b/>
                <w:i/>
              </w:rPr>
            </w:pPr>
            <w:r w:rsidRPr="00EA5CEF">
              <w:rPr>
                <w:rFonts w:ascii="Arial" w:hAnsi="Arial" w:cs="Arial"/>
                <w:b/>
                <w:i/>
              </w:rPr>
              <w:t> </w:t>
            </w:r>
          </w:p>
        </w:tc>
        <w:tc>
          <w:tcPr>
            <w:tcW w:w="1260" w:type="dxa"/>
            <w:tcBorders>
              <w:top w:val="single" w:sz="4" w:space="0" w:color="auto"/>
              <w:left w:val="nil"/>
              <w:bottom w:val="single" w:sz="4" w:space="0" w:color="auto"/>
              <w:right w:val="nil"/>
            </w:tcBorders>
            <w:shd w:val="clear" w:color="auto" w:fill="auto"/>
            <w:tcMar>
              <w:top w:w="20" w:type="dxa"/>
              <w:left w:w="20" w:type="dxa"/>
              <w:bottom w:w="0" w:type="dxa"/>
              <w:right w:w="20" w:type="dxa"/>
            </w:tcMar>
            <w:vAlign w:val="bottom"/>
            <w:hideMark/>
          </w:tcPr>
          <w:p w14:paraId="2FA2C8C6" w14:textId="77777777" w:rsidR="00EB5CB5" w:rsidRPr="00EA5CEF" w:rsidRDefault="00EB5CB5" w:rsidP="009F6F59">
            <w:pPr>
              <w:tabs>
                <w:tab w:val="decimal" w:pos="520"/>
              </w:tabs>
              <w:spacing w:line="276" w:lineRule="auto"/>
              <w:jc w:val="right"/>
              <w:rPr>
                <w:rFonts w:ascii="Arial" w:hAnsi="Arial" w:cs="Arial"/>
                <w:b/>
              </w:rPr>
            </w:pPr>
            <w:r w:rsidRPr="00EA5CEF">
              <w:rPr>
                <w:rFonts w:ascii="Arial" w:hAnsi="Arial" w:cs="Arial"/>
                <w:b/>
              </w:rPr>
              <w:t>Control</w:t>
            </w:r>
          </w:p>
        </w:tc>
        <w:tc>
          <w:tcPr>
            <w:tcW w:w="1530" w:type="dxa"/>
            <w:tcBorders>
              <w:top w:val="single" w:sz="4" w:space="0" w:color="auto"/>
              <w:left w:val="nil"/>
              <w:bottom w:val="single" w:sz="4" w:space="0" w:color="auto"/>
              <w:right w:val="nil"/>
            </w:tcBorders>
            <w:shd w:val="clear" w:color="auto" w:fill="auto"/>
            <w:tcMar>
              <w:top w:w="20" w:type="dxa"/>
              <w:left w:w="20" w:type="dxa"/>
              <w:bottom w:w="0" w:type="dxa"/>
              <w:right w:w="20" w:type="dxa"/>
            </w:tcMar>
            <w:vAlign w:val="bottom"/>
            <w:hideMark/>
          </w:tcPr>
          <w:p w14:paraId="12FD1B7D" w14:textId="77777777" w:rsidR="00EB5CB5" w:rsidRPr="00EA5CEF" w:rsidRDefault="00EB5CB5" w:rsidP="009F6F59">
            <w:pPr>
              <w:tabs>
                <w:tab w:val="decimal" w:pos="610"/>
              </w:tabs>
              <w:spacing w:line="276" w:lineRule="auto"/>
              <w:jc w:val="right"/>
              <w:rPr>
                <w:rFonts w:ascii="Arial" w:hAnsi="Arial" w:cs="Arial"/>
                <w:b/>
              </w:rPr>
            </w:pPr>
            <w:r w:rsidRPr="00EA5CEF">
              <w:rPr>
                <w:rFonts w:ascii="Arial" w:hAnsi="Arial" w:cs="Arial"/>
                <w:b/>
              </w:rPr>
              <w:t>Treatment</w:t>
            </w:r>
          </w:p>
        </w:tc>
        <w:tc>
          <w:tcPr>
            <w:tcW w:w="1530" w:type="dxa"/>
            <w:tcBorders>
              <w:top w:val="single" w:sz="4" w:space="0" w:color="auto"/>
              <w:left w:val="nil"/>
              <w:bottom w:val="single" w:sz="4" w:space="0" w:color="auto"/>
              <w:right w:val="nil"/>
            </w:tcBorders>
            <w:shd w:val="clear" w:color="auto" w:fill="auto"/>
            <w:tcMar>
              <w:top w:w="20" w:type="dxa"/>
              <w:left w:w="20" w:type="dxa"/>
              <w:bottom w:w="0" w:type="dxa"/>
              <w:right w:w="20" w:type="dxa"/>
            </w:tcMar>
            <w:vAlign w:val="bottom"/>
            <w:hideMark/>
          </w:tcPr>
          <w:p w14:paraId="13144FCC" w14:textId="77777777" w:rsidR="00EB5CB5" w:rsidRPr="00EA5CEF" w:rsidRDefault="00EB5CB5" w:rsidP="009F6F59">
            <w:pPr>
              <w:tabs>
                <w:tab w:val="decimal" w:pos="520"/>
              </w:tabs>
              <w:spacing w:line="276" w:lineRule="auto"/>
              <w:jc w:val="right"/>
              <w:rPr>
                <w:rFonts w:ascii="Arial" w:hAnsi="Arial" w:cs="Arial"/>
                <w:b/>
              </w:rPr>
            </w:pPr>
            <w:r w:rsidRPr="00EA5CEF">
              <w:rPr>
                <w:rFonts w:ascii="Arial" w:hAnsi="Arial" w:cs="Arial"/>
                <w:b/>
              </w:rPr>
              <w:t>Difference</w:t>
            </w:r>
          </w:p>
        </w:tc>
        <w:tc>
          <w:tcPr>
            <w:tcW w:w="950" w:type="dxa"/>
            <w:tcBorders>
              <w:top w:val="single" w:sz="4" w:space="0" w:color="auto"/>
              <w:left w:val="nil"/>
              <w:bottom w:val="single" w:sz="4" w:space="0" w:color="auto"/>
              <w:right w:val="nil"/>
            </w:tcBorders>
            <w:shd w:val="clear" w:color="auto" w:fill="auto"/>
            <w:tcMar>
              <w:top w:w="20" w:type="dxa"/>
              <w:left w:w="20" w:type="dxa"/>
              <w:bottom w:w="0" w:type="dxa"/>
              <w:right w:w="20" w:type="dxa"/>
            </w:tcMar>
            <w:vAlign w:val="bottom"/>
            <w:hideMark/>
          </w:tcPr>
          <w:p w14:paraId="0D46003B" w14:textId="4EF7F052" w:rsidR="00EB5CB5" w:rsidRPr="00EA5CEF" w:rsidRDefault="006753A2" w:rsidP="006753A2">
            <w:pPr>
              <w:spacing w:line="276" w:lineRule="auto"/>
              <w:jc w:val="right"/>
              <w:rPr>
                <w:rFonts w:ascii="Arial" w:hAnsi="Arial" w:cs="Arial"/>
                <w:b/>
                <w:i/>
              </w:rPr>
            </w:pPr>
            <w:r>
              <w:rPr>
                <w:rFonts w:ascii="Arial" w:hAnsi="Arial" w:cs="Arial"/>
                <w:b/>
                <w:i/>
              </w:rPr>
              <w:t xml:space="preserve">t  </w:t>
            </w:r>
          </w:p>
        </w:tc>
        <w:tc>
          <w:tcPr>
            <w:tcW w:w="990" w:type="dxa"/>
            <w:tcBorders>
              <w:top w:val="single" w:sz="4" w:space="0" w:color="auto"/>
              <w:left w:val="nil"/>
              <w:bottom w:val="single" w:sz="4" w:space="0" w:color="auto"/>
              <w:right w:val="nil"/>
            </w:tcBorders>
            <w:shd w:val="clear" w:color="auto" w:fill="auto"/>
            <w:tcMar>
              <w:top w:w="20" w:type="dxa"/>
              <w:left w:w="20" w:type="dxa"/>
              <w:bottom w:w="0" w:type="dxa"/>
              <w:right w:w="20" w:type="dxa"/>
            </w:tcMar>
            <w:vAlign w:val="bottom"/>
            <w:hideMark/>
          </w:tcPr>
          <w:p w14:paraId="518396F9" w14:textId="6C84E530" w:rsidR="00EB5CB5" w:rsidRPr="00EA5CEF" w:rsidRDefault="006753A2" w:rsidP="009F6F59">
            <w:pPr>
              <w:tabs>
                <w:tab w:val="decimal" w:pos="560"/>
              </w:tabs>
              <w:spacing w:line="276" w:lineRule="auto"/>
              <w:jc w:val="right"/>
              <w:rPr>
                <w:rFonts w:ascii="Arial" w:hAnsi="Arial" w:cs="Arial"/>
                <w:b/>
                <w:i/>
              </w:rPr>
            </w:pPr>
            <w:r>
              <w:rPr>
                <w:rFonts w:ascii="Arial" w:hAnsi="Arial" w:cs="Arial"/>
                <w:b/>
                <w:i/>
              </w:rPr>
              <w:t xml:space="preserve">p   </w:t>
            </w:r>
          </w:p>
        </w:tc>
      </w:tr>
      <w:tr w:rsidR="00EB5CB5" w:rsidRPr="00EA5CEF" w14:paraId="0A0815C8" w14:textId="77777777" w:rsidTr="001A33C0">
        <w:trPr>
          <w:trHeight w:val="480"/>
          <w:jc w:val="center"/>
        </w:trPr>
        <w:tc>
          <w:tcPr>
            <w:tcW w:w="2070" w:type="dxa"/>
            <w:tcBorders>
              <w:top w:val="single" w:sz="4" w:space="0" w:color="auto"/>
              <w:left w:val="nil"/>
              <w:bottom w:val="nil"/>
              <w:right w:val="nil"/>
            </w:tcBorders>
            <w:shd w:val="clear" w:color="auto" w:fill="auto"/>
            <w:tcMar>
              <w:top w:w="20" w:type="dxa"/>
              <w:left w:w="20" w:type="dxa"/>
              <w:bottom w:w="0" w:type="dxa"/>
              <w:right w:w="20" w:type="dxa"/>
            </w:tcMar>
            <w:vAlign w:val="bottom"/>
            <w:hideMark/>
          </w:tcPr>
          <w:p w14:paraId="7ECA3B35" w14:textId="77777777" w:rsidR="00EB5CB5" w:rsidRPr="00EA5CEF" w:rsidRDefault="00EB5CB5" w:rsidP="009F6F59">
            <w:pPr>
              <w:spacing w:line="276" w:lineRule="auto"/>
              <w:rPr>
                <w:rFonts w:ascii="Arial" w:hAnsi="Arial" w:cs="Arial"/>
              </w:rPr>
            </w:pPr>
            <w:r w:rsidRPr="00EA5CEF">
              <w:rPr>
                <w:rFonts w:ascii="Arial" w:hAnsi="Arial" w:cs="Arial"/>
                <w:b/>
                <w:bCs/>
              </w:rPr>
              <w:t>Banner Condition</w:t>
            </w:r>
          </w:p>
        </w:tc>
        <w:tc>
          <w:tcPr>
            <w:tcW w:w="1260" w:type="dxa"/>
            <w:tcBorders>
              <w:top w:val="single" w:sz="4" w:space="0" w:color="auto"/>
              <w:left w:val="nil"/>
              <w:bottom w:val="nil"/>
              <w:right w:val="nil"/>
            </w:tcBorders>
            <w:shd w:val="clear" w:color="auto" w:fill="auto"/>
            <w:tcMar>
              <w:top w:w="20" w:type="dxa"/>
              <w:left w:w="20" w:type="dxa"/>
              <w:bottom w:w="0" w:type="dxa"/>
              <w:right w:w="20" w:type="dxa"/>
            </w:tcMar>
            <w:vAlign w:val="bottom"/>
            <w:hideMark/>
          </w:tcPr>
          <w:p w14:paraId="2F4E6ACC" w14:textId="77777777" w:rsidR="00EB5CB5" w:rsidRPr="00EA5CEF" w:rsidRDefault="00EB5CB5" w:rsidP="009F6F59">
            <w:pPr>
              <w:tabs>
                <w:tab w:val="decimal" w:pos="520"/>
              </w:tabs>
              <w:spacing w:line="276" w:lineRule="auto"/>
              <w:rPr>
                <w:rFonts w:ascii="Arial" w:hAnsi="Arial" w:cs="Arial"/>
              </w:rPr>
            </w:pPr>
            <w:r w:rsidRPr="00EA5CEF">
              <w:rPr>
                <w:rFonts w:ascii="Arial" w:hAnsi="Arial" w:cs="Arial"/>
              </w:rPr>
              <w:t> </w:t>
            </w:r>
          </w:p>
        </w:tc>
        <w:tc>
          <w:tcPr>
            <w:tcW w:w="1530" w:type="dxa"/>
            <w:tcBorders>
              <w:top w:val="single" w:sz="4" w:space="0" w:color="auto"/>
              <w:left w:val="nil"/>
              <w:bottom w:val="nil"/>
              <w:right w:val="nil"/>
            </w:tcBorders>
            <w:shd w:val="clear" w:color="auto" w:fill="auto"/>
            <w:tcMar>
              <w:top w:w="20" w:type="dxa"/>
              <w:left w:w="20" w:type="dxa"/>
              <w:bottom w:w="0" w:type="dxa"/>
              <w:right w:w="20" w:type="dxa"/>
            </w:tcMar>
            <w:vAlign w:val="bottom"/>
            <w:hideMark/>
          </w:tcPr>
          <w:p w14:paraId="6E63E867" w14:textId="77777777" w:rsidR="00EB5CB5" w:rsidRPr="00EA5CEF" w:rsidRDefault="00EB5CB5" w:rsidP="009F6F59">
            <w:pPr>
              <w:tabs>
                <w:tab w:val="decimal" w:pos="610"/>
              </w:tabs>
              <w:spacing w:line="276" w:lineRule="auto"/>
              <w:rPr>
                <w:rFonts w:ascii="Arial" w:hAnsi="Arial" w:cs="Arial"/>
              </w:rPr>
            </w:pPr>
            <w:r w:rsidRPr="00EA5CEF">
              <w:rPr>
                <w:rFonts w:ascii="Arial" w:hAnsi="Arial" w:cs="Arial"/>
              </w:rPr>
              <w:t> </w:t>
            </w:r>
          </w:p>
        </w:tc>
        <w:tc>
          <w:tcPr>
            <w:tcW w:w="1530" w:type="dxa"/>
            <w:tcBorders>
              <w:top w:val="single" w:sz="4" w:space="0" w:color="auto"/>
              <w:left w:val="nil"/>
              <w:bottom w:val="nil"/>
              <w:right w:val="nil"/>
            </w:tcBorders>
            <w:shd w:val="clear" w:color="auto" w:fill="auto"/>
            <w:tcMar>
              <w:top w:w="20" w:type="dxa"/>
              <w:left w:w="20" w:type="dxa"/>
              <w:bottom w:w="0" w:type="dxa"/>
              <w:right w:w="20" w:type="dxa"/>
            </w:tcMar>
            <w:vAlign w:val="bottom"/>
            <w:hideMark/>
          </w:tcPr>
          <w:p w14:paraId="09D79E86" w14:textId="77777777" w:rsidR="00EB5CB5" w:rsidRPr="00EA5CEF" w:rsidRDefault="00EB5CB5" w:rsidP="009F6F59">
            <w:pPr>
              <w:tabs>
                <w:tab w:val="decimal" w:pos="520"/>
              </w:tabs>
              <w:spacing w:line="276" w:lineRule="auto"/>
              <w:rPr>
                <w:rFonts w:ascii="Arial" w:hAnsi="Arial" w:cs="Arial"/>
              </w:rPr>
            </w:pPr>
            <w:r w:rsidRPr="00EA5CEF">
              <w:rPr>
                <w:rFonts w:ascii="Arial" w:hAnsi="Arial" w:cs="Arial"/>
              </w:rPr>
              <w:t> </w:t>
            </w:r>
          </w:p>
        </w:tc>
        <w:tc>
          <w:tcPr>
            <w:tcW w:w="950" w:type="dxa"/>
            <w:tcBorders>
              <w:top w:val="single" w:sz="4" w:space="0" w:color="auto"/>
              <w:left w:val="nil"/>
              <w:bottom w:val="nil"/>
              <w:right w:val="nil"/>
            </w:tcBorders>
            <w:shd w:val="clear" w:color="auto" w:fill="auto"/>
            <w:tcMar>
              <w:top w:w="20" w:type="dxa"/>
              <w:left w:w="20" w:type="dxa"/>
              <w:bottom w:w="0" w:type="dxa"/>
              <w:right w:w="20" w:type="dxa"/>
            </w:tcMar>
            <w:vAlign w:val="bottom"/>
            <w:hideMark/>
          </w:tcPr>
          <w:p w14:paraId="2FE92BC2" w14:textId="77777777" w:rsidR="00EB5CB5" w:rsidRPr="00EA5CEF" w:rsidRDefault="00EB5CB5" w:rsidP="009F6F59">
            <w:pPr>
              <w:tabs>
                <w:tab w:val="decimal" w:pos="430"/>
              </w:tabs>
              <w:spacing w:line="276" w:lineRule="auto"/>
              <w:rPr>
                <w:rFonts w:ascii="Arial" w:hAnsi="Arial" w:cs="Arial"/>
              </w:rPr>
            </w:pPr>
            <w:r w:rsidRPr="00EA5CEF">
              <w:rPr>
                <w:rFonts w:ascii="Arial" w:hAnsi="Arial" w:cs="Arial"/>
              </w:rPr>
              <w:t> </w:t>
            </w:r>
          </w:p>
        </w:tc>
        <w:tc>
          <w:tcPr>
            <w:tcW w:w="990" w:type="dxa"/>
            <w:tcBorders>
              <w:top w:val="single" w:sz="4" w:space="0" w:color="auto"/>
              <w:left w:val="nil"/>
              <w:bottom w:val="nil"/>
              <w:right w:val="nil"/>
            </w:tcBorders>
            <w:shd w:val="clear" w:color="auto" w:fill="auto"/>
            <w:tcMar>
              <w:top w:w="20" w:type="dxa"/>
              <w:left w:w="20" w:type="dxa"/>
              <w:bottom w:w="0" w:type="dxa"/>
              <w:right w:w="20" w:type="dxa"/>
            </w:tcMar>
            <w:vAlign w:val="bottom"/>
            <w:hideMark/>
          </w:tcPr>
          <w:p w14:paraId="1F408A58" w14:textId="77777777" w:rsidR="00EB5CB5" w:rsidRPr="00EA5CEF" w:rsidRDefault="00EB5CB5" w:rsidP="009F6F59">
            <w:pPr>
              <w:tabs>
                <w:tab w:val="decimal" w:pos="560"/>
              </w:tabs>
              <w:spacing w:line="276" w:lineRule="auto"/>
              <w:rPr>
                <w:rFonts w:ascii="Arial" w:hAnsi="Arial" w:cs="Arial"/>
              </w:rPr>
            </w:pPr>
            <w:r w:rsidRPr="00EA5CEF">
              <w:rPr>
                <w:rFonts w:ascii="Arial" w:hAnsi="Arial" w:cs="Arial"/>
              </w:rPr>
              <w:t> </w:t>
            </w:r>
          </w:p>
        </w:tc>
      </w:tr>
      <w:tr w:rsidR="00EB5CB5" w:rsidRPr="00EA5CEF" w14:paraId="6FCDBA24" w14:textId="77777777" w:rsidTr="001A33C0">
        <w:trPr>
          <w:trHeight w:val="480"/>
          <w:jc w:val="center"/>
        </w:trPr>
        <w:tc>
          <w:tcPr>
            <w:tcW w:w="2070" w:type="dxa"/>
            <w:tcBorders>
              <w:top w:val="nil"/>
              <w:left w:val="nil"/>
              <w:bottom w:val="nil"/>
              <w:right w:val="nil"/>
            </w:tcBorders>
            <w:shd w:val="clear" w:color="auto" w:fill="auto"/>
            <w:tcMar>
              <w:top w:w="20" w:type="dxa"/>
              <w:left w:w="20" w:type="dxa"/>
              <w:bottom w:w="0" w:type="dxa"/>
              <w:right w:w="20" w:type="dxa"/>
            </w:tcMar>
            <w:vAlign w:val="bottom"/>
            <w:hideMark/>
          </w:tcPr>
          <w:p w14:paraId="73385BE4" w14:textId="77777777" w:rsidR="00EB5CB5" w:rsidRPr="00EA5CEF" w:rsidRDefault="00EB5CB5" w:rsidP="009F6F59">
            <w:pPr>
              <w:spacing w:line="276" w:lineRule="auto"/>
              <w:rPr>
                <w:rFonts w:ascii="Arial" w:hAnsi="Arial" w:cs="Arial"/>
                <w:i/>
              </w:rPr>
            </w:pPr>
            <w:r w:rsidRPr="00EA5CEF">
              <w:rPr>
                <w:rFonts w:ascii="Arial" w:hAnsi="Arial" w:cs="Arial"/>
                <w:i/>
              </w:rPr>
              <w:t>Friend count</w:t>
            </w:r>
          </w:p>
        </w:tc>
        <w:tc>
          <w:tcPr>
            <w:tcW w:w="1260" w:type="dxa"/>
            <w:tcBorders>
              <w:top w:val="nil"/>
              <w:left w:val="nil"/>
              <w:bottom w:val="nil"/>
              <w:right w:val="nil"/>
            </w:tcBorders>
            <w:shd w:val="clear" w:color="auto" w:fill="auto"/>
            <w:tcMar>
              <w:top w:w="20" w:type="dxa"/>
              <w:left w:w="20" w:type="dxa"/>
              <w:bottom w:w="0" w:type="dxa"/>
              <w:right w:w="20" w:type="dxa"/>
            </w:tcMar>
            <w:vAlign w:val="bottom"/>
            <w:hideMark/>
          </w:tcPr>
          <w:p w14:paraId="542A298C" w14:textId="77777777" w:rsidR="00EB5CB5" w:rsidRPr="00EA5CEF" w:rsidRDefault="00EB5CB5" w:rsidP="009F6F59">
            <w:pPr>
              <w:tabs>
                <w:tab w:val="decimal" w:pos="520"/>
              </w:tabs>
              <w:spacing w:line="276" w:lineRule="auto"/>
              <w:jc w:val="right"/>
              <w:rPr>
                <w:rFonts w:ascii="Arial" w:hAnsi="Arial" w:cs="Arial"/>
              </w:rPr>
            </w:pPr>
            <w:r w:rsidRPr="00EA5CEF">
              <w:rPr>
                <w:rFonts w:ascii="Arial" w:hAnsi="Arial" w:cs="Arial"/>
              </w:rPr>
              <w:t>316.3</w:t>
            </w:r>
          </w:p>
        </w:tc>
        <w:tc>
          <w:tcPr>
            <w:tcW w:w="1530" w:type="dxa"/>
            <w:tcBorders>
              <w:top w:val="nil"/>
              <w:left w:val="nil"/>
              <w:bottom w:val="nil"/>
              <w:right w:val="nil"/>
            </w:tcBorders>
            <w:shd w:val="clear" w:color="auto" w:fill="auto"/>
            <w:tcMar>
              <w:top w:w="20" w:type="dxa"/>
              <w:left w:w="20" w:type="dxa"/>
              <w:bottom w:w="0" w:type="dxa"/>
              <w:right w:w="20" w:type="dxa"/>
            </w:tcMar>
            <w:vAlign w:val="bottom"/>
            <w:hideMark/>
          </w:tcPr>
          <w:p w14:paraId="7088B31A" w14:textId="77777777" w:rsidR="00EB5CB5" w:rsidRPr="00EA5CEF" w:rsidRDefault="00EB5CB5" w:rsidP="009F6F59">
            <w:pPr>
              <w:tabs>
                <w:tab w:val="decimal" w:pos="610"/>
              </w:tabs>
              <w:spacing w:line="276" w:lineRule="auto"/>
              <w:jc w:val="right"/>
              <w:rPr>
                <w:rFonts w:ascii="Arial" w:hAnsi="Arial" w:cs="Arial"/>
              </w:rPr>
            </w:pPr>
            <w:r w:rsidRPr="00EA5CEF">
              <w:rPr>
                <w:rFonts w:ascii="Arial" w:hAnsi="Arial" w:cs="Arial"/>
              </w:rPr>
              <w:t>317.4</w:t>
            </w:r>
          </w:p>
        </w:tc>
        <w:tc>
          <w:tcPr>
            <w:tcW w:w="1530" w:type="dxa"/>
            <w:tcBorders>
              <w:top w:val="nil"/>
              <w:left w:val="nil"/>
              <w:bottom w:val="nil"/>
              <w:right w:val="nil"/>
            </w:tcBorders>
            <w:shd w:val="clear" w:color="auto" w:fill="auto"/>
            <w:tcMar>
              <w:top w:w="20" w:type="dxa"/>
              <w:left w:w="20" w:type="dxa"/>
              <w:bottom w:w="0" w:type="dxa"/>
              <w:right w:w="20" w:type="dxa"/>
            </w:tcMar>
            <w:vAlign w:val="bottom"/>
            <w:hideMark/>
          </w:tcPr>
          <w:p w14:paraId="474BE514" w14:textId="77777777" w:rsidR="00EB5CB5" w:rsidRPr="00EA5CEF" w:rsidRDefault="00EB5CB5" w:rsidP="009F6F59">
            <w:pPr>
              <w:tabs>
                <w:tab w:val="decimal" w:pos="520"/>
              </w:tabs>
              <w:spacing w:line="276" w:lineRule="auto"/>
              <w:jc w:val="right"/>
              <w:rPr>
                <w:rFonts w:ascii="Arial" w:hAnsi="Arial" w:cs="Arial"/>
              </w:rPr>
            </w:pPr>
            <w:r w:rsidRPr="00EA5CEF">
              <w:rPr>
                <w:rFonts w:ascii="Arial" w:hAnsi="Arial" w:cs="Arial"/>
              </w:rPr>
              <w:t>1.1</w:t>
            </w:r>
          </w:p>
        </w:tc>
        <w:tc>
          <w:tcPr>
            <w:tcW w:w="950" w:type="dxa"/>
            <w:tcBorders>
              <w:top w:val="nil"/>
              <w:left w:val="nil"/>
              <w:bottom w:val="nil"/>
              <w:right w:val="nil"/>
            </w:tcBorders>
            <w:shd w:val="clear" w:color="auto" w:fill="auto"/>
            <w:tcMar>
              <w:top w:w="20" w:type="dxa"/>
              <w:left w:w="20" w:type="dxa"/>
              <w:bottom w:w="0" w:type="dxa"/>
              <w:right w:w="20" w:type="dxa"/>
            </w:tcMar>
            <w:vAlign w:val="bottom"/>
            <w:hideMark/>
          </w:tcPr>
          <w:p w14:paraId="45A01B30" w14:textId="77777777" w:rsidR="00EB5CB5" w:rsidRPr="00EA5CEF" w:rsidRDefault="00EB5CB5" w:rsidP="009F6F59">
            <w:pPr>
              <w:tabs>
                <w:tab w:val="decimal" w:pos="430"/>
              </w:tabs>
              <w:spacing w:line="276" w:lineRule="auto"/>
              <w:jc w:val="right"/>
              <w:rPr>
                <w:rFonts w:ascii="Arial" w:hAnsi="Arial" w:cs="Arial"/>
              </w:rPr>
            </w:pPr>
            <w:r w:rsidRPr="00EA5CEF">
              <w:rPr>
                <w:rFonts w:ascii="Arial" w:hAnsi="Arial" w:cs="Arial"/>
              </w:rPr>
              <w:t>1.40</w:t>
            </w:r>
          </w:p>
        </w:tc>
        <w:tc>
          <w:tcPr>
            <w:tcW w:w="990" w:type="dxa"/>
            <w:tcBorders>
              <w:top w:val="nil"/>
              <w:left w:val="nil"/>
              <w:bottom w:val="nil"/>
              <w:right w:val="nil"/>
            </w:tcBorders>
            <w:shd w:val="clear" w:color="auto" w:fill="auto"/>
            <w:tcMar>
              <w:top w:w="20" w:type="dxa"/>
              <w:left w:w="20" w:type="dxa"/>
              <w:bottom w:w="0" w:type="dxa"/>
              <w:right w:w="20" w:type="dxa"/>
            </w:tcMar>
            <w:vAlign w:val="bottom"/>
            <w:hideMark/>
          </w:tcPr>
          <w:p w14:paraId="2A3FE1FF" w14:textId="77777777" w:rsidR="00EB5CB5" w:rsidRPr="00EA5CEF" w:rsidRDefault="00EB5CB5" w:rsidP="009F6F59">
            <w:pPr>
              <w:tabs>
                <w:tab w:val="decimal" w:pos="560"/>
              </w:tabs>
              <w:spacing w:line="276" w:lineRule="auto"/>
              <w:jc w:val="right"/>
              <w:rPr>
                <w:rFonts w:ascii="Arial" w:hAnsi="Arial" w:cs="Arial"/>
              </w:rPr>
            </w:pPr>
            <w:r w:rsidRPr="00EA5CEF">
              <w:rPr>
                <w:rFonts w:ascii="Arial" w:hAnsi="Arial" w:cs="Arial"/>
              </w:rPr>
              <w:t>0.16</w:t>
            </w:r>
          </w:p>
        </w:tc>
      </w:tr>
      <w:tr w:rsidR="00EB5CB5" w:rsidRPr="00EA5CEF" w14:paraId="296E6841" w14:textId="77777777" w:rsidTr="001A33C0">
        <w:trPr>
          <w:trHeight w:val="480"/>
          <w:jc w:val="center"/>
        </w:trPr>
        <w:tc>
          <w:tcPr>
            <w:tcW w:w="2070" w:type="dxa"/>
            <w:tcBorders>
              <w:top w:val="nil"/>
              <w:left w:val="nil"/>
              <w:bottom w:val="nil"/>
              <w:right w:val="nil"/>
            </w:tcBorders>
            <w:shd w:val="clear" w:color="auto" w:fill="auto"/>
            <w:tcMar>
              <w:top w:w="20" w:type="dxa"/>
              <w:left w:w="20" w:type="dxa"/>
              <w:bottom w:w="0" w:type="dxa"/>
              <w:right w:w="20" w:type="dxa"/>
            </w:tcMar>
            <w:vAlign w:val="bottom"/>
            <w:hideMark/>
          </w:tcPr>
          <w:p w14:paraId="426AF45C" w14:textId="77777777" w:rsidR="00EB5CB5" w:rsidRPr="00EA5CEF" w:rsidRDefault="00EB5CB5" w:rsidP="009F6F59">
            <w:pPr>
              <w:spacing w:line="276" w:lineRule="auto"/>
              <w:rPr>
                <w:rFonts w:ascii="Arial" w:hAnsi="Arial" w:cs="Arial"/>
                <w:i/>
              </w:rPr>
            </w:pPr>
            <w:r w:rsidRPr="00EA5CEF">
              <w:rPr>
                <w:rFonts w:ascii="Arial" w:hAnsi="Arial" w:cs="Arial"/>
                <w:i/>
              </w:rPr>
              <w:t>Age</w:t>
            </w:r>
          </w:p>
        </w:tc>
        <w:tc>
          <w:tcPr>
            <w:tcW w:w="1260" w:type="dxa"/>
            <w:tcBorders>
              <w:top w:val="nil"/>
              <w:left w:val="nil"/>
              <w:bottom w:val="nil"/>
              <w:right w:val="nil"/>
            </w:tcBorders>
            <w:shd w:val="clear" w:color="auto" w:fill="auto"/>
            <w:tcMar>
              <w:top w:w="20" w:type="dxa"/>
              <w:left w:w="20" w:type="dxa"/>
              <w:bottom w:w="0" w:type="dxa"/>
              <w:right w:w="20" w:type="dxa"/>
            </w:tcMar>
            <w:vAlign w:val="bottom"/>
            <w:hideMark/>
          </w:tcPr>
          <w:p w14:paraId="1C2D3BE0" w14:textId="77777777" w:rsidR="00EB5CB5" w:rsidRPr="00EA5CEF" w:rsidRDefault="00EB5CB5" w:rsidP="009F6F59">
            <w:pPr>
              <w:tabs>
                <w:tab w:val="decimal" w:pos="520"/>
              </w:tabs>
              <w:spacing w:line="276" w:lineRule="auto"/>
              <w:jc w:val="right"/>
              <w:rPr>
                <w:rFonts w:ascii="Arial" w:hAnsi="Arial" w:cs="Arial"/>
              </w:rPr>
            </w:pPr>
            <w:r w:rsidRPr="00EA5CEF">
              <w:rPr>
                <w:rFonts w:ascii="Arial" w:hAnsi="Arial" w:cs="Arial"/>
              </w:rPr>
              <w:t>35.216</w:t>
            </w:r>
          </w:p>
        </w:tc>
        <w:tc>
          <w:tcPr>
            <w:tcW w:w="1530" w:type="dxa"/>
            <w:tcBorders>
              <w:top w:val="nil"/>
              <w:left w:val="nil"/>
              <w:bottom w:val="nil"/>
              <w:right w:val="nil"/>
            </w:tcBorders>
            <w:shd w:val="clear" w:color="auto" w:fill="auto"/>
            <w:tcMar>
              <w:top w:w="20" w:type="dxa"/>
              <w:left w:w="20" w:type="dxa"/>
              <w:bottom w:w="0" w:type="dxa"/>
              <w:right w:w="20" w:type="dxa"/>
            </w:tcMar>
            <w:vAlign w:val="bottom"/>
            <w:hideMark/>
          </w:tcPr>
          <w:p w14:paraId="0E5EBAAC" w14:textId="77777777" w:rsidR="00EB5CB5" w:rsidRPr="00EA5CEF" w:rsidRDefault="00EB5CB5" w:rsidP="009F6F59">
            <w:pPr>
              <w:tabs>
                <w:tab w:val="decimal" w:pos="610"/>
              </w:tabs>
              <w:spacing w:line="276" w:lineRule="auto"/>
              <w:jc w:val="right"/>
              <w:rPr>
                <w:rFonts w:ascii="Arial" w:hAnsi="Arial" w:cs="Arial"/>
              </w:rPr>
            </w:pPr>
            <w:r w:rsidRPr="00EA5CEF">
              <w:rPr>
                <w:rFonts w:ascii="Arial" w:hAnsi="Arial" w:cs="Arial"/>
              </w:rPr>
              <w:t>35.210</w:t>
            </w:r>
          </w:p>
        </w:tc>
        <w:tc>
          <w:tcPr>
            <w:tcW w:w="1530" w:type="dxa"/>
            <w:tcBorders>
              <w:top w:val="nil"/>
              <w:left w:val="nil"/>
              <w:bottom w:val="nil"/>
              <w:right w:val="nil"/>
            </w:tcBorders>
            <w:shd w:val="clear" w:color="auto" w:fill="auto"/>
            <w:tcMar>
              <w:top w:w="20" w:type="dxa"/>
              <w:left w:w="20" w:type="dxa"/>
              <w:bottom w:w="0" w:type="dxa"/>
              <w:right w:w="20" w:type="dxa"/>
            </w:tcMar>
            <w:vAlign w:val="bottom"/>
            <w:hideMark/>
          </w:tcPr>
          <w:p w14:paraId="632C1819" w14:textId="77777777" w:rsidR="00EB5CB5" w:rsidRPr="00EA5CEF" w:rsidRDefault="00EB5CB5" w:rsidP="009F6F59">
            <w:pPr>
              <w:tabs>
                <w:tab w:val="decimal" w:pos="520"/>
              </w:tabs>
              <w:spacing w:line="276" w:lineRule="auto"/>
              <w:jc w:val="right"/>
              <w:rPr>
                <w:rFonts w:ascii="Arial" w:hAnsi="Arial" w:cs="Arial"/>
              </w:rPr>
            </w:pPr>
            <w:r w:rsidRPr="00EA5CEF">
              <w:rPr>
                <w:rFonts w:ascii="Arial" w:hAnsi="Arial" w:cs="Arial"/>
              </w:rPr>
              <w:t>–0.006</w:t>
            </w:r>
          </w:p>
        </w:tc>
        <w:tc>
          <w:tcPr>
            <w:tcW w:w="950" w:type="dxa"/>
            <w:tcBorders>
              <w:top w:val="nil"/>
              <w:left w:val="nil"/>
              <w:bottom w:val="nil"/>
              <w:right w:val="nil"/>
            </w:tcBorders>
            <w:shd w:val="clear" w:color="auto" w:fill="auto"/>
            <w:tcMar>
              <w:top w:w="20" w:type="dxa"/>
              <w:left w:w="20" w:type="dxa"/>
              <w:bottom w:w="0" w:type="dxa"/>
              <w:right w:w="20" w:type="dxa"/>
            </w:tcMar>
            <w:vAlign w:val="bottom"/>
            <w:hideMark/>
          </w:tcPr>
          <w:p w14:paraId="2DA55917" w14:textId="77777777" w:rsidR="00EB5CB5" w:rsidRPr="00EA5CEF" w:rsidRDefault="00EB5CB5" w:rsidP="009F6F59">
            <w:pPr>
              <w:tabs>
                <w:tab w:val="decimal" w:pos="430"/>
              </w:tabs>
              <w:spacing w:line="276" w:lineRule="auto"/>
              <w:jc w:val="right"/>
              <w:rPr>
                <w:rFonts w:ascii="Arial" w:hAnsi="Arial" w:cs="Arial"/>
              </w:rPr>
            </w:pPr>
            <w:r w:rsidRPr="00EA5CEF">
              <w:rPr>
                <w:rFonts w:ascii="Arial" w:hAnsi="Arial" w:cs="Arial"/>
              </w:rPr>
              <w:t>–0.18</w:t>
            </w:r>
          </w:p>
        </w:tc>
        <w:tc>
          <w:tcPr>
            <w:tcW w:w="990" w:type="dxa"/>
            <w:tcBorders>
              <w:top w:val="nil"/>
              <w:left w:val="nil"/>
              <w:bottom w:val="nil"/>
              <w:right w:val="nil"/>
            </w:tcBorders>
            <w:shd w:val="clear" w:color="auto" w:fill="auto"/>
            <w:tcMar>
              <w:top w:w="20" w:type="dxa"/>
              <w:left w:w="20" w:type="dxa"/>
              <w:bottom w:w="0" w:type="dxa"/>
              <w:right w:w="20" w:type="dxa"/>
            </w:tcMar>
            <w:vAlign w:val="bottom"/>
            <w:hideMark/>
          </w:tcPr>
          <w:p w14:paraId="3B57914F" w14:textId="77777777" w:rsidR="00EB5CB5" w:rsidRPr="00EA5CEF" w:rsidRDefault="00EB5CB5" w:rsidP="009F6F59">
            <w:pPr>
              <w:tabs>
                <w:tab w:val="decimal" w:pos="560"/>
              </w:tabs>
              <w:spacing w:line="276" w:lineRule="auto"/>
              <w:jc w:val="right"/>
              <w:rPr>
                <w:rFonts w:ascii="Arial" w:hAnsi="Arial" w:cs="Arial"/>
              </w:rPr>
            </w:pPr>
            <w:r w:rsidRPr="00EA5CEF">
              <w:rPr>
                <w:rFonts w:ascii="Arial" w:hAnsi="Arial" w:cs="Arial"/>
              </w:rPr>
              <w:t>0.86</w:t>
            </w:r>
          </w:p>
        </w:tc>
      </w:tr>
      <w:tr w:rsidR="00EB5CB5" w:rsidRPr="00EA5CEF" w14:paraId="1EEF17AD" w14:textId="77777777" w:rsidTr="001A33C0">
        <w:trPr>
          <w:trHeight w:val="480"/>
          <w:jc w:val="center"/>
        </w:trPr>
        <w:tc>
          <w:tcPr>
            <w:tcW w:w="2070" w:type="dxa"/>
            <w:tcBorders>
              <w:top w:val="nil"/>
              <w:left w:val="nil"/>
              <w:bottom w:val="nil"/>
              <w:right w:val="nil"/>
            </w:tcBorders>
            <w:shd w:val="clear" w:color="auto" w:fill="auto"/>
            <w:tcMar>
              <w:top w:w="20" w:type="dxa"/>
              <w:left w:w="20" w:type="dxa"/>
              <w:bottom w:w="0" w:type="dxa"/>
              <w:right w:w="20" w:type="dxa"/>
            </w:tcMar>
            <w:vAlign w:val="bottom"/>
            <w:hideMark/>
          </w:tcPr>
          <w:p w14:paraId="0BA25651" w14:textId="77777777" w:rsidR="00EB5CB5" w:rsidRPr="00EA5CEF" w:rsidRDefault="00EB5CB5" w:rsidP="009F6F59">
            <w:pPr>
              <w:spacing w:line="276" w:lineRule="auto"/>
              <w:rPr>
                <w:rFonts w:ascii="Arial" w:hAnsi="Arial" w:cs="Arial"/>
                <w:i/>
              </w:rPr>
            </w:pPr>
            <w:r w:rsidRPr="00EA5CEF">
              <w:rPr>
                <w:rFonts w:ascii="Arial" w:hAnsi="Arial" w:cs="Arial"/>
                <w:i/>
              </w:rPr>
              <w:t>Female</w:t>
            </w:r>
          </w:p>
        </w:tc>
        <w:tc>
          <w:tcPr>
            <w:tcW w:w="1260" w:type="dxa"/>
            <w:tcBorders>
              <w:top w:val="nil"/>
              <w:left w:val="nil"/>
              <w:bottom w:val="nil"/>
              <w:right w:val="nil"/>
            </w:tcBorders>
            <w:shd w:val="clear" w:color="auto" w:fill="auto"/>
            <w:tcMar>
              <w:top w:w="20" w:type="dxa"/>
              <w:left w:w="20" w:type="dxa"/>
              <w:bottom w:w="0" w:type="dxa"/>
              <w:right w:w="20" w:type="dxa"/>
            </w:tcMar>
            <w:vAlign w:val="bottom"/>
            <w:hideMark/>
          </w:tcPr>
          <w:p w14:paraId="6DD60696" w14:textId="77777777" w:rsidR="00EB5CB5" w:rsidRPr="00EA5CEF" w:rsidRDefault="00EB5CB5" w:rsidP="009F6F59">
            <w:pPr>
              <w:tabs>
                <w:tab w:val="decimal" w:pos="520"/>
              </w:tabs>
              <w:spacing w:line="276" w:lineRule="auto"/>
              <w:jc w:val="right"/>
              <w:rPr>
                <w:rFonts w:ascii="Arial" w:hAnsi="Arial" w:cs="Arial"/>
              </w:rPr>
            </w:pPr>
            <w:r w:rsidRPr="00EA5CEF">
              <w:rPr>
                <w:rFonts w:ascii="Arial" w:hAnsi="Arial" w:cs="Arial"/>
              </w:rPr>
              <w:t>0.6068</w:t>
            </w:r>
          </w:p>
        </w:tc>
        <w:tc>
          <w:tcPr>
            <w:tcW w:w="1530" w:type="dxa"/>
            <w:tcBorders>
              <w:top w:val="nil"/>
              <w:left w:val="nil"/>
              <w:bottom w:val="nil"/>
              <w:right w:val="nil"/>
            </w:tcBorders>
            <w:shd w:val="clear" w:color="auto" w:fill="auto"/>
            <w:tcMar>
              <w:top w:w="20" w:type="dxa"/>
              <w:left w:w="20" w:type="dxa"/>
              <w:bottom w:w="0" w:type="dxa"/>
              <w:right w:w="20" w:type="dxa"/>
            </w:tcMar>
            <w:vAlign w:val="bottom"/>
            <w:hideMark/>
          </w:tcPr>
          <w:p w14:paraId="46C7AC4A" w14:textId="77777777" w:rsidR="00EB5CB5" w:rsidRPr="00EA5CEF" w:rsidRDefault="00EB5CB5" w:rsidP="009F6F59">
            <w:pPr>
              <w:tabs>
                <w:tab w:val="decimal" w:pos="610"/>
              </w:tabs>
              <w:spacing w:line="276" w:lineRule="auto"/>
              <w:jc w:val="right"/>
              <w:rPr>
                <w:rFonts w:ascii="Arial" w:hAnsi="Arial" w:cs="Arial"/>
              </w:rPr>
            </w:pPr>
            <w:r w:rsidRPr="00EA5CEF">
              <w:rPr>
                <w:rFonts w:ascii="Arial" w:hAnsi="Arial" w:cs="Arial"/>
              </w:rPr>
              <w:t>0.6074</w:t>
            </w:r>
          </w:p>
        </w:tc>
        <w:tc>
          <w:tcPr>
            <w:tcW w:w="1530" w:type="dxa"/>
            <w:tcBorders>
              <w:top w:val="nil"/>
              <w:left w:val="nil"/>
              <w:bottom w:val="nil"/>
              <w:right w:val="nil"/>
            </w:tcBorders>
            <w:shd w:val="clear" w:color="auto" w:fill="auto"/>
            <w:tcMar>
              <w:top w:w="20" w:type="dxa"/>
              <w:left w:w="20" w:type="dxa"/>
              <w:bottom w:w="0" w:type="dxa"/>
              <w:right w:w="20" w:type="dxa"/>
            </w:tcMar>
            <w:vAlign w:val="bottom"/>
            <w:hideMark/>
          </w:tcPr>
          <w:p w14:paraId="75298033" w14:textId="77777777" w:rsidR="00EB5CB5" w:rsidRPr="00EA5CEF" w:rsidRDefault="00EB5CB5" w:rsidP="009F6F59">
            <w:pPr>
              <w:tabs>
                <w:tab w:val="decimal" w:pos="520"/>
              </w:tabs>
              <w:spacing w:line="276" w:lineRule="auto"/>
              <w:jc w:val="right"/>
              <w:rPr>
                <w:rFonts w:ascii="Arial" w:hAnsi="Arial" w:cs="Arial"/>
              </w:rPr>
            </w:pPr>
            <w:r w:rsidRPr="00EA5CEF">
              <w:rPr>
                <w:rFonts w:ascii="Arial" w:hAnsi="Arial" w:cs="Arial"/>
              </w:rPr>
              <w:t>0.0006</w:t>
            </w:r>
          </w:p>
        </w:tc>
        <w:tc>
          <w:tcPr>
            <w:tcW w:w="950" w:type="dxa"/>
            <w:tcBorders>
              <w:top w:val="nil"/>
              <w:left w:val="nil"/>
              <w:bottom w:val="nil"/>
              <w:right w:val="nil"/>
            </w:tcBorders>
            <w:shd w:val="clear" w:color="auto" w:fill="auto"/>
            <w:tcMar>
              <w:top w:w="20" w:type="dxa"/>
              <w:left w:w="20" w:type="dxa"/>
              <w:bottom w:w="0" w:type="dxa"/>
              <w:right w:w="20" w:type="dxa"/>
            </w:tcMar>
            <w:vAlign w:val="bottom"/>
            <w:hideMark/>
          </w:tcPr>
          <w:p w14:paraId="54282541" w14:textId="77777777" w:rsidR="00EB5CB5" w:rsidRPr="00EA5CEF" w:rsidRDefault="00EB5CB5" w:rsidP="009F6F59">
            <w:pPr>
              <w:tabs>
                <w:tab w:val="decimal" w:pos="430"/>
              </w:tabs>
              <w:spacing w:line="276" w:lineRule="auto"/>
              <w:jc w:val="right"/>
              <w:rPr>
                <w:rFonts w:ascii="Arial" w:hAnsi="Arial" w:cs="Arial"/>
              </w:rPr>
            </w:pPr>
            <w:r w:rsidRPr="00EA5CEF">
              <w:rPr>
                <w:rFonts w:ascii="Arial" w:hAnsi="Arial" w:cs="Arial"/>
              </w:rPr>
              <w:t>0.54</w:t>
            </w:r>
          </w:p>
        </w:tc>
        <w:tc>
          <w:tcPr>
            <w:tcW w:w="990" w:type="dxa"/>
            <w:tcBorders>
              <w:top w:val="nil"/>
              <w:left w:val="nil"/>
              <w:bottom w:val="nil"/>
              <w:right w:val="nil"/>
            </w:tcBorders>
            <w:shd w:val="clear" w:color="auto" w:fill="auto"/>
            <w:tcMar>
              <w:top w:w="20" w:type="dxa"/>
              <w:left w:w="20" w:type="dxa"/>
              <w:bottom w:w="0" w:type="dxa"/>
              <w:right w:w="20" w:type="dxa"/>
            </w:tcMar>
            <w:vAlign w:val="bottom"/>
            <w:hideMark/>
          </w:tcPr>
          <w:p w14:paraId="232A0ADA" w14:textId="77777777" w:rsidR="00EB5CB5" w:rsidRPr="00EA5CEF" w:rsidRDefault="00EB5CB5" w:rsidP="009F6F59">
            <w:pPr>
              <w:tabs>
                <w:tab w:val="decimal" w:pos="560"/>
              </w:tabs>
              <w:spacing w:line="276" w:lineRule="auto"/>
              <w:jc w:val="right"/>
              <w:rPr>
                <w:rFonts w:ascii="Arial" w:hAnsi="Arial" w:cs="Arial"/>
              </w:rPr>
            </w:pPr>
            <w:r w:rsidRPr="00EA5CEF">
              <w:rPr>
                <w:rFonts w:ascii="Arial" w:hAnsi="Arial" w:cs="Arial"/>
              </w:rPr>
              <w:t>0.59</w:t>
            </w:r>
          </w:p>
        </w:tc>
      </w:tr>
      <w:tr w:rsidR="00EB5CB5" w:rsidRPr="00EA5CEF" w14:paraId="0A8CAEE9" w14:textId="77777777" w:rsidTr="001A33C0">
        <w:trPr>
          <w:trHeight w:val="480"/>
          <w:jc w:val="center"/>
        </w:trPr>
        <w:tc>
          <w:tcPr>
            <w:tcW w:w="2070" w:type="dxa"/>
            <w:tcBorders>
              <w:top w:val="nil"/>
              <w:left w:val="nil"/>
              <w:bottom w:val="nil"/>
              <w:right w:val="nil"/>
            </w:tcBorders>
            <w:shd w:val="clear" w:color="auto" w:fill="auto"/>
            <w:tcMar>
              <w:top w:w="20" w:type="dxa"/>
              <w:left w:w="20" w:type="dxa"/>
              <w:bottom w:w="0" w:type="dxa"/>
              <w:right w:w="20" w:type="dxa"/>
            </w:tcMar>
            <w:vAlign w:val="bottom"/>
            <w:hideMark/>
          </w:tcPr>
          <w:p w14:paraId="556C1074" w14:textId="77777777" w:rsidR="00EB5CB5" w:rsidRPr="00EA5CEF" w:rsidRDefault="00EB5CB5" w:rsidP="009F6F59">
            <w:pPr>
              <w:spacing w:line="276" w:lineRule="auto"/>
              <w:rPr>
                <w:rFonts w:ascii="Arial" w:hAnsi="Arial" w:cs="Arial"/>
              </w:rPr>
            </w:pPr>
            <w:r w:rsidRPr="00EA5CEF">
              <w:rPr>
                <w:rFonts w:ascii="Arial" w:hAnsi="Arial" w:cs="Arial"/>
                <w:b/>
                <w:bCs/>
              </w:rPr>
              <w:t>Feed Condition</w:t>
            </w:r>
          </w:p>
        </w:tc>
        <w:tc>
          <w:tcPr>
            <w:tcW w:w="1260" w:type="dxa"/>
            <w:tcBorders>
              <w:top w:val="nil"/>
              <w:left w:val="nil"/>
              <w:bottom w:val="nil"/>
              <w:right w:val="nil"/>
            </w:tcBorders>
            <w:shd w:val="clear" w:color="auto" w:fill="auto"/>
            <w:tcMar>
              <w:top w:w="20" w:type="dxa"/>
              <w:left w:w="20" w:type="dxa"/>
              <w:bottom w:w="0" w:type="dxa"/>
              <w:right w:w="20" w:type="dxa"/>
            </w:tcMar>
            <w:vAlign w:val="bottom"/>
          </w:tcPr>
          <w:p w14:paraId="2DC00C5B" w14:textId="77777777" w:rsidR="00EB5CB5" w:rsidRPr="00EA5CEF" w:rsidRDefault="00EB5CB5" w:rsidP="009F6F59">
            <w:pPr>
              <w:tabs>
                <w:tab w:val="decimal" w:pos="520"/>
              </w:tabs>
              <w:spacing w:line="276" w:lineRule="auto"/>
              <w:jc w:val="right"/>
              <w:rPr>
                <w:rFonts w:ascii="Arial" w:hAnsi="Arial" w:cs="Arial"/>
              </w:rPr>
            </w:pPr>
          </w:p>
        </w:tc>
        <w:tc>
          <w:tcPr>
            <w:tcW w:w="1530" w:type="dxa"/>
            <w:tcBorders>
              <w:top w:val="nil"/>
              <w:left w:val="nil"/>
              <w:bottom w:val="nil"/>
              <w:right w:val="nil"/>
            </w:tcBorders>
            <w:shd w:val="clear" w:color="auto" w:fill="auto"/>
            <w:tcMar>
              <w:top w:w="20" w:type="dxa"/>
              <w:left w:w="20" w:type="dxa"/>
              <w:bottom w:w="0" w:type="dxa"/>
              <w:right w:w="20" w:type="dxa"/>
            </w:tcMar>
            <w:vAlign w:val="bottom"/>
          </w:tcPr>
          <w:p w14:paraId="3BA6CD36" w14:textId="77777777" w:rsidR="00EB5CB5" w:rsidRPr="00EA5CEF" w:rsidRDefault="00EB5CB5" w:rsidP="009F6F59">
            <w:pPr>
              <w:tabs>
                <w:tab w:val="decimal" w:pos="610"/>
              </w:tabs>
              <w:spacing w:line="276" w:lineRule="auto"/>
              <w:jc w:val="right"/>
              <w:rPr>
                <w:rFonts w:ascii="Arial" w:hAnsi="Arial" w:cs="Arial"/>
              </w:rPr>
            </w:pPr>
          </w:p>
        </w:tc>
        <w:tc>
          <w:tcPr>
            <w:tcW w:w="1530" w:type="dxa"/>
            <w:tcBorders>
              <w:top w:val="nil"/>
              <w:left w:val="nil"/>
              <w:bottom w:val="nil"/>
              <w:right w:val="nil"/>
            </w:tcBorders>
            <w:shd w:val="clear" w:color="auto" w:fill="auto"/>
            <w:tcMar>
              <w:top w:w="20" w:type="dxa"/>
              <w:left w:w="20" w:type="dxa"/>
              <w:bottom w:w="0" w:type="dxa"/>
              <w:right w:w="20" w:type="dxa"/>
            </w:tcMar>
            <w:vAlign w:val="bottom"/>
          </w:tcPr>
          <w:p w14:paraId="091B5568" w14:textId="77777777" w:rsidR="00EB5CB5" w:rsidRPr="00EA5CEF" w:rsidRDefault="00EB5CB5" w:rsidP="009F6F59">
            <w:pPr>
              <w:tabs>
                <w:tab w:val="decimal" w:pos="520"/>
              </w:tabs>
              <w:spacing w:line="276" w:lineRule="auto"/>
              <w:jc w:val="right"/>
              <w:rPr>
                <w:rFonts w:ascii="Arial" w:hAnsi="Arial" w:cs="Arial"/>
              </w:rPr>
            </w:pPr>
          </w:p>
        </w:tc>
        <w:tc>
          <w:tcPr>
            <w:tcW w:w="950" w:type="dxa"/>
            <w:tcBorders>
              <w:top w:val="nil"/>
              <w:left w:val="nil"/>
              <w:bottom w:val="nil"/>
              <w:right w:val="nil"/>
            </w:tcBorders>
            <w:shd w:val="clear" w:color="auto" w:fill="auto"/>
            <w:tcMar>
              <w:top w:w="20" w:type="dxa"/>
              <w:left w:w="20" w:type="dxa"/>
              <w:bottom w:w="0" w:type="dxa"/>
              <w:right w:w="20" w:type="dxa"/>
            </w:tcMar>
            <w:vAlign w:val="bottom"/>
          </w:tcPr>
          <w:p w14:paraId="78A82083" w14:textId="77777777" w:rsidR="00EB5CB5" w:rsidRPr="00EA5CEF" w:rsidRDefault="00EB5CB5" w:rsidP="009F6F59">
            <w:pPr>
              <w:tabs>
                <w:tab w:val="decimal" w:pos="430"/>
              </w:tabs>
              <w:spacing w:line="276" w:lineRule="auto"/>
              <w:jc w:val="right"/>
              <w:rPr>
                <w:rFonts w:ascii="Arial" w:hAnsi="Arial" w:cs="Arial"/>
              </w:rPr>
            </w:pPr>
          </w:p>
        </w:tc>
        <w:tc>
          <w:tcPr>
            <w:tcW w:w="990" w:type="dxa"/>
            <w:tcBorders>
              <w:top w:val="nil"/>
              <w:left w:val="nil"/>
              <w:bottom w:val="nil"/>
              <w:right w:val="nil"/>
            </w:tcBorders>
            <w:shd w:val="clear" w:color="auto" w:fill="auto"/>
            <w:tcMar>
              <w:top w:w="20" w:type="dxa"/>
              <w:left w:w="20" w:type="dxa"/>
              <w:bottom w:w="0" w:type="dxa"/>
              <w:right w:w="20" w:type="dxa"/>
            </w:tcMar>
            <w:vAlign w:val="bottom"/>
          </w:tcPr>
          <w:p w14:paraId="64F44875" w14:textId="77777777" w:rsidR="00EB5CB5" w:rsidRPr="00EA5CEF" w:rsidRDefault="00EB5CB5" w:rsidP="009F6F59">
            <w:pPr>
              <w:tabs>
                <w:tab w:val="decimal" w:pos="560"/>
              </w:tabs>
              <w:spacing w:line="276" w:lineRule="auto"/>
              <w:jc w:val="right"/>
              <w:rPr>
                <w:rFonts w:ascii="Arial" w:hAnsi="Arial" w:cs="Arial"/>
              </w:rPr>
            </w:pPr>
          </w:p>
        </w:tc>
      </w:tr>
      <w:tr w:rsidR="00EB5CB5" w:rsidRPr="00EA5CEF" w14:paraId="700A5119" w14:textId="77777777" w:rsidTr="001A33C0">
        <w:trPr>
          <w:trHeight w:val="480"/>
          <w:jc w:val="center"/>
        </w:trPr>
        <w:tc>
          <w:tcPr>
            <w:tcW w:w="2070" w:type="dxa"/>
            <w:tcBorders>
              <w:top w:val="nil"/>
              <w:left w:val="nil"/>
              <w:bottom w:val="nil"/>
              <w:right w:val="nil"/>
            </w:tcBorders>
            <w:shd w:val="clear" w:color="auto" w:fill="auto"/>
            <w:tcMar>
              <w:top w:w="20" w:type="dxa"/>
              <w:left w:w="20" w:type="dxa"/>
              <w:bottom w:w="0" w:type="dxa"/>
              <w:right w:w="20" w:type="dxa"/>
            </w:tcMar>
            <w:vAlign w:val="bottom"/>
            <w:hideMark/>
          </w:tcPr>
          <w:p w14:paraId="521EE487" w14:textId="77777777" w:rsidR="00EB5CB5" w:rsidRPr="00EA5CEF" w:rsidRDefault="00EB5CB5" w:rsidP="009F6F59">
            <w:pPr>
              <w:spacing w:line="276" w:lineRule="auto"/>
              <w:rPr>
                <w:rFonts w:ascii="Arial" w:hAnsi="Arial" w:cs="Arial"/>
                <w:i/>
              </w:rPr>
            </w:pPr>
            <w:r w:rsidRPr="00EA5CEF">
              <w:rPr>
                <w:rFonts w:ascii="Arial" w:hAnsi="Arial" w:cs="Arial"/>
                <w:i/>
              </w:rPr>
              <w:t>Friend count</w:t>
            </w:r>
          </w:p>
        </w:tc>
        <w:tc>
          <w:tcPr>
            <w:tcW w:w="1260" w:type="dxa"/>
            <w:tcBorders>
              <w:top w:val="nil"/>
              <w:left w:val="nil"/>
              <w:bottom w:val="nil"/>
              <w:right w:val="nil"/>
            </w:tcBorders>
            <w:shd w:val="clear" w:color="auto" w:fill="auto"/>
            <w:tcMar>
              <w:top w:w="20" w:type="dxa"/>
              <w:left w:w="20" w:type="dxa"/>
              <w:bottom w:w="0" w:type="dxa"/>
              <w:right w:w="20" w:type="dxa"/>
            </w:tcMar>
            <w:vAlign w:val="bottom"/>
            <w:hideMark/>
          </w:tcPr>
          <w:p w14:paraId="0631FE9D" w14:textId="77777777" w:rsidR="00EB5CB5" w:rsidRPr="00EA5CEF" w:rsidRDefault="00EB5CB5" w:rsidP="009F6F59">
            <w:pPr>
              <w:tabs>
                <w:tab w:val="decimal" w:pos="520"/>
              </w:tabs>
              <w:spacing w:line="276" w:lineRule="auto"/>
              <w:jc w:val="right"/>
              <w:rPr>
                <w:rFonts w:ascii="Arial" w:hAnsi="Arial" w:cs="Arial"/>
              </w:rPr>
            </w:pPr>
            <w:r w:rsidRPr="00EA5CEF">
              <w:rPr>
                <w:rFonts w:ascii="Arial" w:hAnsi="Arial" w:cs="Arial"/>
              </w:rPr>
              <w:t>317.3</w:t>
            </w:r>
          </w:p>
        </w:tc>
        <w:tc>
          <w:tcPr>
            <w:tcW w:w="1530" w:type="dxa"/>
            <w:tcBorders>
              <w:top w:val="nil"/>
              <w:left w:val="nil"/>
              <w:bottom w:val="nil"/>
              <w:right w:val="nil"/>
            </w:tcBorders>
            <w:shd w:val="clear" w:color="auto" w:fill="auto"/>
            <w:tcMar>
              <w:top w:w="20" w:type="dxa"/>
              <w:left w:w="20" w:type="dxa"/>
              <w:bottom w:w="0" w:type="dxa"/>
              <w:right w:w="20" w:type="dxa"/>
            </w:tcMar>
            <w:vAlign w:val="bottom"/>
            <w:hideMark/>
          </w:tcPr>
          <w:p w14:paraId="47019245" w14:textId="77777777" w:rsidR="00EB5CB5" w:rsidRPr="00EA5CEF" w:rsidRDefault="00EB5CB5" w:rsidP="009F6F59">
            <w:pPr>
              <w:tabs>
                <w:tab w:val="decimal" w:pos="610"/>
              </w:tabs>
              <w:spacing w:line="276" w:lineRule="auto"/>
              <w:jc w:val="right"/>
              <w:rPr>
                <w:rFonts w:ascii="Arial" w:hAnsi="Arial" w:cs="Arial"/>
              </w:rPr>
            </w:pPr>
            <w:r w:rsidRPr="00EA5CEF">
              <w:rPr>
                <w:rFonts w:ascii="Arial" w:hAnsi="Arial" w:cs="Arial"/>
              </w:rPr>
              <w:t>317.4</w:t>
            </w:r>
          </w:p>
        </w:tc>
        <w:tc>
          <w:tcPr>
            <w:tcW w:w="1530" w:type="dxa"/>
            <w:tcBorders>
              <w:top w:val="nil"/>
              <w:left w:val="nil"/>
              <w:bottom w:val="nil"/>
              <w:right w:val="nil"/>
            </w:tcBorders>
            <w:shd w:val="clear" w:color="auto" w:fill="auto"/>
            <w:tcMar>
              <w:top w:w="20" w:type="dxa"/>
              <w:left w:w="20" w:type="dxa"/>
              <w:bottom w:w="0" w:type="dxa"/>
              <w:right w:w="20" w:type="dxa"/>
            </w:tcMar>
            <w:vAlign w:val="bottom"/>
            <w:hideMark/>
          </w:tcPr>
          <w:p w14:paraId="2255349D" w14:textId="77777777" w:rsidR="00EB5CB5" w:rsidRPr="00EA5CEF" w:rsidRDefault="00EB5CB5" w:rsidP="009F6F59">
            <w:pPr>
              <w:tabs>
                <w:tab w:val="decimal" w:pos="520"/>
              </w:tabs>
              <w:spacing w:line="276" w:lineRule="auto"/>
              <w:jc w:val="right"/>
              <w:rPr>
                <w:rFonts w:ascii="Arial" w:hAnsi="Arial" w:cs="Arial"/>
              </w:rPr>
            </w:pPr>
            <w:r w:rsidRPr="00EA5CEF">
              <w:rPr>
                <w:rFonts w:ascii="Arial" w:hAnsi="Arial" w:cs="Arial"/>
              </w:rPr>
              <w:t>0.1</w:t>
            </w:r>
          </w:p>
        </w:tc>
        <w:tc>
          <w:tcPr>
            <w:tcW w:w="950" w:type="dxa"/>
            <w:tcBorders>
              <w:top w:val="nil"/>
              <w:left w:val="nil"/>
              <w:bottom w:val="nil"/>
              <w:right w:val="nil"/>
            </w:tcBorders>
            <w:shd w:val="clear" w:color="auto" w:fill="auto"/>
            <w:tcMar>
              <w:top w:w="20" w:type="dxa"/>
              <w:left w:w="20" w:type="dxa"/>
              <w:bottom w:w="0" w:type="dxa"/>
              <w:right w:w="20" w:type="dxa"/>
            </w:tcMar>
            <w:vAlign w:val="bottom"/>
            <w:hideMark/>
          </w:tcPr>
          <w:p w14:paraId="39D032D1" w14:textId="77777777" w:rsidR="00EB5CB5" w:rsidRPr="00EA5CEF" w:rsidRDefault="00EB5CB5" w:rsidP="009F6F59">
            <w:pPr>
              <w:tabs>
                <w:tab w:val="decimal" w:pos="430"/>
              </w:tabs>
              <w:spacing w:line="276" w:lineRule="auto"/>
              <w:jc w:val="right"/>
              <w:rPr>
                <w:rFonts w:ascii="Arial" w:hAnsi="Arial" w:cs="Arial"/>
              </w:rPr>
            </w:pPr>
            <w:r w:rsidRPr="00EA5CEF">
              <w:rPr>
                <w:rFonts w:ascii="Arial" w:hAnsi="Arial" w:cs="Arial"/>
              </w:rPr>
              <w:t>0.08</w:t>
            </w:r>
          </w:p>
        </w:tc>
        <w:tc>
          <w:tcPr>
            <w:tcW w:w="990" w:type="dxa"/>
            <w:tcBorders>
              <w:top w:val="nil"/>
              <w:left w:val="nil"/>
              <w:bottom w:val="nil"/>
              <w:right w:val="nil"/>
            </w:tcBorders>
            <w:shd w:val="clear" w:color="auto" w:fill="auto"/>
            <w:tcMar>
              <w:top w:w="20" w:type="dxa"/>
              <w:left w:w="20" w:type="dxa"/>
              <w:bottom w:w="0" w:type="dxa"/>
              <w:right w:w="20" w:type="dxa"/>
            </w:tcMar>
            <w:vAlign w:val="bottom"/>
            <w:hideMark/>
          </w:tcPr>
          <w:p w14:paraId="033A5638" w14:textId="77777777" w:rsidR="00EB5CB5" w:rsidRPr="00EA5CEF" w:rsidRDefault="00EB5CB5" w:rsidP="009F6F59">
            <w:pPr>
              <w:tabs>
                <w:tab w:val="decimal" w:pos="560"/>
              </w:tabs>
              <w:spacing w:line="276" w:lineRule="auto"/>
              <w:jc w:val="right"/>
              <w:rPr>
                <w:rFonts w:ascii="Arial" w:hAnsi="Arial" w:cs="Arial"/>
              </w:rPr>
            </w:pPr>
            <w:r w:rsidRPr="00EA5CEF">
              <w:rPr>
                <w:rFonts w:ascii="Arial" w:hAnsi="Arial" w:cs="Arial"/>
              </w:rPr>
              <w:t>0.93</w:t>
            </w:r>
          </w:p>
        </w:tc>
      </w:tr>
      <w:tr w:rsidR="00EB5CB5" w:rsidRPr="00EA5CEF" w14:paraId="200BB3D5" w14:textId="77777777" w:rsidTr="001A33C0">
        <w:trPr>
          <w:trHeight w:val="480"/>
          <w:jc w:val="center"/>
        </w:trPr>
        <w:tc>
          <w:tcPr>
            <w:tcW w:w="2070" w:type="dxa"/>
            <w:tcBorders>
              <w:top w:val="nil"/>
              <w:left w:val="nil"/>
              <w:bottom w:val="nil"/>
              <w:right w:val="nil"/>
            </w:tcBorders>
            <w:shd w:val="clear" w:color="auto" w:fill="auto"/>
            <w:tcMar>
              <w:top w:w="20" w:type="dxa"/>
              <w:left w:w="20" w:type="dxa"/>
              <w:bottom w:w="0" w:type="dxa"/>
              <w:right w:w="20" w:type="dxa"/>
            </w:tcMar>
            <w:vAlign w:val="bottom"/>
            <w:hideMark/>
          </w:tcPr>
          <w:p w14:paraId="56D6131C" w14:textId="77777777" w:rsidR="00EB5CB5" w:rsidRPr="00EA5CEF" w:rsidRDefault="00EB5CB5" w:rsidP="009F6F59">
            <w:pPr>
              <w:spacing w:line="276" w:lineRule="auto"/>
              <w:rPr>
                <w:rFonts w:ascii="Arial" w:hAnsi="Arial" w:cs="Arial"/>
                <w:i/>
              </w:rPr>
            </w:pPr>
            <w:r w:rsidRPr="00EA5CEF">
              <w:rPr>
                <w:rFonts w:ascii="Arial" w:hAnsi="Arial" w:cs="Arial"/>
                <w:i/>
              </w:rPr>
              <w:t>Age</w:t>
            </w:r>
          </w:p>
        </w:tc>
        <w:tc>
          <w:tcPr>
            <w:tcW w:w="1260" w:type="dxa"/>
            <w:tcBorders>
              <w:top w:val="nil"/>
              <w:left w:val="nil"/>
              <w:bottom w:val="nil"/>
              <w:right w:val="nil"/>
            </w:tcBorders>
            <w:shd w:val="clear" w:color="auto" w:fill="auto"/>
            <w:tcMar>
              <w:top w:w="20" w:type="dxa"/>
              <w:left w:w="20" w:type="dxa"/>
              <w:bottom w:w="0" w:type="dxa"/>
              <w:right w:w="20" w:type="dxa"/>
            </w:tcMar>
            <w:vAlign w:val="bottom"/>
            <w:hideMark/>
          </w:tcPr>
          <w:p w14:paraId="6DA800A5" w14:textId="77777777" w:rsidR="00EB5CB5" w:rsidRPr="00EA5CEF" w:rsidRDefault="00EB5CB5" w:rsidP="009F6F59">
            <w:pPr>
              <w:tabs>
                <w:tab w:val="decimal" w:pos="520"/>
              </w:tabs>
              <w:spacing w:line="276" w:lineRule="auto"/>
              <w:jc w:val="right"/>
              <w:rPr>
                <w:rFonts w:ascii="Arial" w:hAnsi="Arial" w:cs="Arial"/>
              </w:rPr>
            </w:pPr>
            <w:r w:rsidRPr="00EA5CEF">
              <w:rPr>
                <w:rFonts w:ascii="Arial" w:hAnsi="Arial" w:cs="Arial"/>
              </w:rPr>
              <w:t>35.213</w:t>
            </w:r>
          </w:p>
        </w:tc>
        <w:tc>
          <w:tcPr>
            <w:tcW w:w="1530" w:type="dxa"/>
            <w:tcBorders>
              <w:top w:val="nil"/>
              <w:left w:val="nil"/>
              <w:bottom w:val="nil"/>
              <w:right w:val="nil"/>
            </w:tcBorders>
            <w:shd w:val="clear" w:color="auto" w:fill="auto"/>
            <w:tcMar>
              <w:top w:w="20" w:type="dxa"/>
              <w:left w:w="20" w:type="dxa"/>
              <w:bottom w:w="0" w:type="dxa"/>
              <w:right w:w="20" w:type="dxa"/>
            </w:tcMar>
            <w:vAlign w:val="bottom"/>
            <w:hideMark/>
          </w:tcPr>
          <w:p w14:paraId="612DB439" w14:textId="77777777" w:rsidR="00EB5CB5" w:rsidRPr="00EA5CEF" w:rsidRDefault="00EB5CB5" w:rsidP="009F6F59">
            <w:pPr>
              <w:tabs>
                <w:tab w:val="decimal" w:pos="610"/>
              </w:tabs>
              <w:spacing w:line="276" w:lineRule="auto"/>
              <w:jc w:val="right"/>
              <w:rPr>
                <w:rFonts w:ascii="Arial" w:hAnsi="Arial" w:cs="Arial"/>
              </w:rPr>
            </w:pPr>
            <w:r w:rsidRPr="00EA5CEF">
              <w:rPr>
                <w:rFonts w:ascii="Arial" w:hAnsi="Arial" w:cs="Arial"/>
              </w:rPr>
              <w:t>35.211</w:t>
            </w:r>
          </w:p>
        </w:tc>
        <w:tc>
          <w:tcPr>
            <w:tcW w:w="1530" w:type="dxa"/>
            <w:tcBorders>
              <w:top w:val="nil"/>
              <w:left w:val="nil"/>
              <w:bottom w:val="nil"/>
              <w:right w:val="nil"/>
            </w:tcBorders>
            <w:shd w:val="clear" w:color="auto" w:fill="auto"/>
            <w:tcMar>
              <w:top w:w="20" w:type="dxa"/>
              <w:left w:w="20" w:type="dxa"/>
              <w:bottom w:w="0" w:type="dxa"/>
              <w:right w:w="20" w:type="dxa"/>
            </w:tcMar>
            <w:vAlign w:val="bottom"/>
            <w:hideMark/>
          </w:tcPr>
          <w:p w14:paraId="3167D955" w14:textId="77777777" w:rsidR="00EB5CB5" w:rsidRPr="00EA5CEF" w:rsidRDefault="00EB5CB5" w:rsidP="009F6F59">
            <w:pPr>
              <w:tabs>
                <w:tab w:val="decimal" w:pos="520"/>
              </w:tabs>
              <w:spacing w:line="276" w:lineRule="auto"/>
              <w:jc w:val="right"/>
              <w:rPr>
                <w:rFonts w:ascii="Arial" w:hAnsi="Arial" w:cs="Arial"/>
              </w:rPr>
            </w:pPr>
            <w:r w:rsidRPr="00EA5CEF">
              <w:rPr>
                <w:rFonts w:ascii="Arial" w:hAnsi="Arial" w:cs="Arial"/>
              </w:rPr>
              <w:t>–0.003</w:t>
            </w:r>
          </w:p>
        </w:tc>
        <w:tc>
          <w:tcPr>
            <w:tcW w:w="950" w:type="dxa"/>
            <w:tcBorders>
              <w:top w:val="nil"/>
              <w:left w:val="nil"/>
              <w:bottom w:val="nil"/>
              <w:right w:val="nil"/>
            </w:tcBorders>
            <w:shd w:val="clear" w:color="auto" w:fill="auto"/>
            <w:tcMar>
              <w:top w:w="20" w:type="dxa"/>
              <w:left w:w="20" w:type="dxa"/>
              <w:bottom w:w="0" w:type="dxa"/>
              <w:right w:w="20" w:type="dxa"/>
            </w:tcMar>
            <w:vAlign w:val="bottom"/>
            <w:hideMark/>
          </w:tcPr>
          <w:p w14:paraId="7809578F" w14:textId="77777777" w:rsidR="00EB5CB5" w:rsidRPr="00EA5CEF" w:rsidRDefault="00EB5CB5" w:rsidP="009F6F59">
            <w:pPr>
              <w:tabs>
                <w:tab w:val="decimal" w:pos="430"/>
              </w:tabs>
              <w:spacing w:line="276" w:lineRule="auto"/>
              <w:jc w:val="right"/>
              <w:rPr>
                <w:rFonts w:ascii="Arial" w:hAnsi="Arial" w:cs="Arial"/>
              </w:rPr>
            </w:pPr>
            <w:r w:rsidRPr="00EA5CEF">
              <w:rPr>
                <w:rFonts w:ascii="Arial" w:hAnsi="Arial" w:cs="Arial"/>
              </w:rPr>
              <w:t>–0.10</w:t>
            </w:r>
          </w:p>
        </w:tc>
        <w:tc>
          <w:tcPr>
            <w:tcW w:w="990" w:type="dxa"/>
            <w:tcBorders>
              <w:top w:val="nil"/>
              <w:left w:val="nil"/>
              <w:bottom w:val="nil"/>
              <w:right w:val="nil"/>
            </w:tcBorders>
            <w:shd w:val="clear" w:color="auto" w:fill="auto"/>
            <w:tcMar>
              <w:top w:w="20" w:type="dxa"/>
              <w:left w:w="20" w:type="dxa"/>
              <w:bottom w:w="0" w:type="dxa"/>
              <w:right w:w="20" w:type="dxa"/>
            </w:tcMar>
            <w:vAlign w:val="bottom"/>
            <w:hideMark/>
          </w:tcPr>
          <w:p w14:paraId="1971064F" w14:textId="77777777" w:rsidR="00EB5CB5" w:rsidRPr="00EA5CEF" w:rsidRDefault="00EB5CB5" w:rsidP="009F6F59">
            <w:pPr>
              <w:tabs>
                <w:tab w:val="decimal" w:pos="560"/>
              </w:tabs>
              <w:spacing w:line="276" w:lineRule="auto"/>
              <w:jc w:val="right"/>
              <w:rPr>
                <w:rFonts w:ascii="Arial" w:hAnsi="Arial" w:cs="Arial"/>
              </w:rPr>
            </w:pPr>
            <w:r w:rsidRPr="00EA5CEF">
              <w:rPr>
                <w:rFonts w:ascii="Arial" w:hAnsi="Arial" w:cs="Arial"/>
              </w:rPr>
              <w:t>0.92</w:t>
            </w:r>
          </w:p>
        </w:tc>
      </w:tr>
      <w:tr w:rsidR="00EB5CB5" w:rsidRPr="00EA5CEF" w14:paraId="6C9C2620" w14:textId="77777777" w:rsidTr="001A33C0">
        <w:trPr>
          <w:trHeight w:val="480"/>
          <w:jc w:val="center"/>
        </w:trPr>
        <w:tc>
          <w:tcPr>
            <w:tcW w:w="2070" w:type="dxa"/>
            <w:tcBorders>
              <w:top w:val="nil"/>
              <w:left w:val="nil"/>
              <w:bottom w:val="nil"/>
              <w:right w:val="nil"/>
            </w:tcBorders>
            <w:shd w:val="clear" w:color="auto" w:fill="auto"/>
            <w:tcMar>
              <w:top w:w="20" w:type="dxa"/>
              <w:left w:w="20" w:type="dxa"/>
              <w:bottom w:w="0" w:type="dxa"/>
              <w:right w:w="20" w:type="dxa"/>
            </w:tcMar>
            <w:vAlign w:val="bottom"/>
            <w:hideMark/>
          </w:tcPr>
          <w:p w14:paraId="7BFEAF84" w14:textId="77777777" w:rsidR="00EB5CB5" w:rsidRPr="00EA5CEF" w:rsidRDefault="00EB5CB5" w:rsidP="009F6F59">
            <w:pPr>
              <w:spacing w:line="276" w:lineRule="auto"/>
              <w:rPr>
                <w:rFonts w:ascii="Arial" w:hAnsi="Arial" w:cs="Arial"/>
                <w:i/>
              </w:rPr>
            </w:pPr>
            <w:r w:rsidRPr="00EA5CEF">
              <w:rPr>
                <w:rFonts w:ascii="Arial" w:hAnsi="Arial" w:cs="Arial"/>
                <w:i/>
              </w:rPr>
              <w:t>Female</w:t>
            </w:r>
          </w:p>
        </w:tc>
        <w:tc>
          <w:tcPr>
            <w:tcW w:w="1260" w:type="dxa"/>
            <w:tcBorders>
              <w:top w:val="nil"/>
              <w:left w:val="nil"/>
              <w:bottom w:val="nil"/>
              <w:right w:val="nil"/>
            </w:tcBorders>
            <w:shd w:val="clear" w:color="auto" w:fill="auto"/>
            <w:tcMar>
              <w:top w:w="20" w:type="dxa"/>
              <w:left w:w="20" w:type="dxa"/>
              <w:bottom w:w="0" w:type="dxa"/>
              <w:right w:w="20" w:type="dxa"/>
            </w:tcMar>
            <w:vAlign w:val="bottom"/>
            <w:hideMark/>
          </w:tcPr>
          <w:p w14:paraId="74A0638B" w14:textId="77777777" w:rsidR="00EB5CB5" w:rsidRPr="00EA5CEF" w:rsidRDefault="00EB5CB5" w:rsidP="009F6F59">
            <w:pPr>
              <w:tabs>
                <w:tab w:val="decimal" w:pos="520"/>
              </w:tabs>
              <w:spacing w:line="276" w:lineRule="auto"/>
              <w:jc w:val="right"/>
              <w:rPr>
                <w:rFonts w:ascii="Arial" w:hAnsi="Arial" w:cs="Arial"/>
              </w:rPr>
            </w:pPr>
            <w:r w:rsidRPr="00EA5CEF">
              <w:rPr>
                <w:rFonts w:ascii="Arial" w:hAnsi="Arial" w:cs="Arial"/>
              </w:rPr>
              <w:t>0.6065</w:t>
            </w:r>
          </w:p>
        </w:tc>
        <w:tc>
          <w:tcPr>
            <w:tcW w:w="1530" w:type="dxa"/>
            <w:tcBorders>
              <w:top w:val="nil"/>
              <w:left w:val="nil"/>
              <w:bottom w:val="nil"/>
              <w:right w:val="nil"/>
            </w:tcBorders>
            <w:shd w:val="clear" w:color="auto" w:fill="auto"/>
            <w:tcMar>
              <w:top w:w="20" w:type="dxa"/>
              <w:left w:w="20" w:type="dxa"/>
              <w:bottom w:w="0" w:type="dxa"/>
              <w:right w:w="20" w:type="dxa"/>
            </w:tcMar>
            <w:vAlign w:val="bottom"/>
            <w:hideMark/>
          </w:tcPr>
          <w:p w14:paraId="4817D0CB" w14:textId="77777777" w:rsidR="00EB5CB5" w:rsidRPr="00EA5CEF" w:rsidRDefault="00EB5CB5" w:rsidP="009F6F59">
            <w:pPr>
              <w:tabs>
                <w:tab w:val="decimal" w:pos="610"/>
              </w:tabs>
              <w:spacing w:line="276" w:lineRule="auto"/>
              <w:jc w:val="right"/>
              <w:rPr>
                <w:rFonts w:ascii="Arial" w:hAnsi="Arial" w:cs="Arial"/>
              </w:rPr>
            </w:pPr>
            <w:r w:rsidRPr="00EA5CEF">
              <w:rPr>
                <w:rFonts w:ascii="Arial" w:hAnsi="Arial" w:cs="Arial"/>
              </w:rPr>
              <w:t>0.6074</w:t>
            </w:r>
          </w:p>
        </w:tc>
        <w:tc>
          <w:tcPr>
            <w:tcW w:w="1530" w:type="dxa"/>
            <w:tcBorders>
              <w:top w:val="nil"/>
              <w:left w:val="nil"/>
              <w:bottom w:val="nil"/>
              <w:right w:val="nil"/>
            </w:tcBorders>
            <w:shd w:val="clear" w:color="auto" w:fill="auto"/>
            <w:tcMar>
              <w:top w:w="20" w:type="dxa"/>
              <w:left w:w="20" w:type="dxa"/>
              <w:bottom w:w="0" w:type="dxa"/>
              <w:right w:w="20" w:type="dxa"/>
            </w:tcMar>
            <w:vAlign w:val="bottom"/>
            <w:hideMark/>
          </w:tcPr>
          <w:p w14:paraId="54B1DAFB" w14:textId="77777777" w:rsidR="00EB5CB5" w:rsidRPr="00EA5CEF" w:rsidRDefault="00EB5CB5" w:rsidP="009F6F59">
            <w:pPr>
              <w:tabs>
                <w:tab w:val="decimal" w:pos="520"/>
              </w:tabs>
              <w:spacing w:line="276" w:lineRule="auto"/>
              <w:jc w:val="right"/>
              <w:rPr>
                <w:rFonts w:ascii="Arial" w:hAnsi="Arial" w:cs="Arial"/>
              </w:rPr>
            </w:pPr>
            <w:r w:rsidRPr="00EA5CEF">
              <w:rPr>
                <w:rFonts w:ascii="Arial" w:hAnsi="Arial" w:cs="Arial"/>
              </w:rPr>
              <w:t>0.0009</w:t>
            </w:r>
          </w:p>
        </w:tc>
        <w:tc>
          <w:tcPr>
            <w:tcW w:w="950" w:type="dxa"/>
            <w:tcBorders>
              <w:top w:val="nil"/>
              <w:left w:val="nil"/>
              <w:bottom w:val="nil"/>
              <w:right w:val="nil"/>
            </w:tcBorders>
            <w:shd w:val="clear" w:color="auto" w:fill="auto"/>
            <w:tcMar>
              <w:top w:w="20" w:type="dxa"/>
              <w:left w:w="20" w:type="dxa"/>
              <w:bottom w:w="0" w:type="dxa"/>
              <w:right w:w="20" w:type="dxa"/>
            </w:tcMar>
            <w:vAlign w:val="bottom"/>
            <w:hideMark/>
          </w:tcPr>
          <w:p w14:paraId="462AA3DA" w14:textId="77777777" w:rsidR="00EB5CB5" w:rsidRPr="00EA5CEF" w:rsidRDefault="00EB5CB5" w:rsidP="009F6F59">
            <w:pPr>
              <w:tabs>
                <w:tab w:val="decimal" w:pos="430"/>
              </w:tabs>
              <w:spacing w:line="276" w:lineRule="auto"/>
              <w:jc w:val="right"/>
              <w:rPr>
                <w:rFonts w:ascii="Arial" w:hAnsi="Arial" w:cs="Arial"/>
              </w:rPr>
            </w:pPr>
            <w:r w:rsidRPr="00EA5CEF">
              <w:rPr>
                <w:rFonts w:ascii="Arial" w:hAnsi="Arial" w:cs="Arial"/>
              </w:rPr>
              <w:t>1.02</w:t>
            </w:r>
          </w:p>
        </w:tc>
        <w:tc>
          <w:tcPr>
            <w:tcW w:w="990" w:type="dxa"/>
            <w:tcBorders>
              <w:top w:val="nil"/>
              <w:left w:val="nil"/>
              <w:bottom w:val="nil"/>
              <w:right w:val="nil"/>
            </w:tcBorders>
            <w:shd w:val="clear" w:color="auto" w:fill="auto"/>
            <w:tcMar>
              <w:top w:w="20" w:type="dxa"/>
              <w:left w:w="20" w:type="dxa"/>
              <w:bottom w:w="0" w:type="dxa"/>
              <w:right w:w="20" w:type="dxa"/>
            </w:tcMar>
            <w:vAlign w:val="bottom"/>
            <w:hideMark/>
          </w:tcPr>
          <w:p w14:paraId="6CDCC5C6" w14:textId="77777777" w:rsidR="00EB5CB5" w:rsidRPr="00EA5CEF" w:rsidRDefault="00EB5CB5" w:rsidP="009F6F59">
            <w:pPr>
              <w:tabs>
                <w:tab w:val="decimal" w:pos="560"/>
              </w:tabs>
              <w:spacing w:line="276" w:lineRule="auto"/>
              <w:jc w:val="right"/>
              <w:rPr>
                <w:rFonts w:ascii="Arial" w:hAnsi="Arial" w:cs="Arial"/>
              </w:rPr>
            </w:pPr>
            <w:r w:rsidRPr="00EA5CEF">
              <w:rPr>
                <w:rFonts w:ascii="Arial" w:hAnsi="Arial" w:cs="Arial"/>
              </w:rPr>
              <w:t>0.31</w:t>
            </w:r>
          </w:p>
        </w:tc>
      </w:tr>
      <w:tr w:rsidR="00EB5CB5" w:rsidRPr="00EA5CEF" w14:paraId="47D1331D" w14:textId="77777777" w:rsidTr="001A33C0">
        <w:trPr>
          <w:trHeight w:val="480"/>
          <w:jc w:val="center"/>
        </w:trPr>
        <w:tc>
          <w:tcPr>
            <w:tcW w:w="2070" w:type="dxa"/>
            <w:tcBorders>
              <w:top w:val="nil"/>
              <w:left w:val="nil"/>
              <w:bottom w:val="nil"/>
              <w:right w:val="nil"/>
            </w:tcBorders>
            <w:shd w:val="clear" w:color="auto" w:fill="auto"/>
            <w:tcMar>
              <w:top w:w="20" w:type="dxa"/>
              <w:left w:w="20" w:type="dxa"/>
              <w:bottom w:w="0" w:type="dxa"/>
              <w:right w:w="20" w:type="dxa"/>
            </w:tcMar>
            <w:vAlign w:val="bottom"/>
            <w:hideMark/>
          </w:tcPr>
          <w:p w14:paraId="3D6F9ABA" w14:textId="77777777" w:rsidR="00EB5CB5" w:rsidRPr="00EA5CEF" w:rsidRDefault="00EB5CB5" w:rsidP="009F6F59">
            <w:pPr>
              <w:spacing w:line="276" w:lineRule="auto"/>
              <w:rPr>
                <w:rFonts w:ascii="Arial" w:hAnsi="Arial" w:cs="Arial"/>
              </w:rPr>
            </w:pPr>
            <w:r w:rsidRPr="00EA5CEF">
              <w:rPr>
                <w:rFonts w:ascii="Arial" w:hAnsi="Arial" w:cs="Arial"/>
                <w:b/>
                <w:bCs/>
              </w:rPr>
              <w:t>Noun Condition</w:t>
            </w:r>
          </w:p>
        </w:tc>
        <w:tc>
          <w:tcPr>
            <w:tcW w:w="1260" w:type="dxa"/>
            <w:tcBorders>
              <w:top w:val="nil"/>
              <w:left w:val="nil"/>
              <w:bottom w:val="nil"/>
              <w:right w:val="nil"/>
            </w:tcBorders>
            <w:shd w:val="clear" w:color="auto" w:fill="auto"/>
            <w:tcMar>
              <w:top w:w="20" w:type="dxa"/>
              <w:left w:w="20" w:type="dxa"/>
              <w:bottom w:w="0" w:type="dxa"/>
              <w:right w:w="20" w:type="dxa"/>
            </w:tcMar>
            <w:vAlign w:val="bottom"/>
          </w:tcPr>
          <w:p w14:paraId="7D8FAA35" w14:textId="77777777" w:rsidR="00EB5CB5" w:rsidRPr="00EA5CEF" w:rsidRDefault="00EB5CB5" w:rsidP="009F6F59">
            <w:pPr>
              <w:tabs>
                <w:tab w:val="decimal" w:pos="520"/>
              </w:tabs>
              <w:spacing w:line="276" w:lineRule="auto"/>
              <w:jc w:val="right"/>
              <w:rPr>
                <w:rFonts w:ascii="Arial" w:hAnsi="Arial" w:cs="Arial"/>
              </w:rPr>
            </w:pPr>
          </w:p>
        </w:tc>
        <w:tc>
          <w:tcPr>
            <w:tcW w:w="1530" w:type="dxa"/>
            <w:tcBorders>
              <w:top w:val="nil"/>
              <w:left w:val="nil"/>
              <w:bottom w:val="nil"/>
              <w:right w:val="nil"/>
            </w:tcBorders>
            <w:shd w:val="clear" w:color="auto" w:fill="auto"/>
            <w:tcMar>
              <w:top w:w="20" w:type="dxa"/>
              <w:left w:w="20" w:type="dxa"/>
              <w:bottom w:w="0" w:type="dxa"/>
              <w:right w:w="20" w:type="dxa"/>
            </w:tcMar>
            <w:vAlign w:val="bottom"/>
          </w:tcPr>
          <w:p w14:paraId="0B81AEE4" w14:textId="77777777" w:rsidR="00EB5CB5" w:rsidRPr="00EA5CEF" w:rsidRDefault="00EB5CB5" w:rsidP="009F6F59">
            <w:pPr>
              <w:tabs>
                <w:tab w:val="decimal" w:pos="610"/>
              </w:tabs>
              <w:spacing w:line="276" w:lineRule="auto"/>
              <w:jc w:val="right"/>
              <w:rPr>
                <w:rFonts w:ascii="Arial" w:hAnsi="Arial" w:cs="Arial"/>
              </w:rPr>
            </w:pPr>
          </w:p>
        </w:tc>
        <w:tc>
          <w:tcPr>
            <w:tcW w:w="1530" w:type="dxa"/>
            <w:tcBorders>
              <w:top w:val="nil"/>
              <w:left w:val="nil"/>
              <w:bottom w:val="nil"/>
              <w:right w:val="nil"/>
            </w:tcBorders>
            <w:shd w:val="clear" w:color="auto" w:fill="auto"/>
            <w:tcMar>
              <w:top w:w="20" w:type="dxa"/>
              <w:left w:w="20" w:type="dxa"/>
              <w:bottom w:w="0" w:type="dxa"/>
              <w:right w:w="20" w:type="dxa"/>
            </w:tcMar>
            <w:vAlign w:val="bottom"/>
          </w:tcPr>
          <w:p w14:paraId="091F0938" w14:textId="77777777" w:rsidR="00EB5CB5" w:rsidRPr="00EA5CEF" w:rsidRDefault="00EB5CB5" w:rsidP="009F6F59">
            <w:pPr>
              <w:tabs>
                <w:tab w:val="decimal" w:pos="520"/>
              </w:tabs>
              <w:spacing w:line="276" w:lineRule="auto"/>
              <w:jc w:val="right"/>
              <w:rPr>
                <w:rFonts w:ascii="Arial" w:hAnsi="Arial" w:cs="Arial"/>
              </w:rPr>
            </w:pPr>
          </w:p>
        </w:tc>
        <w:tc>
          <w:tcPr>
            <w:tcW w:w="950" w:type="dxa"/>
            <w:tcBorders>
              <w:top w:val="nil"/>
              <w:left w:val="nil"/>
              <w:bottom w:val="nil"/>
              <w:right w:val="nil"/>
            </w:tcBorders>
            <w:shd w:val="clear" w:color="auto" w:fill="auto"/>
            <w:tcMar>
              <w:top w:w="20" w:type="dxa"/>
              <w:left w:w="20" w:type="dxa"/>
              <w:bottom w:w="0" w:type="dxa"/>
              <w:right w:w="20" w:type="dxa"/>
            </w:tcMar>
            <w:vAlign w:val="bottom"/>
          </w:tcPr>
          <w:p w14:paraId="06B15927" w14:textId="77777777" w:rsidR="00EB5CB5" w:rsidRPr="00EA5CEF" w:rsidRDefault="00EB5CB5" w:rsidP="009F6F59">
            <w:pPr>
              <w:tabs>
                <w:tab w:val="decimal" w:pos="430"/>
              </w:tabs>
              <w:spacing w:line="276" w:lineRule="auto"/>
              <w:jc w:val="right"/>
              <w:rPr>
                <w:rFonts w:ascii="Arial" w:hAnsi="Arial" w:cs="Arial"/>
              </w:rPr>
            </w:pPr>
          </w:p>
        </w:tc>
        <w:tc>
          <w:tcPr>
            <w:tcW w:w="990" w:type="dxa"/>
            <w:tcBorders>
              <w:top w:val="nil"/>
              <w:left w:val="nil"/>
              <w:bottom w:val="nil"/>
              <w:right w:val="nil"/>
            </w:tcBorders>
            <w:shd w:val="clear" w:color="auto" w:fill="auto"/>
            <w:tcMar>
              <w:top w:w="20" w:type="dxa"/>
              <w:left w:w="20" w:type="dxa"/>
              <w:bottom w:w="0" w:type="dxa"/>
              <w:right w:w="20" w:type="dxa"/>
            </w:tcMar>
            <w:vAlign w:val="bottom"/>
          </w:tcPr>
          <w:p w14:paraId="5CB5DC4C" w14:textId="77777777" w:rsidR="00EB5CB5" w:rsidRPr="00EA5CEF" w:rsidRDefault="00EB5CB5" w:rsidP="009F6F59">
            <w:pPr>
              <w:tabs>
                <w:tab w:val="decimal" w:pos="560"/>
              </w:tabs>
              <w:spacing w:line="276" w:lineRule="auto"/>
              <w:jc w:val="right"/>
              <w:rPr>
                <w:rFonts w:ascii="Arial" w:hAnsi="Arial" w:cs="Arial"/>
              </w:rPr>
            </w:pPr>
          </w:p>
        </w:tc>
      </w:tr>
      <w:tr w:rsidR="00EB5CB5" w:rsidRPr="00EA5CEF" w14:paraId="414C13CA" w14:textId="77777777" w:rsidTr="001A33C0">
        <w:trPr>
          <w:trHeight w:val="480"/>
          <w:jc w:val="center"/>
        </w:trPr>
        <w:tc>
          <w:tcPr>
            <w:tcW w:w="2070" w:type="dxa"/>
            <w:tcBorders>
              <w:top w:val="nil"/>
              <w:left w:val="nil"/>
              <w:bottom w:val="nil"/>
              <w:right w:val="nil"/>
            </w:tcBorders>
            <w:shd w:val="clear" w:color="auto" w:fill="auto"/>
            <w:tcMar>
              <w:top w:w="20" w:type="dxa"/>
              <w:left w:w="20" w:type="dxa"/>
              <w:bottom w:w="0" w:type="dxa"/>
              <w:right w:w="20" w:type="dxa"/>
            </w:tcMar>
            <w:vAlign w:val="bottom"/>
            <w:hideMark/>
          </w:tcPr>
          <w:p w14:paraId="3FA2C1C4" w14:textId="77777777" w:rsidR="00EB5CB5" w:rsidRPr="00EA5CEF" w:rsidRDefault="00EB5CB5" w:rsidP="009F6F59">
            <w:pPr>
              <w:spacing w:line="276" w:lineRule="auto"/>
              <w:rPr>
                <w:rFonts w:ascii="Arial" w:hAnsi="Arial" w:cs="Arial"/>
                <w:i/>
              </w:rPr>
            </w:pPr>
            <w:r w:rsidRPr="00EA5CEF">
              <w:rPr>
                <w:rFonts w:ascii="Arial" w:hAnsi="Arial" w:cs="Arial"/>
                <w:i/>
              </w:rPr>
              <w:t>Friend count</w:t>
            </w:r>
          </w:p>
        </w:tc>
        <w:tc>
          <w:tcPr>
            <w:tcW w:w="1260" w:type="dxa"/>
            <w:tcBorders>
              <w:top w:val="nil"/>
              <w:left w:val="nil"/>
              <w:bottom w:val="nil"/>
              <w:right w:val="nil"/>
            </w:tcBorders>
            <w:shd w:val="clear" w:color="auto" w:fill="auto"/>
            <w:tcMar>
              <w:top w:w="20" w:type="dxa"/>
              <w:left w:w="20" w:type="dxa"/>
              <w:bottom w:w="0" w:type="dxa"/>
              <w:right w:w="20" w:type="dxa"/>
            </w:tcMar>
            <w:vAlign w:val="bottom"/>
            <w:hideMark/>
          </w:tcPr>
          <w:p w14:paraId="61F05B10" w14:textId="77777777" w:rsidR="00EB5CB5" w:rsidRPr="00EA5CEF" w:rsidRDefault="00EB5CB5" w:rsidP="009F6F59">
            <w:pPr>
              <w:tabs>
                <w:tab w:val="decimal" w:pos="520"/>
              </w:tabs>
              <w:spacing w:line="276" w:lineRule="auto"/>
              <w:jc w:val="right"/>
              <w:rPr>
                <w:rFonts w:ascii="Arial" w:hAnsi="Arial" w:cs="Arial"/>
              </w:rPr>
            </w:pPr>
            <w:r w:rsidRPr="00EA5CEF">
              <w:rPr>
                <w:rFonts w:ascii="Arial" w:hAnsi="Arial" w:cs="Arial"/>
              </w:rPr>
              <w:t>317.3</w:t>
            </w:r>
          </w:p>
        </w:tc>
        <w:tc>
          <w:tcPr>
            <w:tcW w:w="1530" w:type="dxa"/>
            <w:tcBorders>
              <w:top w:val="nil"/>
              <w:left w:val="nil"/>
              <w:bottom w:val="nil"/>
              <w:right w:val="nil"/>
            </w:tcBorders>
            <w:shd w:val="clear" w:color="auto" w:fill="auto"/>
            <w:tcMar>
              <w:top w:w="20" w:type="dxa"/>
              <w:left w:w="20" w:type="dxa"/>
              <w:bottom w:w="0" w:type="dxa"/>
              <w:right w:w="20" w:type="dxa"/>
            </w:tcMar>
            <w:vAlign w:val="bottom"/>
            <w:hideMark/>
          </w:tcPr>
          <w:p w14:paraId="5CE24D00" w14:textId="77777777" w:rsidR="00EB5CB5" w:rsidRPr="00EA5CEF" w:rsidRDefault="00EB5CB5" w:rsidP="009F6F59">
            <w:pPr>
              <w:tabs>
                <w:tab w:val="decimal" w:pos="610"/>
              </w:tabs>
              <w:spacing w:line="276" w:lineRule="auto"/>
              <w:jc w:val="right"/>
              <w:rPr>
                <w:rFonts w:ascii="Arial" w:hAnsi="Arial" w:cs="Arial"/>
              </w:rPr>
            </w:pPr>
            <w:r w:rsidRPr="00EA5CEF">
              <w:rPr>
                <w:rFonts w:ascii="Arial" w:hAnsi="Arial" w:cs="Arial"/>
              </w:rPr>
              <w:t>317.4</w:t>
            </w:r>
          </w:p>
        </w:tc>
        <w:tc>
          <w:tcPr>
            <w:tcW w:w="1530" w:type="dxa"/>
            <w:tcBorders>
              <w:top w:val="nil"/>
              <w:left w:val="nil"/>
              <w:bottom w:val="nil"/>
              <w:right w:val="nil"/>
            </w:tcBorders>
            <w:shd w:val="clear" w:color="auto" w:fill="auto"/>
            <w:tcMar>
              <w:top w:w="20" w:type="dxa"/>
              <w:left w:w="20" w:type="dxa"/>
              <w:bottom w:w="0" w:type="dxa"/>
              <w:right w:w="20" w:type="dxa"/>
            </w:tcMar>
            <w:vAlign w:val="bottom"/>
            <w:hideMark/>
          </w:tcPr>
          <w:p w14:paraId="70B0F12F" w14:textId="77777777" w:rsidR="00EB5CB5" w:rsidRPr="00EA5CEF" w:rsidRDefault="00EB5CB5" w:rsidP="009F6F59">
            <w:pPr>
              <w:tabs>
                <w:tab w:val="decimal" w:pos="520"/>
              </w:tabs>
              <w:spacing w:line="276" w:lineRule="auto"/>
              <w:jc w:val="right"/>
              <w:rPr>
                <w:rFonts w:ascii="Arial" w:hAnsi="Arial" w:cs="Arial"/>
              </w:rPr>
            </w:pPr>
            <w:r w:rsidRPr="00EA5CEF">
              <w:rPr>
                <w:rFonts w:ascii="Arial" w:hAnsi="Arial" w:cs="Arial"/>
              </w:rPr>
              <w:t>0.1</w:t>
            </w:r>
          </w:p>
        </w:tc>
        <w:tc>
          <w:tcPr>
            <w:tcW w:w="950" w:type="dxa"/>
            <w:tcBorders>
              <w:top w:val="nil"/>
              <w:left w:val="nil"/>
              <w:bottom w:val="nil"/>
              <w:right w:val="nil"/>
            </w:tcBorders>
            <w:shd w:val="clear" w:color="auto" w:fill="auto"/>
            <w:tcMar>
              <w:top w:w="20" w:type="dxa"/>
              <w:left w:w="20" w:type="dxa"/>
              <w:bottom w:w="0" w:type="dxa"/>
              <w:right w:w="20" w:type="dxa"/>
            </w:tcMar>
            <w:vAlign w:val="bottom"/>
            <w:hideMark/>
          </w:tcPr>
          <w:p w14:paraId="4F217F66" w14:textId="77777777" w:rsidR="00EB5CB5" w:rsidRPr="00EA5CEF" w:rsidRDefault="00EB5CB5" w:rsidP="009F6F59">
            <w:pPr>
              <w:tabs>
                <w:tab w:val="decimal" w:pos="430"/>
              </w:tabs>
              <w:spacing w:line="276" w:lineRule="auto"/>
              <w:jc w:val="right"/>
              <w:rPr>
                <w:rFonts w:ascii="Arial" w:hAnsi="Arial" w:cs="Arial"/>
              </w:rPr>
            </w:pPr>
            <w:r w:rsidRPr="00EA5CEF">
              <w:rPr>
                <w:rFonts w:ascii="Arial" w:hAnsi="Arial" w:cs="Arial"/>
              </w:rPr>
              <w:t>0.45</w:t>
            </w:r>
          </w:p>
        </w:tc>
        <w:tc>
          <w:tcPr>
            <w:tcW w:w="990" w:type="dxa"/>
            <w:tcBorders>
              <w:top w:val="nil"/>
              <w:left w:val="nil"/>
              <w:bottom w:val="nil"/>
              <w:right w:val="nil"/>
            </w:tcBorders>
            <w:shd w:val="clear" w:color="auto" w:fill="auto"/>
            <w:tcMar>
              <w:top w:w="20" w:type="dxa"/>
              <w:left w:w="20" w:type="dxa"/>
              <w:bottom w:w="0" w:type="dxa"/>
              <w:right w:w="20" w:type="dxa"/>
            </w:tcMar>
            <w:vAlign w:val="bottom"/>
            <w:hideMark/>
          </w:tcPr>
          <w:p w14:paraId="5321587A" w14:textId="77777777" w:rsidR="00EB5CB5" w:rsidRPr="00EA5CEF" w:rsidRDefault="00EB5CB5" w:rsidP="009F6F59">
            <w:pPr>
              <w:tabs>
                <w:tab w:val="decimal" w:pos="560"/>
              </w:tabs>
              <w:spacing w:line="276" w:lineRule="auto"/>
              <w:jc w:val="right"/>
              <w:rPr>
                <w:rFonts w:ascii="Arial" w:hAnsi="Arial" w:cs="Arial"/>
              </w:rPr>
            </w:pPr>
            <w:r w:rsidRPr="00EA5CEF">
              <w:rPr>
                <w:rFonts w:ascii="Arial" w:hAnsi="Arial" w:cs="Arial"/>
              </w:rPr>
              <w:t>0.65</w:t>
            </w:r>
          </w:p>
        </w:tc>
      </w:tr>
      <w:tr w:rsidR="00EB5CB5" w:rsidRPr="00EA5CEF" w14:paraId="5C1F4966" w14:textId="77777777" w:rsidTr="001A33C0">
        <w:trPr>
          <w:trHeight w:val="480"/>
          <w:jc w:val="center"/>
        </w:trPr>
        <w:tc>
          <w:tcPr>
            <w:tcW w:w="2070" w:type="dxa"/>
            <w:tcBorders>
              <w:top w:val="nil"/>
              <w:left w:val="nil"/>
              <w:right w:val="nil"/>
            </w:tcBorders>
            <w:shd w:val="clear" w:color="auto" w:fill="auto"/>
            <w:tcMar>
              <w:top w:w="20" w:type="dxa"/>
              <w:left w:w="20" w:type="dxa"/>
              <w:bottom w:w="0" w:type="dxa"/>
              <w:right w:w="20" w:type="dxa"/>
            </w:tcMar>
            <w:vAlign w:val="bottom"/>
            <w:hideMark/>
          </w:tcPr>
          <w:p w14:paraId="1EA01390" w14:textId="77777777" w:rsidR="00EB5CB5" w:rsidRPr="00EA5CEF" w:rsidRDefault="00EB5CB5" w:rsidP="009F6F59">
            <w:pPr>
              <w:spacing w:line="276" w:lineRule="auto"/>
              <w:rPr>
                <w:rFonts w:ascii="Arial" w:hAnsi="Arial" w:cs="Arial"/>
                <w:i/>
              </w:rPr>
            </w:pPr>
            <w:r w:rsidRPr="00EA5CEF">
              <w:rPr>
                <w:rFonts w:ascii="Arial" w:hAnsi="Arial" w:cs="Arial"/>
                <w:i/>
              </w:rPr>
              <w:t>Age</w:t>
            </w:r>
          </w:p>
        </w:tc>
        <w:tc>
          <w:tcPr>
            <w:tcW w:w="1260" w:type="dxa"/>
            <w:tcBorders>
              <w:top w:val="nil"/>
              <w:left w:val="nil"/>
              <w:right w:val="nil"/>
            </w:tcBorders>
            <w:shd w:val="clear" w:color="auto" w:fill="auto"/>
            <w:tcMar>
              <w:top w:w="20" w:type="dxa"/>
              <w:left w:w="20" w:type="dxa"/>
              <w:bottom w:w="0" w:type="dxa"/>
              <w:right w:w="20" w:type="dxa"/>
            </w:tcMar>
            <w:vAlign w:val="bottom"/>
            <w:hideMark/>
          </w:tcPr>
          <w:p w14:paraId="7E1B335B" w14:textId="77777777" w:rsidR="00EB5CB5" w:rsidRPr="00EA5CEF" w:rsidRDefault="00EB5CB5" w:rsidP="009F6F59">
            <w:pPr>
              <w:tabs>
                <w:tab w:val="decimal" w:pos="520"/>
              </w:tabs>
              <w:spacing w:line="276" w:lineRule="auto"/>
              <w:jc w:val="right"/>
              <w:rPr>
                <w:rFonts w:ascii="Arial" w:hAnsi="Arial" w:cs="Arial"/>
              </w:rPr>
            </w:pPr>
            <w:r w:rsidRPr="00EA5CEF">
              <w:rPr>
                <w:rFonts w:ascii="Arial" w:hAnsi="Arial" w:cs="Arial"/>
              </w:rPr>
              <w:t>35.219</w:t>
            </w:r>
          </w:p>
        </w:tc>
        <w:tc>
          <w:tcPr>
            <w:tcW w:w="1530" w:type="dxa"/>
            <w:tcBorders>
              <w:top w:val="nil"/>
              <w:left w:val="nil"/>
              <w:right w:val="nil"/>
            </w:tcBorders>
            <w:shd w:val="clear" w:color="auto" w:fill="auto"/>
            <w:tcMar>
              <w:top w:w="20" w:type="dxa"/>
              <w:left w:w="20" w:type="dxa"/>
              <w:bottom w:w="0" w:type="dxa"/>
              <w:right w:w="20" w:type="dxa"/>
            </w:tcMar>
            <w:vAlign w:val="bottom"/>
            <w:hideMark/>
          </w:tcPr>
          <w:p w14:paraId="748E252A" w14:textId="77777777" w:rsidR="00EB5CB5" w:rsidRPr="00EA5CEF" w:rsidRDefault="00EB5CB5" w:rsidP="009F6F59">
            <w:pPr>
              <w:tabs>
                <w:tab w:val="decimal" w:pos="610"/>
              </w:tabs>
              <w:spacing w:line="276" w:lineRule="auto"/>
              <w:jc w:val="right"/>
              <w:rPr>
                <w:rFonts w:ascii="Arial" w:hAnsi="Arial" w:cs="Arial"/>
              </w:rPr>
            </w:pPr>
            <w:r w:rsidRPr="00EA5CEF">
              <w:rPr>
                <w:rFonts w:ascii="Arial" w:hAnsi="Arial" w:cs="Arial"/>
              </w:rPr>
              <w:t>35.202</w:t>
            </w:r>
          </w:p>
        </w:tc>
        <w:tc>
          <w:tcPr>
            <w:tcW w:w="1530" w:type="dxa"/>
            <w:tcBorders>
              <w:top w:val="nil"/>
              <w:left w:val="nil"/>
              <w:right w:val="nil"/>
            </w:tcBorders>
            <w:shd w:val="clear" w:color="auto" w:fill="auto"/>
            <w:tcMar>
              <w:top w:w="20" w:type="dxa"/>
              <w:left w:w="20" w:type="dxa"/>
              <w:bottom w:w="0" w:type="dxa"/>
              <w:right w:w="20" w:type="dxa"/>
            </w:tcMar>
            <w:vAlign w:val="bottom"/>
            <w:hideMark/>
          </w:tcPr>
          <w:p w14:paraId="0C34A6E2" w14:textId="77777777" w:rsidR="00EB5CB5" w:rsidRPr="00EA5CEF" w:rsidRDefault="00EB5CB5" w:rsidP="009F6F59">
            <w:pPr>
              <w:tabs>
                <w:tab w:val="decimal" w:pos="520"/>
              </w:tabs>
              <w:spacing w:line="276" w:lineRule="auto"/>
              <w:jc w:val="right"/>
              <w:rPr>
                <w:rFonts w:ascii="Arial" w:hAnsi="Arial" w:cs="Arial"/>
              </w:rPr>
            </w:pPr>
            <w:r w:rsidRPr="00EA5CEF">
              <w:rPr>
                <w:rFonts w:ascii="Arial" w:hAnsi="Arial" w:cs="Arial"/>
              </w:rPr>
              <w:t>–0.017</w:t>
            </w:r>
          </w:p>
        </w:tc>
        <w:tc>
          <w:tcPr>
            <w:tcW w:w="950" w:type="dxa"/>
            <w:tcBorders>
              <w:top w:val="nil"/>
              <w:left w:val="nil"/>
              <w:right w:val="nil"/>
            </w:tcBorders>
            <w:shd w:val="clear" w:color="auto" w:fill="auto"/>
            <w:tcMar>
              <w:top w:w="20" w:type="dxa"/>
              <w:left w:w="20" w:type="dxa"/>
              <w:bottom w:w="0" w:type="dxa"/>
              <w:right w:w="20" w:type="dxa"/>
            </w:tcMar>
            <w:vAlign w:val="bottom"/>
            <w:hideMark/>
          </w:tcPr>
          <w:p w14:paraId="5AF2F1DC" w14:textId="77777777" w:rsidR="00EB5CB5" w:rsidRPr="00EA5CEF" w:rsidRDefault="00EB5CB5" w:rsidP="009F6F59">
            <w:pPr>
              <w:tabs>
                <w:tab w:val="decimal" w:pos="430"/>
              </w:tabs>
              <w:spacing w:line="276" w:lineRule="auto"/>
              <w:jc w:val="right"/>
              <w:rPr>
                <w:rFonts w:ascii="Arial" w:hAnsi="Arial" w:cs="Arial"/>
              </w:rPr>
            </w:pPr>
            <w:r w:rsidRPr="00EA5CEF">
              <w:rPr>
                <w:rFonts w:ascii="Arial" w:hAnsi="Arial" w:cs="Arial"/>
              </w:rPr>
              <w:t>–1.92</w:t>
            </w:r>
          </w:p>
        </w:tc>
        <w:tc>
          <w:tcPr>
            <w:tcW w:w="990" w:type="dxa"/>
            <w:tcBorders>
              <w:top w:val="nil"/>
              <w:left w:val="nil"/>
              <w:right w:val="nil"/>
            </w:tcBorders>
            <w:shd w:val="clear" w:color="auto" w:fill="auto"/>
            <w:tcMar>
              <w:top w:w="20" w:type="dxa"/>
              <w:left w:w="20" w:type="dxa"/>
              <w:bottom w:w="0" w:type="dxa"/>
              <w:right w:w="20" w:type="dxa"/>
            </w:tcMar>
            <w:vAlign w:val="bottom"/>
            <w:hideMark/>
          </w:tcPr>
          <w:p w14:paraId="353562E2" w14:textId="77777777" w:rsidR="00EB5CB5" w:rsidRPr="00EA5CEF" w:rsidRDefault="00EB5CB5" w:rsidP="009F6F59">
            <w:pPr>
              <w:tabs>
                <w:tab w:val="decimal" w:pos="560"/>
              </w:tabs>
              <w:spacing w:line="276" w:lineRule="auto"/>
              <w:jc w:val="right"/>
              <w:rPr>
                <w:rFonts w:ascii="Arial" w:hAnsi="Arial" w:cs="Arial"/>
              </w:rPr>
            </w:pPr>
            <w:r w:rsidRPr="00EA5CEF">
              <w:rPr>
                <w:rFonts w:ascii="Arial" w:hAnsi="Arial" w:cs="Arial"/>
              </w:rPr>
              <w:t>0.06</w:t>
            </w:r>
          </w:p>
        </w:tc>
      </w:tr>
      <w:tr w:rsidR="00EB5CB5" w:rsidRPr="00EA5CEF" w14:paraId="2596ADD6" w14:textId="77777777" w:rsidTr="001A33C0">
        <w:trPr>
          <w:trHeight w:val="480"/>
          <w:jc w:val="center"/>
        </w:trPr>
        <w:tc>
          <w:tcPr>
            <w:tcW w:w="2070" w:type="dxa"/>
            <w:tcBorders>
              <w:top w:val="nil"/>
              <w:left w:val="nil"/>
              <w:bottom w:val="single" w:sz="4" w:space="0" w:color="auto"/>
              <w:right w:val="nil"/>
            </w:tcBorders>
            <w:shd w:val="clear" w:color="auto" w:fill="auto"/>
            <w:tcMar>
              <w:top w:w="20" w:type="dxa"/>
              <w:left w:w="20" w:type="dxa"/>
              <w:bottom w:w="0" w:type="dxa"/>
              <w:right w:w="20" w:type="dxa"/>
            </w:tcMar>
            <w:vAlign w:val="bottom"/>
            <w:hideMark/>
          </w:tcPr>
          <w:p w14:paraId="374FAAF7" w14:textId="77777777" w:rsidR="00EB5CB5" w:rsidRPr="00EA5CEF" w:rsidRDefault="00EB5CB5" w:rsidP="009F6F59">
            <w:pPr>
              <w:spacing w:line="276" w:lineRule="auto"/>
              <w:rPr>
                <w:rFonts w:ascii="Arial" w:hAnsi="Arial" w:cs="Arial"/>
                <w:i/>
              </w:rPr>
            </w:pPr>
            <w:r w:rsidRPr="00EA5CEF">
              <w:rPr>
                <w:rFonts w:ascii="Arial" w:hAnsi="Arial" w:cs="Arial"/>
                <w:i/>
              </w:rPr>
              <w:t>Female</w:t>
            </w:r>
          </w:p>
        </w:tc>
        <w:tc>
          <w:tcPr>
            <w:tcW w:w="1260" w:type="dxa"/>
            <w:tcBorders>
              <w:top w:val="nil"/>
              <w:left w:val="nil"/>
              <w:bottom w:val="single" w:sz="4" w:space="0" w:color="auto"/>
              <w:right w:val="nil"/>
            </w:tcBorders>
            <w:shd w:val="clear" w:color="auto" w:fill="auto"/>
            <w:tcMar>
              <w:top w:w="20" w:type="dxa"/>
              <w:left w:w="20" w:type="dxa"/>
              <w:bottom w:w="0" w:type="dxa"/>
              <w:right w:w="20" w:type="dxa"/>
            </w:tcMar>
            <w:vAlign w:val="bottom"/>
            <w:hideMark/>
          </w:tcPr>
          <w:p w14:paraId="065EA891" w14:textId="77777777" w:rsidR="00EB5CB5" w:rsidRPr="00EA5CEF" w:rsidRDefault="00EB5CB5" w:rsidP="009F6F59">
            <w:pPr>
              <w:tabs>
                <w:tab w:val="decimal" w:pos="520"/>
              </w:tabs>
              <w:spacing w:line="276" w:lineRule="auto"/>
              <w:jc w:val="right"/>
              <w:rPr>
                <w:rFonts w:ascii="Arial" w:hAnsi="Arial" w:cs="Arial"/>
              </w:rPr>
            </w:pPr>
            <w:r w:rsidRPr="00EA5CEF">
              <w:rPr>
                <w:rFonts w:ascii="Arial" w:hAnsi="Arial" w:cs="Arial"/>
              </w:rPr>
              <w:t>0.6073</w:t>
            </w:r>
          </w:p>
        </w:tc>
        <w:tc>
          <w:tcPr>
            <w:tcW w:w="1530" w:type="dxa"/>
            <w:tcBorders>
              <w:top w:val="nil"/>
              <w:left w:val="nil"/>
              <w:bottom w:val="single" w:sz="4" w:space="0" w:color="auto"/>
              <w:right w:val="nil"/>
            </w:tcBorders>
            <w:shd w:val="clear" w:color="auto" w:fill="auto"/>
            <w:tcMar>
              <w:top w:w="20" w:type="dxa"/>
              <w:left w:w="20" w:type="dxa"/>
              <w:bottom w:w="0" w:type="dxa"/>
              <w:right w:w="20" w:type="dxa"/>
            </w:tcMar>
            <w:vAlign w:val="bottom"/>
            <w:hideMark/>
          </w:tcPr>
          <w:p w14:paraId="78756630" w14:textId="77777777" w:rsidR="00EB5CB5" w:rsidRPr="00EA5CEF" w:rsidRDefault="00EB5CB5" w:rsidP="009F6F59">
            <w:pPr>
              <w:tabs>
                <w:tab w:val="decimal" w:pos="610"/>
              </w:tabs>
              <w:spacing w:line="276" w:lineRule="auto"/>
              <w:jc w:val="right"/>
              <w:rPr>
                <w:rFonts w:ascii="Arial" w:hAnsi="Arial" w:cs="Arial"/>
              </w:rPr>
            </w:pPr>
            <w:r w:rsidRPr="00EA5CEF">
              <w:rPr>
                <w:rFonts w:ascii="Arial" w:hAnsi="Arial" w:cs="Arial"/>
              </w:rPr>
              <w:t>0.6074</w:t>
            </w:r>
          </w:p>
        </w:tc>
        <w:tc>
          <w:tcPr>
            <w:tcW w:w="1530" w:type="dxa"/>
            <w:tcBorders>
              <w:top w:val="nil"/>
              <w:left w:val="nil"/>
              <w:bottom w:val="single" w:sz="4" w:space="0" w:color="auto"/>
              <w:right w:val="nil"/>
            </w:tcBorders>
            <w:shd w:val="clear" w:color="auto" w:fill="auto"/>
            <w:tcMar>
              <w:top w:w="20" w:type="dxa"/>
              <w:left w:w="20" w:type="dxa"/>
              <w:bottom w:w="0" w:type="dxa"/>
              <w:right w:w="20" w:type="dxa"/>
            </w:tcMar>
            <w:vAlign w:val="bottom"/>
            <w:hideMark/>
          </w:tcPr>
          <w:p w14:paraId="4ADE4363" w14:textId="77777777" w:rsidR="00EB5CB5" w:rsidRPr="00EA5CEF" w:rsidRDefault="00EB5CB5" w:rsidP="009F6F59">
            <w:pPr>
              <w:tabs>
                <w:tab w:val="decimal" w:pos="520"/>
              </w:tabs>
              <w:spacing w:line="276" w:lineRule="auto"/>
              <w:jc w:val="right"/>
              <w:rPr>
                <w:rFonts w:ascii="Arial" w:hAnsi="Arial" w:cs="Arial"/>
              </w:rPr>
            </w:pPr>
            <w:r w:rsidRPr="00EA5CEF">
              <w:rPr>
                <w:rFonts w:ascii="Arial" w:hAnsi="Arial" w:cs="Arial"/>
              </w:rPr>
              <w:t>0.0001</w:t>
            </w:r>
          </w:p>
        </w:tc>
        <w:tc>
          <w:tcPr>
            <w:tcW w:w="950" w:type="dxa"/>
            <w:tcBorders>
              <w:top w:val="nil"/>
              <w:left w:val="nil"/>
              <w:bottom w:val="single" w:sz="4" w:space="0" w:color="auto"/>
              <w:right w:val="nil"/>
            </w:tcBorders>
            <w:shd w:val="clear" w:color="auto" w:fill="auto"/>
            <w:tcMar>
              <w:top w:w="20" w:type="dxa"/>
              <w:left w:w="20" w:type="dxa"/>
              <w:bottom w:w="0" w:type="dxa"/>
              <w:right w:w="20" w:type="dxa"/>
            </w:tcMar>
            <w:vAlign w:val="bottom"/>
            <w:hideMark/>
          </w:tcPr>
          <w:p w14:paraId="4BCC01DC" w14:textId="77777777" w:rsidR="00EB5CB5" w:rsidRPr="00EA5CEF" w:rsidRDefault="00EB5CB5" w:rsidP="009F6F59">
            <w:pPr>
              <w:tabs>
                <w:tab w:val="decimal" w:pos="430"/>
              </w:tabs>
              <w:spacing w:line="276" w:lineRule="auto"/>
              <w:jc w:val="right"/>
              <w:rPr>
                <w:rFonts w:ascii="Arial" w:hAnsi="Arial" w:cs="Arial"/>
              </w:rPr>
            </w:pPr>
            <w:r w:rsidRPr="00EA5CEF">
              <w:rPr>
                <w:rFonts w:ascii="Arial" w:hAnsi="Arial" w:cs="Arial"/>
              </w:rPr>
              <w:t>0.50</w:t>
            </w:r>
          </w:p>
        </w:tc>
        <w:tc>
          <w:tcPr>
            <w:tcW w:w="990" w:type="dxa"/>
            <w:tcBorders>
              <w:top w:val="nil"/>
              <w:left w:val="nil"/>
              <w:bottom w:val="single" w:sz="4" w:space="0" w:color="auto"/>
              <w:right w:val="nil"/>
            </w:tcBorders>
            <w:shd w:val="clear" w:color="auto" w:fill="auto"/>
            <w:tcMar>
              <w:top w:w="20" w:type="dxa"/>
              <w:left w:w="20" w:type="dxa"/>
              <w:bottom w:w="0" w:type="dxa"/>
              <w:right w:w="20" w:type="dxa"/>
            </w:tcMar>
            <w:vAlign w:val="bottom"/>
            <w:hideMark/>
          </w:tcPr>
          <w:p w14:paraId="6C70270A" w14:textId="77777777" w:rsidR="00EB5CB5" w:rsidRPr="00EA5CEF" w:rsidRDefault="00EB5CB5" w:rsidP="009F6F59">
            <w:pPr>
              <w:tabs>
                <w:tab w:val="decimal" w:pos="560"/>
              </w:tabs>
              <w:spacing w:line="276" w:lineRule="auto"/>
              <w:jc w:val="right"/>
              <w:rPr>
                <w:rFonts w:ascii="Arial" w:hAnsi="Arial" w:cs="Arial"/>
              </w:rPr>
            </w:pPr>
            <w:r w:rsidRPr="00EA5CEF">
              <w:rPr>
                <w:rFonts w:ascii="Arial" w:hAnsi="Arial" w:cs="Arial"/>
              </w:rPr>
              <w:t>0.61</w:t>
            </w:r>
          </w:p>
        </w:tc>
      </w:tr>
    </w:tbl>
    <w:p w14:paraId="2097A051" w14:textId="77777777" w:rsidR="00EB5CB5" w:rsidRPr="00EA5CEF" w:rsidRDefault="00EB5CB5" w:rsidP="00EB5CB5">
      <w:pPr>
        <w:spacing w:line="276" w:lineRule="auto"/>
        <w:rPr>
          <w:rFonts w:ascii="Arial" w:hAnsi="Arial" w:cs="Arial"/>
        </w:rPr>
      </w:pPr>
    </w:p>
    <w:p w14:paraId="5BED5A3C" w14:textId="78353297" w:rsidR="00BD3C07" w:rsidRDefault="00EB5CB5" w:rsidP="00BD3C07">
      <w:pPr>
        <w:outlineLvl w:val="0"/>
        <w:rPr>
          <w:rFonts w:ascii="Times New Roman" w:hAnsi="Times New Roman" w:cs="Times New Roman"/>
          <w:b/>
          <w:bCs/>
          <w:color w:val="000000"/>
          <w:lang w:eastAsia="en-US"/>
        </w:rPr>
      </w:pPr>
      <w:r>
        <w:rPr>
          <w:rFonts w:ascii="Arial" w:hAnsi="Arial" w:cs="Arial"/>
          <w:b/>
        </w:rPr>
        <w:t>Table S1</w:t>
      </w:r>
      <w:r w:rsidRPr="00EA5CEF">
        <w:rPr>
          <w:rFonts w:ascii="Arial" w:hAnsi="Arial" w:cs="Arial"/>
          <w:b/>
        </w:rPr>
        <w:t>.</w:t>
      </w:r>
      <w:r w:rsidRPr="00EA5CEF">
        <w:rPr>
          <w:rFonts w:ascii="Arial" w:hAnsi="Arial" w:cs="Arial"/>
        </w:rPr>
        <w:t xml:space="preserve">  Balance tests show that groups assigned to treatment and control have similar number of friends, age, and gender for each condition.  </w:t>
      </w:r>
      <w:r w:rsidRPr="00EA5CEF">
        <w:rPr>
          <w:rFonts w:ascii="Arial" w:hAnsi="Arial" w:cs="Arial"/>
          <w:i/>
        </w:rPr>
        <w:t>T</w:t>
      </w:r>
      <w:r w:rsidRPr="00EA5CEF">
        <w:rPr>
          <w:rFonts w:ascii="Arial" w:hAnsi="Arial" w:cs="Arial"/>
        </w:rPr>
        <w:t xml:space="preserve"> statistics and </w:t>
      </w:r>
      <w:r w:rsidRPr="00EA5CEF">
        <w:rPr>
          <w:rFonts w:ascii="Arial" w:hAnsi="Arial" w:cs="Arial"/>
          <w:i/>
        </w:rPr>
        <w:t>p</w:t>
      </w:r>
      <w:r w:rsidRPr="00EA5CEF">
        <w:rPr>
          <w:rFonts w:ascii="Arial" w:hAnsi="Arial" w:cs="Arial"/>
        </w:rPr>
        <w:t xml:space="preserve"> values based on simple difference of means tests.</w:t>
      </w:r>
    </w:p>
    <w:p w14:paraId="73EE1864" w14:textId="77777777" w:rsidR="00EB5CB5" w:rsidRDefault="00EB5CB5" w:rsidP="00EB5CB5">
      <w:pPr>
        <w:spacing w:line="276" w:lineRule="auto"/>
        <w:rPr>
          <w:rFonts w:ascii="Arial" w:hAnsi="Arial" w:cs="Arial"/>
        </w:rPr>
      </w:pPr>
    </w:p>
    <w:p w14:paraId="6A10D004" w14:textId="01FBC509" w:rsidR="00737916" w:rsidRPr="00E328EC" w:rsidRDefault="00EB5CB5" w:rsidP="00737916">
      <w:pPr>
        <w:outlineLvl w:val="0"/>
        <w:rPr>
          <w:rFonts w:ascii="Times New Roman" w:hAnsi="Times New Roman" w:cs="Times New Roman"/>
          <w:b/>
          <w:bCs/>
        </w:rPr>
      </w:pPr>
      <w:r>
        <w:rPr>
          <w:rFonts w:ascii="Times New Roman" w:hAnsi="Times New Roman" w:cs="Times New Roman"/>
          <w:b/>
          <w:bCs/>
        </w:rPr>
        <w:br w:type="page"/>
      </w:r>
      <w:r w:rsidR="00E328EC" w:rsidRPr="00E328EC">
        <w:rPr>
          <w:rFonts w:ascii="Times New Roman" w:hAnsi="Times New Roman" w:cs="Times New Roman"/>
          <w:b/>
          <w:bCs/>
        </w:rPr>
        <w:lastRenderedPageBreak/>
        <w:t>References</w:t>
      </w:r>
    </w:p>
    <w:p w14:paraId="58DD5BA7" w14:textId="77777777" w:rsidR="00E328EC" w:rsidRPr="00E328EC" w:rsidRDefault="00E328EC" w:rsidP="00E328EC">
      <w:pPr>
        <w:pStyle w:val="EndnoteText"/>
      </w:pPr>
      <w:r w:rsidRPr="00E328EC">
        <w:t xml:space="preserve">Aronow, P., (2012), A general method for detecting interference between units in randomized experiments. </w:t>
      </w:r>
      <w:r w:rsidRPr="00E328EC">
        <w:rPr>
          <w:i/>
        </w:rPr>
        <w:t>Sociological Methods &amp; Research</w:t>
      </w:r>
      <w:r w:rsidRPr="00E328EC">
        <w:t xml:space="preserve">, </w:t>
      </w:r>
      <w:r w:rsidRPr="00E328EC">
        <w:rPr>
          <w:i/>
        </w:rPr>
        <w:t>41</w:t>
      </w:r>
      <w:r w:rsidRPr="00E328EC">
        <w:t>(1): 3-16.</w:t>
      </w:r>
    </w:p>
    <w:p w14:paraId="41959AFC" w14:textId="195F709F" w:rsidR="00E328EC" w:rsidRPr="00E328EC" w:rsidRDefault="00E328EC" w:rsidP="00E328EC">
      <w:pPr>
        <w:outlineLvl w:val="0"/>
        <w:rPr>
          <w:rFonts w:ascii="Times New Roman" w:hAnsi="Times New Roman" w:cs="Times New Roman"/>
          <w:bCs/>
        </w:rPr>
      </w:pPr>
      <w:r w:rsidRPr="00E328EC">
        <w:rPr>
          <w:rFonts w:ascii="Times New Roman" w:hAnsi="Times New Roman" w:cs="Times New Roman"/>
        </w:rPr>
        <w:t>Athey, S., Eckles, D., Imbens, G. W. (2015). Exact p-values for testing non-sharp null hypotheses with applications to networks. Work</w:t>
      </w:r>
      <w:r w:rsidR="00EB5CB5">
        <w:rPr>
          <w:rFonts w:ascii="Times New Roman" w:hAnsi="Times New Roman" w:cs="Times New Roman"/>
        </w:rPr>
        <w:t>ing paper.</w:t>
      </w:r>
    </w:p>
    <w:p w14:paraId="371EDE65" w14:textId="77777777" w:rsidR="00401C32" w:rsidRDefault="00401C32" w:rsidP="007A053F">
      <w:pPr>
        <w:pStyle w:val="EndnoteText"/>
      </w:pPr>
      <w:r>
        <w:t>Baatarjav EA, Amin A, Dantu R, Gupta NK (2010) Are You My Friend? IEEE CCNC 2010.</w:t>
      </w:r>
    </w:p>
    <w:p w14:paraId="1A6A613F" w14:textId="7A5201E0" w:rsidR="007A053F" w:rsidRDefault="007A053F" w:rsidP="007A053F">
      <w:pPr>
        <w:pStyle w:val="EndnoteText"/>
      </w:pPr>
      <w:r w:rsidRPr="000742AD">
        <w:t>B</w:t>
      </w:r>
      <w:r>
        <w:t xml:space="preserve">akshy, E., Eckles, D., &amp; Bernstein, M. (2014). Designing and deploying online field experiments. </w:t>
      </w:r>
      <w:r w:rsidRPr="000D23C5">
        <w:rPr>
          <w:i/>
          <w:iCs/>
        </w:rPr>
        <w:t>Proceedings of WWW 2014</w:t>
      </w:r>
      <w:r w:rsidRPr="000D23C5">
        <w:t>. ACM.</w:t>
      </w:r>
    </w:p>
    <w:p w14:paraId="557BC611" w14:textId="77777777" w:rsidR="00EA207C" w:rsidRDefault="00EA207C" w:rsidP="00EA207C">
      <w:pPr>
        <w:rPr>
          <w:rFonts w:ascii="Times New Roman" w:hAnsi="Times New Roman" w:cs="Times New Roman"/>
        </w:rPr>
      </w:pPr>
      <w:r w:rsidRPr="00635A3A">
        <w:rPr>
          <w:rFonts w:ascii="Times New Roman" w:hAnsi="Times New Roman" w:cs="Times New Roman"/>
        </w:rPr>
        <w:t>Jones J</w:t>
      </w:r>
      <w:r>
        <w:rPr>
          <w:rFonts w:ascii="Times New Roman" w:hAnsi="Times New Roman" w:cs="Times New Roman"/>
        </w:rPr>
        <w:t>.</w:t>
      </w:r>
      <w:r w:rsidRPr="00635A3A">
        <w:rPr>
          <w:rFonts w:ascii="Times New Roman" w:hAnsi="Times New Roman" w:cs="Times New Roman"/>
        </w:rPr>
        <w:t>J</w:t>
      </w:r>
      <w:r>
        <w:rPr>
          <w:rFonts w:ascii="Times New Roman" w:hAnsi="Times New Roman" w:cs="Times New Roman"/>
        </w:rPr>
        <w:t>.</w:t>
      </w:r>
      <w:r w:rsidRPr="00635A3A">
        <w:rPr>
          <w:rFonts w:ascii="Times New Roman" w:hAnsi="Times New Roman" w:cs="Times New Roman"/>
        </w:rPr>
        <w:t>, Settle J</w:t>
      </w:r>
      <w:r>
        <w:rPr>
          <w:rFonts w:ascii="Times New Roman" w:hAnsi="Times New Roman" w:cs="Times New Roman"/>
        </w:rPr>
        <w:t>.</w:t>
      </w:r>
      <w:r w:rsidRPr="00635A3A">
        <w:rPr>
          <w:rFonts w:ascii="Times New Roman" w:hAnsi="Times New Roman" w:cs="Times New Roman"/>
        </w:rPr>
        <w:t>E</w:t>
      </w:r>
      <w:r>
        <w:rPr>
          <w:rFonts w:ascii="Times New Roman" w:hAnsi="Times New Roman" w:cs="Times New Roman"/>
        </w:rPr>
        <w:t>.</w:t>
      </w:r>
      <w:r w:rsidRPr="00635A3A">
        <w:rPr>
          <w:rFonts w:ascii="Times New Roman" w:hAnsi="Times New Roman" w:cs="Times New Roman"/>
        </w:rPr>
        <w:t>, Bond R</w:t>
      </w:r>
      <w:r>
        <w:rPr>
          <w:rFonts w:ascii="Times New Roman" w:hAnsi="Times New Roman" w:cs="Times New Roman"/>
        </w:rPr>
        <w:t>.</w:t>
      </w:r>
      <w:r w:rsidRPr="00635A3A">
        <w:rPr>
          <w:rFonts w:ascii="Times New Roman" w:hAnsi="Times New Roman" w:cs="Times New Roman"/>
        </w:rPr>
        <w:t>M</w:t>
      </w:r>
      <w:r>
        <w:rPr>
          <w:rFonts w:ascii="Times New Roman" w:hAnsi="Times New Roman" w:cs="Times New Roman"/>
        </w:rPr>
        <w:t>.</w:t>
      </w:r>
      <w:r w:rsidRPr="00635A3A">
        <w:rPr>
          <w:rFonts w:ascii="Times New Roman" w:hAnsi="Times New Roman" w:cs="Times New Roman"/>
        </w:rPr>
        <w:t>, Fariss C</w:t>
      </w:r>
      <w:r>
        <w:rPr>
          <w:rFonts w:ascii="Times New Roman" w:hAnsi="Times New Roman" w:cs="Times New Roman"/>
        </w:rPr>
        <w:t>.</w:t>
      </w:r>
      <w:r w:rsidRPr="00635A3A">
        <w:rPr>
          <w:rFonts w:ascii="Times New Roman" w:hAnsi="Times New Roman" w:cs="Times New Roman"/>
        </w:rPr>
        <w:t>J</w:t>
      </w:r>
      <w:r>
        <w:rPr>
          <w:rFonts w:ascii="Times New Roman" w:hAnsi="Times New Roman" w:cs="Times New Roman"/>
        </w:rPr>
        <w:t>.</w:t>
      </w:r>
      <w:r w:rsidRPr="00635A3A">
        <w:rPr>
          <w:rFonts w:ascii="Times New Roman" w:hAnsi="Times New Roman" w:cs="Times New Roman"/>
        </w:rPr>
        <w:t>, Marlow C</w:t>
      </w:r>
      <w:r>
        <w:rPr>
          <w:rFonts w:ascii="Times New Roman" w:hAnsi="Times New Roman" w:cs="Times New Roman"/>
        </w:rPr>
        <w:t>.</w:t>
      </w:r>
      <w:r w:rsidRPr="00635A3A">
        <w:rPr>
          <w:rFonts w:ascii="Times New Roman" w:hAnsi="Times New Roman" w:cs="Times New Roman"/>
        </w:rPr>
        <w:t>, Fowler J</w:t>
      </w:r>
      <w:r>
        <w:rPr>
          <w:rFonts w:ascii="Times New Roman" w:hAnsi="Times New Roman" w:cs="Times New Roman"/>
        </w:rPr>
        <w:t>.</w:t>
      </w:r>
      <w:r w:rsidRPr="00635A3A">
        <w:rPr>
          <w:rFonts w:ascii="Times New Roman" w:hAnsi="Times New Roman" w:cs="Times New Roman"/>
        </w:rPr>
        <w:t>H</w:t>
      </w:r>
      <w:r>
        <w:rPr>
          <w:rFonts w:ascii="Times New Roman" w:hAnsi="Times New Roman" w:cs="Times New Roman"/>
        </w:rPr>
        <w:t>.</w:t>
      </w:r>
      <w:r w:rsidRPr="00635A3A">
        <w:rPr>
          <w:rFonts w:ascii="Times New Roman" w:hAnsi="Times New Roman" w:cs="Times New Roman"/>
        </w:rPr>
        <w:t xml:space="preserve"> (2013)</w:t>
      </w:r>
      <w:r>
        <w:rPr>
          <w:rFonts w:ascii="Times New Roman" w:hAnsi="Times New Roman" w:cs="Times New Roman"/>
        </w:rPr>
        <w:t>.</w:t>
      </w:r>
      <w:r w:rsidRPr="00635A3A">
        <w:rPr>
          <w:rFonts w:ascii="Times New Roman" w:hAnsi="Times New Roman" w:cs="Times New Roman"/>
        </w:rPr>
        <w:t xml:space="preserve"> Inferring tie strength from online directed behavior. </w:t>
      </w:r>
      <w:r w:rsidRPr="00635A3A">
        <w:rPr>
          <w:rFonts w:ascii="Times New Roman" w:hAnsi="Times New Roman" w:cs="Times New Roman"/>
          <w:i/>
          <w:iCs/>
        </w:rPr>
        <w:t>PLOS One</w:t>
      </w:r>
      <w:r w:rsidRPr="00635A3A">
        <w:rPr>
          <w:rFonts w:ascii="Times New Roman" w:hAnsi="Times New Roman" w:cs="Times New Roman"/>
        </w:rPr>
        <w:t xml:space="preserve">, </w:t>
      </w:r>
      <w:r w:rsidRPr="00635A3A">
        <w:rPr>
          <w:rFonts w:ascii="Times New Roman" w:hAnsi="Times New Roman" w:cs="Times New Roman"/>
          <w:i/>
          <w:iCs/>
        </w:rPr>
        <w:t>8</w:t>
      </w:r>
      <w:r w:rsidRPr="00635A3A">
        <w:rPr>
          <w:rFonts w:ascii="Times New Roman" w:hAnsi="Times New Roman" w:cs="Times New Roman"/>
        </w:rPr>
        <w:t>(1), e52168.</w:t>
      </w:r>
    </w:p>
    <w:p w14:paraId="5AFD4882" w14:textId="77777777" w:rsidR="00401C32" w:rsidRDefault="00401C32" w:rsidP="00401C32">
      <w:r>
        <w:t>Zhang H, Dantu R (2010) Predicting Social Ties in Mobile Phone Networks. ISI 2010, May 23–26, 2010, Vancouver, BC, Canada.</w:t>
      </w:r>
    </w:p>
    <w:p w14:paraId="41D37CFE" w14:textId="77777777" w:rsidR="00401C32" w:rsidRDefault="00401C32" w:rsidP="00401C32"/>
    <w:p w14:paraId="62AB794A" w14:textId="2826F6D7" w:rsidR="00167134" w:rsidRDefault="00167134" w:rsidP="00401C32"/>
    <w:sectPr w:rsidR="00167134" w:rsidSect="001A33C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7924E" w14:textId="77777777" w:rsidR="004B3A44" w:rsidRDefault="004B3A44" w:rsidP="00737916">
      <w:pPr>
        <w:spacing w:after="0"/>
      </w:pPr>
      <w:r>
        <w:separator/>
      </w:r>
    </w:p>
  </w:endnote>
  <w:endnote w:type="continuationSeparator" w:id="0">
    <w:p w14:paraId="3EEB85BD" w14:textId="77777777" w:rsidR="004B3A44" w:rsidRDefault="004B3A44" w:rsidP="007379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35A58" w14:textId="77777777" w:rsidR="004B3A44" w:rsidRDefault="004B3A44" w:rsidP="00737916">
      <w:pPr>
        <w:spacing w:after="0"/>
      </w:pPr>
      <w:r>
        <w:separator/>
      </w:r>
    </w:p>
  </w:footnote>
  <w:footnote w:type="continuationSeparator" w:id="0">
    <w:p w14:paraId="4B8AEB4E" w14:textId="77777777" w:rsidR="004B3A44" w:rsidRDefault="004B3A44" w:rsidP="007379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52F58"/>
    <w:multiLevelType w:val="hybridMultilevel"/>
    <w:tmpl w:val="EF44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FB7190"/>
    <w:multiLevelType w:val="hybridMultilevel"/>
    <w:tmpl w:val="772EA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134"/>
    <w:rsid w:val="00004029"/>
    <w:rsid w:val="000329A1"/>
    <w:rsid w:val="000421E2"/>
    <w:rsid w:val="00055A4E"/>
    <w:rsid w:val="000668D0"/>
    <w:rsid w:val="00097AA8"/>
    <w:rsid w:val="000A0F87"/>
    <w:rsid w:val="000D428F"/>
    <w:rsid w:val="000E1D10"/>
    <w:rsid w:val="000F329F"/>
    <w:rsid w:val="00130E37"/>
    <w:rsid w:val="00136559"/>
    <w:rsid w:val="00167134"/>
    <w:rsid w:val="001A33C0"/>
    <w:rsid w:val="00256022"/>
    <w:rsid w:val="002D56F1"/>
    <w:rsid w:val="003246EB"/>
    <w:rsid w:val="00367B79"/>
    <w:rsid w:val="00390DB9"/>
    <w:rsid w:val="00401C32"/>
    <w:rsid w:val="0047715E"/>
    <w:rsid w:val="00492154"/>
    <w:rsid w:val="004B3A44"/>
    <w:rsid w:val="004E3FF4"/>
    <w:rsid w:val="005008F9"/>
    <w:rsid w:val="00515520"/>
    <w:rsid w:val="005250C8"/>
    <w:rsid w:val="00554B1B"/>
    <w:rsid w:val="00557FC2"/>
    <w:rsid w:val="005E692F"/>
    <w:rsid w:val="005E6D45"/>
    <w:rsid w:val="005F01DD"/>
    <w:rsid w:val="00603F74"/>
    <w:rsid w:val="006753A2"/>
    <w:rsid w:val="006A1F4B"/>
    <w:rsid w:val="00712B03"/>
    <w:rsid w:val="0073181A"/>
    <w:rsid w:val="00737916"/>
    <w:rsid w:val="00791F0B"/>
    <w:rsid w:val="007A053F"/>
    <w:rsid w:val="008003BF"/>
    <w:rsid w:val="008033B1"/>
    <w:rsid w:val="00804DFE"/>
    <w:rsid w:val="00874AFD"/>
    <w:rsid w:val="00881D2A"/>
    <w:rsid w:val="00893FEF"/>
    <w:rsid w:val="008F36D3"/>
    <w:rsid w:val="00952449"/>
    <w:rsid w:val="009C7B05"/>
    <w:rsid w:val="009F6F59"/>
    <w:rsid w:val="00A509F0"/>
    <w:rsid w:val="00A97340"/>
    <w:rsid w:val="00B103C3"/>
    <w:rsid w:val="00BD3C07"/>
    <w:rsid w:val="00C323BE"/>
    <w:rsid w:val="00C420EC"/>
    <w:rsid w:val="00CA6190"/>
    <w:rsid w:val="00CA63C5"/>
    <w:rsid w:val="00D176C7"/>
    <w:rsid w:val="00D3595B"/>
    <w:rsid w:val="00D819DD"/>
    <w:rsid w:val="00E328EC"/>
    <w:rsid w:val="00E807E2"/>
    <w:rsid w:val="00EA207C"/>
    <w:rsid w:val="00EB5CB5"/>
    <w:rsid w:val="00EF44AE"/>
    <w:rsid w:val="00F14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B1D6C"/>
  <w14:defaultImageDpi w14:val="300"/>
  <w15:docId w15:val="{D0C5A748-6F47-4E38-8B37-EF94B026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7134"/>
    <w:pPr>
      <w:spacing w:after="20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134"/>
    <w:rPr>
      <w:color w:val="5F5F5F" w:themeColor="hyperlink"/>
      <w:u w:val="single"/>
    </w:rPr>
  </w:style>
  <w:style w:type="paragraph" w:styleId="EndnoteText">
    <w:name w:val="endnote text"/>
    <w:basedOn w:val="Normal"/>
    <w:link w:val="EndnoteTextChar"/>
    <w:uiPriority w:val="99"/>
    <w:rsid w:val="00737916"/>
    <w:rPr>
      <w:rFonts w:ascii="Times New Roman" w:eastAsia="Cambria" w:hAnsi="Times New Roman" w:cs="Times New Roman"/>
      <w:lang w:eastAsia="en-US"/>
    </w:rPr>
  </w:style>
  <w:style w:type="character" w:customStyle="1" w:styleId="EndnoteTextChar">
    <w:name w:val="Endnote Text Char"/>
    <w:basedOn w:val="DefaultParagraphFont"/>
    <w:link w:val="EndnoteText"/>
    <w:uiPriority w:val="99"/>
    <w:rsid w:val="00737916"/>
    <w:rPr>
      <w:rFonts w:ascii="Times New Roman" w:eastAsia="Cambria" w:hAnsi="Times New Roman" w:cs="Times New Roman"/>
    </w:rPr>
  </w:style>
  <w:style w:type="character" w:styleId="EndnoteReference">
    <w:name w:val="endnote reference"/>
    <w:rsid w:val="00737916"/>
    <w:rPr>
      <w:rFonts w:ascii="Times New Roman" w:hAnsi="Times New Roman"/>
      <w:dstrike w:val="0"/>
      <w:sz w:val="24"/>
      <w:vertAlign w:val="baseline"/>
    </w:rPr>
  </w:style>
  <w:style w:type="paragraph" w:styleId="ListParagraph">
    <w:name w:val="List Paragraph"/>
    <w:basedOn w:val="Normal"/>
    <w:uiPriority w:val="34"/>
    <w:qFormat/>
    <w:rsid w:val="000E1D10"/>
    <w:pPr>
      <w:ind w:left="720"/>
      <w:contextualSpacing/>
    </w:pPr>
  </w:style>
  <w:style w:type="paragraph" w:styleId="BalloonText">
    <w:name w:val="Balloon Text"/>
    <w:basedOn w:val="Normal"/>
    <w:link w:val="BalloonTextChar"/>
    <w:uiPriority w:val="99"/>
    <w:semiHidden/>
    <w:unhideWhenUsed/>
    <w:rsid w:val="0095244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2449"/>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4022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j.jones@stonybrook.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3E80D-60F3-4625-9C0D-F889B828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UC San Diego</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Bond</dc:creator>
  <cp:keywords/>
  <dc:description/>
  <cp:lastModifiedBy>Jason Jones</cp:lastModifiedBy>
  <cp:revision>3</cp:revision>
  <dcterms:created xsi:type="dcterms:W3CDTF">2017-01-30T18:59:00Z</dcterms:created>
  <dcterms:modified xsi:type="dcterms:W3CDTF">2017-01-30T18:59:00Z</dcterms:modified>
</cp:coreProperties>
</file>