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3E" w:rsidRPr="000908A8" w:rsidRDefault="00181F3E" w:rsidP="00181F3E">
      <w:pPr>
        <w:rPr>
          <w:rFonts w:ascii="Times New Roman" w:hAnsi="Times New Roman" w:cs="Times New Roman"/>
          <w:b/>
          <w:sz w:val="20"/>
          <w:szCs w:val="20"/>
        </w:rPr>
      </w:pPr>
      <w:r w:rsidRPr="000908A8">
        <w:rPr>
          <w:rFonts w:ascii="Times New Roman" w:hAnsi="Times New Roman" w:cs="Times New Roman"/>
          <w:b/>
          <w:sz w:val="20"/>
          <w:szCs w:val="20"/>
        </w:rPr>
        <w:t xml:space="preserve">Figure S6: South America-Andean Region (G3). </w:t>
      </w:r>
      <w:proofErr w:type="gramStart"/>
      <w:r w:rsidRPr="000908A8">
        <w:rPr>
          <w:rFonts w:ascii="Times New Roman" w:hAnsi="Times New Roman" w:cs="Times New Roman"/>
          <w:sz w:val="20"/>
          <w:szCs w:val="20"/>
        </w:rPr>
        <w:t xml:space="preserve">Plots of the log likelihood </w:t>
      </w:r>
      <w:r w:rsidRPr="000908A8">
        <w:rPr>
          <w:rFonts w:ascii="Times New Roman" w:hAnsi="Times New Roman" w:cs="Times New Roman"/>
          <w:b/>
          <w:sz w:val="20"/>
          <w:szCs w:val="20"/>
        </w:rPr>
        <w:t>(a)</w:t>
      </w:r>
      <w:r w:rsidRPr="000908A8">
        <w:rPr>
          <w:rFonts w:ascii="Times New Roman" w:hAnsi="Times New Roman" w:cs="Times New Roman"/>
          <w:sz w:val="20"/>
          <w:szCs w:val="20"/>
        </w:rPr>
        <w:t xml:space="preserve"> and </w:t>
      </w:r>
      <w:r w:rsidRPr="000908A8">
        <w:rPr>
          <w:rFonts w:ascii="Times New Roman" w:hAnsi="Times New Roman" w:cs="Times New Roman"/>
          <w:i/>
          <w:sz w:val="20"/>
          <w:szCs w:val="20"/>
        </w:rPr>
        <w:t>ΔK</w:t>
      </w:r>
      <w:r w:rsidRPr="000908A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908A8">
        <w:rPr>
          <w:rFonts w:ascii="Times New Roman" w:hAnsi="Times New Roman" w:cs="Times New Roman"/>
          <w:b/>
          <w:iCs/>
          <w:sz w:val="20"/>
          <w:szCs w:val="20"/>
        </w:rPr>
        <w:t>(b)</w:t>
      </w:r>
      <w:r w:rsidRPr="000908A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0908A8">
        <w:rPr>
          <w:rFonts w:ascii="Times New Roman" w:hAnsi="Times New Roman" w:cs="Times New Roman"/>
          <w:sz w:val="20"/>
          <w:szCs w:val="20"/>
        </w:rPr>
        <w:t>for 64 accessions from South America- Andean region.</w:t>
      </w:r>
      <w:proofErr w:type="gramEnd"/>
      <w:r w:rsidRPr="000908A8">
        <w:rPr>
          <w:rFonts w:ascii="Times New Roman" w:hAnsi="Times New Roman" w:cs="Times New Roman"/>
          <w:sz w:val="20"/>
          <w:szCs w:val="20"/>
        </w:rPr>
        <w:t xml:space="preserve"> For the log likelihood plots and the calculation of </w:t>
      </w:r>
      <w:r w:rsidRPr="000908A8">
        <w:rPr>
          <w:rFonts w:ascii="Times New Roman" w:hAnsi="Times New Roman" w:cs="Times New Roman"/>
          <w:i/>
          <w:sz w:val="20"/>
          <w:szCs w:val="20"/>
        </w:rPr>
        <w:t>ΔK,</w:t>
      </w:r>
      <w:r w:rsidRPr="000908A8">
        <w:rPr>
          <w:rFonts w:ascii="Times New Roman" w:hAnsi="Times New Roman" w:cs="Times New Roman"/>
          <w:sz w:val="20"/>
          <w:szCs w:val="20"/>
        </w:rPr>
        <w:t xml:space="preserve"> the average log likelihood from among the five replicate runs performed at each </w:t>
      </w:r>
      <w:r w:rsidRPr="000908A8">
        <w:rPr>
          <w:rFonts w:ascii="Times New Roman" w:hAnsi="Times New Roman" w:cs="Times New Roman"/>
          <w:i/>
          <w:iCs/>
          <w:sz w:val="20"/>
          <w:szCs w:val="20"/>
        </w:rPr>
        <w:t xml:space="preserve">K </w:t>
      </w:r>
      <w:r w:rsidRPr="000908A8">
        <w:rPr>
          <w:rFonts w:ascii="Times New Roman" w:hAnsi="Times New Roman" w:cs="Times New Roman"/>
          <w:sz w:val="20"/>
          <w:szCs w:val="20"/>
        </w:rPr>
        <w:t xml:space="preserve">is plotted (except for </w:t>
      </w:r>
      <w:r w:rsidRPr="000908A8">
        <w:rPr>
          <w:rFonts w:ascii="Times New Roman" w:hAnsi="Times New Roman" w:cs="Times New Roman"/>
          <w:i/>
          <w:iCs/>
          <w:sz w:val="20"/>
          <w:szCs w:val="20"/>
        </w:rPr>
        <w:t xml:space="preserve">K </w:t>
      </w:r>
      <w:r w:rsidRPr="000908A8">
        <w:rPr>
          <w:rFonts w:ascii="Times New Roman" w:hAnsi="Times New Roman" w:cs="Times New Roman"/>
          <w:sz w:val="20"/>
          <w:szCs w:val="20"/>
        </w:rPr>
        <w:t xml:space="preserve">= 1, where only one run was performed). The high values of </w:t>
      </w:r>
      <w:r w:rsidRPr="000908A8">
        <w:rPr>
          <w:rFonts w:ascii="Times New Roman" w:hAnsi="Times New Roman" w:cs="Times New Roman"/>
          <w:i/>
          <w:sz w:val="20"/>
          <w:szCs w:val="20"/>
        </w:rPr>
        <w:t xml:space="preserve">ΔK </w:t>
      </w:r>
      <w:r w:rsidRPr="000908A8">
        <w:rPr>
          <w:rFonts w:ascii="Times New Roman" w:hAnsi="Times New Roman" w:cs="Times New Roman"/>
          <w:sz w:val="20"/>
          <w:szCs w:val="20"/>
        </w:rPr>
        <w:t>(2 and 9)</w:t>
      </w:r>
      <w:r w:rsidRPr="000908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08A8">
        <w:rPr>
          <w:rFonts w:ascii="Times New Roman" w:hAnsi="Times New Roman" w:cs="Times New Roman"/>
          <w:sz w:val="20"/>
          <w:szCs w:val="20"/>
        </w:rPr>
        <w:t xml:space="preserve">are labeled with red. </w:t>
      </w:r>
      <w:r w:rsidRPr="000908A8">
        <w:rPr>
          <w:rFonts w:ascii="Times New Roman" w:eastAsiaTheme="minorHAnsi" w:hAnsi="Times New Roman" w:cs="Times New Roman"/>
          <w:sz w:val="20"/>
          <w:szCs w:val="20"/>
        </w:rPr>
        <w:t xml:space="preserve">The </w:t>
      </w:r>
      <w:r w:rsidRPr="000908A8">
        <w:rPr>
          <w:rFonts w:ascii="Times New Roman" w:eastAsiaTheme="minorHAnsi" w:hAnsi="Times New Roman" w:cs="Times New Roman"/>
          <w:i/>
          <w:sz w:val="20"/>
          <w:szCs w:val="20"/>
        </w:rPr>
        <w:t>K</w:t>
      </w:r>
      <w:r w:rsidRPr="000908A8">
        <w:rPr>
          <w:rFonts w:ascii="Times New Roman" w:eastAsiaTheme="minorHAnsi" w:hAnsi="Times New Roman" w:cs="Times New Roman"/>
          <w:sz w:val="20"/>
          <w:szCs w:val="20"/>
        </w:rPr>
        <w:t>=9 was selected like the optimal substructure model</w:t>
      </w:r>
      <w:r w:rsidRPr="000908A8">
        <w:rPr>
          <w:rFonts w:ascii="Times New Roman" w:hAnsi="Times New Roman" w:cs="Times New Roman"/>
          <w:b/>
          <w:sz w:val="20"/>
          <w:szCs w:val="20"/>
        </w:rPr>
        <w:t>.</w:t>
      </w:r>
    </w:p>
    <w:p w:rsidR="00181F3E" w:rsidRPr="00C61891" w:rsidRDefault="00181F3E" w:rsidP="00181F3E">
      <w:pPr>
        <w:rPr>
          <w:b/>
        </w:rPr>
      </w:pPr>
      <w:r w:rsidRPr="004D2B97">
        <w:rPr>
          <w:b/>
          <w:noProof/>
        </w:rPr>
        <w:drawing>
          <wp:inline distT="0" distB="0" distL="0" distR="0">
            <wp:extent cx="4273550" cy="2016695"/>
            <wp:effectExtent l="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2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531" cy="201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81F3E" w:rsidRPr="00181F3E" w:rsidRDefault="00181F3E" w:rsidP="00181F3E">
      <w:pPr>
        <w:tabs>
          <w:tab w:val="left" w:pos="2685"/>
        </w:tabs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181F3E">
        <w:rPr>
          <w:rFonts w:ascii="Times New Roman" w:hAnsi="Times New Roman" w:cs="Times New Roman"/>
          <w:sz w:val="20"/>
          <w:szCs w:val="20"/>
        </w:rPr>
        <w:t>In NJ cluster analysis, as well as structure and substructure analyses, some races were placed in more than one cluster/</w:t>
      </w:r>
      <w:proofErr w:type="spellStart"/>
      <w:r w:rsidRPr="00181F3E">
        <w:rPr>
          <w:rFonts w:ascii="Times New Roman" w:hAnsi="Times New Roman" w:cs="Times New Roman"/>
          <w:sz w:val="20"/>
          <w:szCs w:val="20"/>
        </w:rPr>
        <w:t>subcluster</w:t>
      </w:r>
      <w:proofErr w:type="spellEnd"/>
      <w:r w:rsidRPr="00181F3E">
        <w:rPr>
          <w:rFonts w:ascii="Times New Roman" w:hAnsi="Times New Roman" w:cs="Times New Roman"/>
          <w:sz w:val="20"/>
          <w:szCs w:val="20"/>
        </w:rPr>
        <w:t xml:space="preserve"> or</w:t>
      </w:r>
      <w:r w:rsidRPr="00181F3E">
        <w:rPr>
          <w:rFonts w:ascii="Times New Roman" w:hAnsi="Times New Roman" w:cs="Times New Roman"/>
          <w:color w:val="000000"/>
          <w:sz w:val="20"/>
          <w:szCs w:val="20"/>
        </w:rPr>
        <w:t xml:space="preserve"> appeared to be admixed</w:t>
      </w:r>
      <w:r w:rsidRPr="00181F3E">
        <w:rPr>
          <w:rFonts w:ascii="Times New Roman" w:hAnsi="Times New Roman" w:cs="Times New Roman"/>
          <w:sz w:val="20"/>
          <w:szCs w:val="20"/>
        </w:rPr>
        <w:t xml:space="preserve">. For example, accessions from </w:t>
      </w:r>
      <w:proofErr w:type="spellStart"/>
      <w:r w:rsidRPr="00181F3E">
        <w:rPr>
          <w:rFonts w:ascii="Times New Roman" w:hAnsi="Times New Roman" w:cs="Times New Roman"/>
          <w:sz w:val="20"/>
          <w:szCs w:val="20"/>
        </w:rPr>
        <w:t>Perola</w:t>
      </w:r>
      <w:proofErr w:type="spellEnd"/>
      <w:r w:rsidRPr="00181F3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1F3E">
        <w:rPr>
          <w:rFonts w:ascii="Times New Roman" w:hAnsi="Times New Roman" w:cs="Times New Roman"/>
          <w:sz w:val="20"/>
          <w:szCs w:val="20"/>
        </w:rPr>
        <w:t>Amagaceño</w:t>
      </w:r>
      <w:proofErr w:type="spellEnd"/>
      <w:r w:rsidRPr="00181F3E">
        <w:rPr>
          <w:rFonts w:ascii="Times New Roman" w:hAnsi="Times New Roman" w:cs="Times New Roman"/>
          <w:sz w:val="20"/>
          <w:szCs w:val="20"/>
        </w:rPr>
        <w:t xml:space="preserve"> were placed in more than one cluster.  Furthermore, The Caribbean maize classification is more complex, for example, Coastal Tropical Flint race accessions were placed in three </w:t>
      </w:r>
      <w:proofErr w:type="spellStart"/>
      <w:r w:rsidRPr="00181F3E">
        <w:rPr>
          <w:rFonts w:ascii="Times New Roman" w:hAnsi="Times New Roman" w:cs="Times New Roman"/>
          <w:sz w:val="20"/>
          <w:szCs w:val="20"/>
        </w:rPr>
        <w:t>subclusters</w:t>
      </w:r>
      <w:proofErr w:type="spellEnd"/>
      <w:r w:rsidRPr="00181F3E">
        <w:rPr>
          <w:rFonts w:ascii="Times New Roman" w:hAnsi="Times New Roman" w:cs="Times New Roman"/>
          <w:sz w:val="20"/>
          <w:szCs w:val="20"/>
        </w:rPr>
        <w:t xml:space="preserve"> and also </w:t>
      </w:r>
      <w:r w:rsidRPr="00181F3E">
        <w:rPr>
          <w:rFonts w:ascii="Times New Roman" w:hAnsi="Times New Roman" w:cs="Times New Roman"/>
          <w:color w:val="000000"/>
          <w:sz w:val="20"/>
          <w:szCs w:val="20"/>
        </w:rPr>
        <w:t>appeared to be admixed.</w:t>
      </w:r>
      <w:r w:rsidRPr="00181F3E">
        <w:rPr>
          <w:rStyle w:val="hps"/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181F3E">
        <w:rPr>
          <w:rStyle w:val="hps"/>
          <w:rFonts w:ascii="Times New Roman" w:hAnsi="Times New Roman" w:cs="Times New Roman"/>
          <w:sz w:val="20"/>
          <w:szCs w:val="20"/>
        </w:rPr>
        <w:t>These divergences</w:t>
      </w:r>
      <w:r w:rsidRPr="00181F3E">
        <w:rPr>
          <w:rFonts w:ascii="Times New Roman" w:hAnsi="Times New Roman" w:cs="Times New Roman"/>
          <w:sz w:val="20"/>
          <w:szCs w:val="20"/>
        </w:rPr>
        <w:t xml:space="preserve"> </w:t>
      </w:r>
      <w:r w:rsidRPr="00181F3E">
        <w:rPr>
          <w:rStyle w:val="hps"/>
          <w:rFonts w:ascii="Times New Roman" w:hAnsi="Times New Roman" w:cs="Times New Roman"/>
          <w:sz w:val="20"/>
          <w:szCs w:val="20"/>
        </w:rPr>
        <w:t>in some</w:t>
      </w:r>
      <w:r w:rsidRPr="00181F3E">
        <w:rPr>
          <w:rFonts w:ascii="Times New Roman" w:hAnsi="Times New Roman" w:cs="Times New Roman"/>
          <w:sz w:val="20"/>
          <w:szCs w:val="20"/>
        </w:rPr>
        <w:t xml:space="preserve"> </w:t>
      </w:r>
      <w:r w:rsidRPr="00181F3E">
        <w:rPr>
          <w:rStyle w:val="hps"/>
          <w:rFonts w:ascii="Times New Roman" w:hAnsi="Times New Roman" w:cs="Times New Roman"/>
          <w:sz w:val="20"/>
          <w:szCs w:val="20"/>
        </w:rPr>
        <w:t>cases may indicate</w:t>
      </w:r>
      <w:r w:rsidRPr="00181F3E">
        <w:rPr>
          <w:rFonts w:ascii="Times New Roman" w:hAnsi="Times New Roman" w:cs="Times New Roman"/>
          <w:sz w:val="20"/>
          <w:szCs w:val="20"/>
        </w:rPr>
        <w:t xml:space="preserve"> </w:t>
      </w:r>
      <w:r w:rsidRPr="00181F3E">
        <w:rPr>
          <w:rStyle w:val="hps"/>
          <w:rFonts w:ascii="Times New Roman" w:hAnsi="Times New Roman" w:cs="Times New Roman"/>
          <w:sz w:val="20"/>
          <w:szCs w:val="20"/>
        </w:rPr>
        <w:t>that the allocation of</w:t>
      </w:r>
      <w:r w:rsidRPr="00181F3E">
        <w:rPr>
          <w:rFonts w:ascii="Times New Roman" w:hAnsi="Times New Roman" w:cs="Times New Roman"/>
          <w:sz w:val="20"/>
          <w:szCs w:val="20"/>
        </w:rPr>
        <w:t xml:space="preserve"> </w:t>
      </w:r>
      <w:r w:rsidRPr="00181F3E">
        <w:rPr>
          <w:rStyle w:val="hps"/>
          <w:rFonts w:ascii="Times New Roman" w:hAnsi="Times New Roman" w:cs="Times New Roman"/>
          <w:sz w:val="20"/>
          <w:szCs w:val="20"/>
        </w:rPr>
        <w:t>a population</w:t>
      </w:r>
      <w:r w:rsidRPr="00181F3E">
        <w:rPr>
          <w:rFonts w:ascii="Times New Roman" w:hAnsi="Times New Roman" w:cs="Times New Roman"/>
          <w:sz w:val="20"/>
          <w:szCs w:val="20"/>
        </w:rPr>
        <w:t xml:space="preserve"> </w:t>
      </w:r>
      <w:r w:rsidRPr="00181F3E">
        <w:rPr>
          <w:rStyle w:val="hps"/>
          <w:rFonts w:ascii="Times New Roman" w:hAnsi="Times New Roman" w:cs="Times New Roman"/>
          <w:sz w:val="20"/>
          <w:szCs w:val="20"/>
        </w:rPr>
        <w:t>to a subgroup</w:t>
      </w:r>
      <w:r w:rsidRPr="00181F3E">
        <w:rPr>
          <w:rFonts w:ascii="Times New Roman" w:hAnsi="Times New Roman" w:cs="Times New Roman"/>
          <w:sz w:val="20"/>
          <w:szCs w:val="20"/>
        </w:rPr>
        <w:t xml:space="preserve"> </w:t>
      </w:r>
      <w:r w:rsidRPr="00181F3E">
        <w:rPr>
          <w:rStyle w:val="hps"/>
          <w:rFonts w:ascii="Times New Roman" w:hAnsi="Times New Roman" w:cs="Times New Roman"/>
          <w:sz w:val="20"/>
          <w:szCs w:val="20"/>
        </w:rPr>
        <w:t>does not reflect</w:t>
      </w:r>
      <w:r w:rsidRPr="00181F3E">
        <w:rPr>
          <w:rFonts w:ascii="Times New Roman" w:hAnsi="Times New Roman" w:cs="Times New Roman"/>
          <w:sz w:val="20"/>
          <w:szCs w:val="20"/>
        </w:rPr>
        <w:t xml:space="preserve"> </w:t>
      </w:r>
      <w:r w:rsidRPr="00181F3E">
        <w:rPr>
          <w:rStyle w:val="hps"/>
          <w:rFonts w:ascii="Times New Roman" w:hAnsi="Times New Roman" w:cs="Times New Roman"/>
          <w:sz w:val="20"/>
          <w:szCs w:val="20"/>
        </w:rPr>
        <w:t>the names</w:t>
      </w:r>
      <w:r w:rsidRPr="00181F3E">
        <w:rPr>
          <w:rFonts w:ascii="Times New Roman" w:hAnsi="Times New Roman" w:cs="Times New Roman"/>
          <w:sz w:val="20"/>
          <w:szCs w:val="20"/>
        </w:rPr>
        <w:t xml:space="preserve"> </w:t>
      </w:r>
      <w:r w:rsidRPr="00181F3E">
        <w:rPr>
          <w:rStyle w:val="hps"/>
          <w:rFonts w:ascii="Times New Roman" w:hAnsi="Times New Roman" w:cs="Times New Roman"/>
          <w:sz w:val="20"/>
          <w:szCs w:val="20"/>
        </w:rPr>
        <w:t>of the races</w:t>
      </w:r>
      <w:r w:rsidRPr="00181F3E">
        <w:rPr>
          <w:rFonts w:ascii="Times New Roman" w:hAnsi="Times New Roman" w:cs="Times New Roman"/>
          <w:sz w:val="20"/>
          <w:szCs w:val="20"/>
        </w:rPr>
        <w:t xml:space="preserve"> </w:t>
      </w:r>
      <w:r w:rsidRPr="00181F3E">
        <w:rPr>
          <w:rStyle w:val="hps"/>
          <w:rFonts w:ascii="Times New Roman" w:hAnsi="Times New Roman" w:cs="Times New Roman"/>
          <w:sz w:val="20"/>
          <w:szCs w:val="20"/>
        </w:rPr>
        <w:t>that</w:t>
      </w:r>
      <w:r w:rsidRPr="00181F3E">
        <w:rPr>
          <w:rFonts w:ascii="Times New Roman" w:hAnsi="Times New Roman" w:cs="Times New Roman"/>
          <w:sz w:val="20"/>
          <w:szCs w:val="20"/>
        </w:rPr>
        <w:t xml:space="preserve"> </w:t>
      </w:r>
      <w:r w:rsidRPr="00181F3E">
        <w:rPr>
          <w:rStyle w:val="hps"/>
          <w:rFonts w:ascii="Times New Roman" w:hAnsi="Times New Roman" w:cs="Times New Roman"/>
          <w:sz w:val="20"/>
          <w:szCs w:val="20"/>
        </w:rPr>
        <w:t>have been classified</w:t>
      </w:r>
      <w:r w:rsidRPr="00181F3E">
        <w:rPr>
          <w:rFonts w:ascii="Times New Roman" w:hAnsi="Times New Roman" w:cs="Times New Roman"/>
          <w:sz w:val="20"/>
          <w:szCs w:val="20"/>
        </w:rPr>
        <w:t xml:space="preserve">, reflecting </w:t>
      </w:r>
      <w:r w:rsidRPr="00181F3E">
        <w:rPr>
          <w:rStyle w:val="hps"/>
          <w:rFonts w:ascii="Times New Roman" w:hAnsi="Times New Roman" w:cs="Times New Roman"/>
          <w:sz w:val="20"/>
          <w:szCs w:val="20"/>
        </w:rPr>
        <w:t>a limitation</w:t>
      </w:r>
      <w:r w:rsidRPr="00181F3E">
        <w:rPr>
          <w:rFonts w:ascii="Times New Roman" w:hAnsi="Times New Roman" w:cs="Times New Roman"/>
          <w:sz w:val="20"/>
          <w:szCs w:val="20"/>
        </w:rPr>
        <w:t xml:space="preserve"> </w:t>
      </w:r>
      <w:r w:rsidRPr="00181F3E">
        <w:rPr>
          <w:rStyle w:val="hps"/>
          <w:rFonts w:ascii="Times New Roman" w:hAnsi="Times New Roman" w:cs="Times New Roman"/>
          <w:sz w:val="20"/>
          <w:szCs w:val="20"/>
        </w:rPr>
        <w:t>in</w:t>
      </w:r>
      <w:r w:rsidRPr="00181F3E">
        <w:rPr>
          <w:rFonts w:ascii="Times New Roman" w:hAnsi="Times New Roman" w:cs="Times New Roman"/>
          <w:sz w:val="20"/>
          <w:szCs w:val="20"/>
        </w:rPr>
        <w:t xml:space="preserve"> </w:t>
      </w:r>
      <w:r w:rsidRPr="00181F3E">
        <w:rPr>
          <w:rStyle w:val="hps"/>
          <w:rFonts w:ascii="Times New Roman" w:hAnsi="Times New Roman" w:cs="Times New Roman"/>
          <w:sz w:val="20"/>
          <w:szCs w:val="20"/>
        </w:rPr>
        <w:t>the classification based on</w:t>
      </w:r>
      <w:r w:rsidRPr="00181F3E">
        <w:rPr>
          <w:rFonts w:ascii="Times New Roman" w:hAnsi="Times New Roman" w:cs="Times New Roman"/>
          <w:sz w:val="20"/>
          <w:szCs w:val="20"/>
        </w:rPr>
        <w:t xml:space="preserve"> </w:t>
      </w:r>
      <w:r w:rsidRPr="00181F3E">
        <w:rPr>
          <w:rStyle w:val="hps"/>
          <w:rFonts w:ascii="Times New Roman" w:hAnsi="Times New Roman" w:cs="Times New Roman"/>
          <w:sz w:val="20"/>
          <w:szCs w:val="20"/>
        </w:rPr>
        <w:t>morphological parameters</w:t>
      </w:r>
      <w:r w:rsidRPr="00181F3E">
        <w:rPr>
          <w:rFonts w:ascii="Times New Roman" w:hAnsi="Times New Roman" w:cs="Times New Roman"/>
          <w:sz w:val="20"/>
          <w:szCs w:val="20"/>
        </w:rPr>
        <w:t xml:space="preserve">. </w:t>
      </w:r>
      <w:r w:rsidRPr="00181F3E">
        <w:rPr>
          <w:rStyle w:val="hps"/>
          <w:rFonts w:ascii="Times New Roman" w:hAnsi="Times New Roman" w:cs="Times New Roman"/>
          <w:sz w:val="20"/>
          <w:szCs w:val="20"/>
        </w:rPr>
        <w:t>In addition</w:t>
      </w:r>
      <w:r w:rsidRPr="00181F3E">
        <w:rPr>
          <w:rFonts w:ascii="Times New Roman" w:hAnsi="Times New Roman" w:cs="Times New Roman"/>
          <w:sz w:val="20"/>
          <w:szCs w:val="20"/>
        </w:rPr>
        <w:t xml:space="preserve">, comparisons between </w:t>
      </w:r>
      <w:r w:rsidRPr="00181F3E">
        <w:rPr>
          <w:rStyle w:val="hps"/>
          <w:rFonts w:ascii="Times New Roman" w:hAnsi="Times New Roman" w:cs="Times New Roman"/>
          <w:sz w:val="20"/>
          <w:szCs w:val="20"/>
        </w:rPr>
        <w:t>regions</w:t>
      </w:r>
      <w:r w:rsidRPr="00181F3E">
        <w:rPr>
          <w:rFonts w:ascii="Times New Roman" w:hAnsi="Times New Roman" w:cs="Times New Roman"/>
          <w:sz w:val="20"/>
          <w:szCs w:val="20"/>
        </w:rPr>
        <w:t xml:space="preserve"> </w:t>
      </w:r>
      <w:r w:rsidRPr="00181F3E">
        <w:rPr>
          <w:rStyle w:val="hps"/>
          <w:rFonts w:ascii="Times New Roman" w:hAnsi="Times New Roman" w:cs="Times New Roman"/>
          <w:sz w:val="20"/>
          <w:szCs w:val="20"/>
        </w:rPr>
        <w:t>are</w:t>
      </w:r>
      <w:r w:rsidRPr="00181F3E">
        <w:rPr>
          <w:rFonts w:ascii="Times New Roman" w:hAnsi="Times New Roman" w:cs="Times New Roman"/>
          <w:sz w:val="20"/>
          <w:szCs w:val="20"/>
        </w:rPr>
        <w:t xml:space="preserve"> </w:t>
      </w:r>
      <w:r w:rsidRPr="00181F3E">
        <w:rPr>
          <w:rStyle w:val="hps"/>
          <w:rFonts w:ascii="Times New Roman" w:hAnsi="Times New Roman" w:cs="Times New Roman"/>
          <w:sz w:val="20"/>
          <w:szCs w:val="20"/>
        </w:rPr>
        <w:t>often</w:t>
      </w:r>
      <w:r w:rsidRPr="00181F3E">
        <w:rPr>
          <w:rFonts w:ascii="Times New Roman" w:hAnsi="Times New Roman" w:cs="Times New Roman"/>
          <w:sz w:val="20"/>
          <w:szCs w:val="20"/>
        </w:rPr>
        <w:t xml:space="preserve"> </w:t>
      </w:r>
      <w:r w:rsidRPr="00181F3E">
        <w:rPr>
          <w:rStyle w:val="hps"/>
          <w:rFonts w:ascii="Times New Roman" w:hAnsi="Times New Roman" w:cs="Times New Roman"/>
          <w:sz w:val="20"/>
          <w:szCs w:val="20"/>
        </w:rPr>
        <w:t>hampered by</w:t>
      </w:r>
      <w:r w:rsidRPr="00181F3E">
        <w:rPr>
          <w:rFonts w:ascii="Times New Roman" w:hAnsi="Times New Roman" w:cs="Times New Roman"/>
          <w:sz w:val="20"/>
          <w:szCs w:val="20"/>
        </w:rPr>
        <w:t xml:space="preserve"> </w:t>
      </w:r>
      <w:r w:rsidRPr="00181F3E">
        <w:rPr>
          <w:rStyle w:val="hps"/>
          <w:rFonts w:ascii="Times New Roman" w:hAnsi="Times New Roman" w:cs="Times New Roman"/>
          <w:sz w:val="20"/>
          <w:szCs w:val="20"/>
        </w:rPr>
        <w:t>a lack of uniformity</w:t>
      </w:r>
      <w:r w:rsidRPr="00181F3E">
        <w:rPr>
          <w:rFonts w:ascii="Times New Roman" w:hAnsi="Times New Roman" w:cs="Times New Roman"/>
          <w:sz w:val="20"/>
          <w:szCs w:val="20"/>
        </w:rPr>
        <w:t xml:space="preserve"> </w:t>
      </w:r>
      <w:r w:rsidRPr="00181F3E">
        <w:rPr>
          <w:rStyle w:val="hps"/>
          <w:rFonts w:ascii="Times New Roman" w:hAnsi="Times New Roman" w:cs="Times New Roman"/>
          <w:sz w:val="20"/>
          <w:szCs w:val="20"/>
        </w:rPr>
        <w:t>in</w:t>
      </w:r>
      <w:r w:rsidRPr="00181F3E">
        <w:rPr>
          <w:rFonts w:ascii="Times New Roman" w:hAnsi="Times New Roman" w:cs="Times New Roman"/>
          <w:sz w:val="20"/>
          <w:szCs w:val="20"/>
        </w:rPr>
        <w:t xml:space="preserve"> </w:t>
      </w:r>
      <w:r w:rsidRPr="00181F3E">
        <w:rPr>
          <w:rStyle w:val="hps"/>
          <w:rFonts w:ascii="Times New Roman" w:hAnsi="Times New Roman" w:cs="Times New Roman"/>
          <w:sz w:val="20"/>
          <w:szCs w:val="20"/>
        </w:rPr>
        <w:t>the race names</w:t>
      </w:r>
      <w:r w:rsidRPr="00181F3E">
        <w:rPr>
          <w:rFonts w:ascii="Times New Roman" w:hAnsi="Times New Roman" w:cs="Times New Roman"/>
          <w:sz w:val="20"/>
          <w:szCs w:val="20"/>
        </w:rPr>
        <w:t xml:space="preserve"> </w:t>
      </w:r>
      <w:r w:rsidRPr="00181F3E">
        <w:rPr>
          <w:rStyle w:val="hps"/>
          <w:rFonts w:ascii="Times New Roman" w:hAnsi="Times New Roman" w:cs="Times New Roman"/>
          <w:sz w:val="20"/>
          <w:szCs w:val="20"/>
        </w:rPr>
        <w:t>and</w:t>
      </w:r>
      <w:r w:rsidRPr="00181F3E">
        <w:rPr>
          <w:rFonts w:ascii="Times New Roman" w:hAnsi="Times New Roman" w:cs="Times New Roman"/>
          <w:sz w:val="20"/>
          <w:szCs w:val="20"/>
        </w:rPr>
        <w:t xml:space="preserve"> </w:t>
      </w:r>
      <w:r w:rsidRPr="00181F3E">
        <w:rPr>
          <w:rStyle w:val="hps"/>
          <w:rFonts w:ascii="Times New Roman" w:hAnsi="Times New Roman" w:cs="Times New Roman"/>
          <w:sz w:val="20"/>
          <w:szCs w:val="20"/>
        </w:rPr>
        <w:t>inconsistencies in</w:t>
      </w:r>
      <w:r w:rsidRPr="00181F3E">
        <w:rPr>
          <w:rFonts w:ascii="Times New Roman" w:hAnsi="Times New Roman" w:cs="Times New Roman"/>
          <w:sz w:val="20"/>
          <w:szCs w:val="20"/>
        </w:rPr>
        <w:t xml:space="preserve"> </w:t>
      </w:r>
      <w:r w:rsidRPr="00181F3E">
        <w:rPr>
          <w:rStyle w:val="hps"/>
          <w:rFonts w:ascii="Times New Roman" w:hAnsi="Times New Roman" w:cs="Times New Roman"/>
          <w:sz w:val="20"/>
          <w:szCs w:val="20"/>
        </w:rPr>
        <w:t>the conceptual definition</w:t>
      </w:r>
      <w:r w:rsidRPr="00181F3E">
        <w:rPr>
          <w:rFonts w:ascii="Times New Roman" w:hAnsi="Times New Roman" w:cs="Times New Roman"/>
          <w:sz w:val="20"/>
          <w:szCs w:val="20"/>
        </w:rPr>
        <w:t xml:space="preserve"> </w:t>
      </w:r>
      <w:r w:rsidRPr="00181F3E">
        <w:rPr>
          <w:rStyle w:val="hps"/>
          <w:rFonts w:ascii="Times New Roman" w:hAnsi="Times New Roman" w:cs="Times New Roman"/>
          <w:sz w:val="20"/>
          <w:szCs w:val="20"/>
        </w:rPr>
        <w:t>of race</w:t>
      </w:r>
      <w:r w:rsidRPr="00181F3E">
        <w:rPr>
          <w:rFonts w:ascii="Times New Roman" w:hAnsi="Times New Roman" w:cs="Times New Roman"/>
          <w:sz w:val="20"/>
          <w:szCs w:val="20"/>
        </w:rPr>
        <w:t xml:space="preserve"> </w:t>
      </w:r>
      <w:r w:rsidRPr="00181F3E">
        <w:rPr>
          <w:rFonts w:ascii="Times New Roman" w:hAnsi="Times New Roman" w:cs="Times New Roman"/>
          <w:noProof/>
          <w:sz w:val="20"/>
          <w:szCs w:val="20"/>
        </w:rPr>
        <w:t>[3,54]</w:t>
      </w:r>
    </w:p>
    <w:p w:rsidR="00140A91" w:rsidRPr="00181F3E" w:rsidRDefault="00140A91">
      <w:pPr>
        <w:rPr>
          <w:sz w:val="20"/>
          <w:szCs w:val="20"/>
        </w:rPr>
      </w:pPr>
    </w:p>
    <w:sectPr w:rsidR="00140A91" w:rsidRPr="00181F3E" w:rsidSect="0014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1F3E"/>
    <w:rsid w:val="00140A91"/>
    <w:rsid w:val="0018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81F3E"/>
  </w:style>
  <w:style w:type="paragraph" w:styleId="BalloonText">
    <w:name w:val="Balloon Text"/>
    <w:basedOn w:val="Normal"/>
    <w:link w:val="BalloonTextChar"/>
    <w:uiPriority w:val="99"/>
    <w:semiHidden/>
    <w:unhideWhenUsed/>
    <w:rsid w:val="001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3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>USDA-ARS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Warburton</dc:creator>
  <cp:lastModifiedBy>Marilyn Warburton</cp:lastModifiedBy>
  <cp:revision>1</cp:revision>
  <dcterms:created xsi:type="dcterms:W3CDTF">2017-01-17T16:52:00Z</dcterms:created>
  <dcterms:modified xsi:type="dcterms:W3CDTF">2017-01-17T16:53:00Z</dcterms:modified>
</cp:coreProperties>
</file>