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1E" w:rsidRDefault="0049491E" w:rsidP="0049491E">
      <w:pPr>
        <w:pStyle w:val="a8"/>
        <w:adjustRightInd/>
        <w:spacing w:before="0" w:beforeAutospacing="0" w:line="240" w:lineRule="auto"/>
        <w:rPr>
          <w:rFonts w:ascii="Times New Roman" w:eastAsia="맑은 고딕" w:hAnsi="Times New Roman" w:cs="Times New Roman" w:hint="eastAsia"/>
          <w:b/>
          <w:sz w:val="28"/>
          <w:szCs w:val="32"/>
        </w:rPr>
      </w:pPr>
      <w:r w:rsidRPr="0049491E">
        <w:rPr>
          <w:rFonts w:ascii="Times New Roman" w:eastAsia="맑은 고딕" w:hAnsi="Times New Roman" w:cs="Times New Roman"/>
          <w:b/>
          <w:sz w:val="28"/>
          <w:szCs w:val="32"/>
        </w:rPr>
        <w:t>Clinical research protocol (</w:t>
      </w:r>
      <w:r w:rsidRPr="0049491E">
        <w:rPr>
          <w:rFonts w:ascii="Times New Roman" w:eastAsia="맑은 고딕" w:hAnsi="Times New Roman" w:cs="Times New Roman"/>
          <w:b/>
          <w:sz w:val="28"/>
          <w:szCs w:val="32"/>
        </w:rPr>
        <w:t>English</w:t>
      </w:r>
      <w:r w:rsidRPr="0049491E">
        <w:rPr>
          <w:rFonts w:ascii="Times New Roman" w:eastAsia="맑은 고딕" w:hAnsi="Times New Roman" w:cs="Times New Roman"/>
          <w:b/>
          <w:sz w:val="28"/>
          <w:szCs w:val="32"/>
        </w:rPr>
        <w:t>)</w:t>
      </w:r>
    </w:p>
    <w:p w:rsidR="0049491E" w:rsidRPr="0049491E" w:rsidRDefault="0049491E" w:rsidP="0049491E">
      <w:pPr>
        <w:pStyle w:val="a8"/>
        <w:adjustRightInd/>
        <w:spacing w:before="0" w:beforeAutospacing="0" w:line="240" w:lineRule="auto"/>
        <w:rPr>
          <w:rFonts w:ascii="Times New Roman" w:eastAsia="맑은 고딕" w:hAnsi="Times New Roman" w:cs="Times New Roman"/>
          <w:b/>
          <w:sz w:val="28"/>
          <w:szCs w:val="32"/>
        </w:rPr>
      </w:pPr>
    </w:p>
    <w:p w:rsidR="00FD40F1" w:rsidRPr="004D7B02" w:rsidRDefault="00FD40F1" w:rsidP="00C9739C">
      <w:pPr>
        <w:spacing w:after="100" w:afterAutospacing="1" w:line="360" w:lineRule="auto"/>
        <w:jc w:val="center"/>
        <w:rPr>
          <w:rFonts w:ascii="Times New Roman" w:eastAsiaTheme="minorHAnsi" w:hAnsi="Times New Roman" w:cs="Times New Roman"/>
          <w:b/>
          <w:sz w:val="28"/>
          <w:szCs w:val="20"/>
          <w:u w:val="single"/>
          <w14:stylisticSets>
            <w14:styleSet w14:id="1"/>
          </w14:stylisticSets>
          <w14:cntxtAlts/>
        </w:rPr>
      </w:pPr>
      <w:r w:rsidRPr="004D7B02">
        <w:rPr>
          <w:rFonts w:ascii="Times New Roman" w:eastAsiaTheme="minorHAnsi" w:hAnsi="Times New Roman" w:cs="Times New Roman"/>
          <w:b/>
          <w:sz w:val="28"/>
          <w:szCs w:val="20"/>
          <w:u w:val="single"/>
          <w14:stylisticSets>
            <w14:styleSet w14:id="1"/>
          </w14:stylisticSets>
          <w14:cntxtAlts/>
        </w:rPr>
        <w:t>Clinical research protocol</w:t>
      </w:r>
    </w:p>
    <w:p w:rsidR="005D4CA2" w:rsidRPr="002351E6" w:rsidRDefault="005D4CA2" w:rsidP="00B04776">
      <w:pPr>
        <w:pStyle w:val="hstyle0"/>
        <w:spacing w:after="100" w:afterAutospacing="1" w:line="360" w:lineRule="auto"/>
        <w:rPr>
          <w:rFonts w:ascii="Times New Roman" w:hAnsi="Times New Roman" w:cs="Times New Roman"/>
          <w:b/>
          <w:sz w:val="22"/>
          <w:szCs w:val="22"/>
        </w:rPr>
      </w:pPr>
      <w:r w:rsidRPr="002351E6">
        <w:rPr>
          <w:rFonts w:ascii="Times New Roman" w:hAnsi="Times New Roman" w:cs="Times New Roman"/>
          <w:b/>
          <w:sz w:val="22"/>
          <w:szCs w:val="22"/>
        </w:rPr>
        <w:t>1. Title</w:t>
      </w:r>
    </w:p>
    <w:p w:rsidR="00C9739C" w:rsidRPr="002351E6" w:rsidRDefault="002507F9" w:rsidP="00B04776">
      <w:pPr>
        <w:pStyle w:val="hstyle0"/>
        <w:spacing w:after="100" w:afterAutospacing="1" w:line="360" w:lineRule="auto"/>
        <w:rPr>
          <w:rFonts w:ascii="Times New Roman" w:eastAsia="맑은 고딕" w:hAnsi="Times New Roman" w:cs="Times New Roman"/>
          <w:sz w:val="22"/>
          <w:szCs w:val="22"/>
        </w:rPr>
      </w:pPr>
      <w:r w:rsidRPr="002351E6">
        <w:rPr>
          <w:rFonts w:ascii="Times New Roman" w:eastAsia="맑은 고딕" w:hAnsi="Times New Roman" w:cs="Times New Roman"/>
          <w:sz w:val="22"/>
          <w:szCs w:val="22"/>
        </w:rPr>
        <w:t xml:space="preserve">Effect of </w:t>
      </w:r>
      <w:r w:rsidRPr="002351E6">
        <w:rPr>
          <w:rFonts w:ascii="Times New Roman" w:eastAsia="맑은 고딕" w:hAnsi="Times New Roman" w:cs="Times New Roman"/>
          <w:color w:val="auto"/>
          <w:sz w:val="22"/>
          <w:szCs w:val="22"/>
        </w:rPr>
        <w:t>perioperative intravenous lidocaine infusion</w:t>
      </w:r>
      <w:r w:rsidRPr="002351E6">
        <w:rPr>
          <w:rFonts w:ascii="Times New Roman" w:eastAsia="맑은 고딕" w:hAnsi="Times New Roman" w:cs="Times New Roman"/>
          <w:sz w:val="22"/>
          <w:szCs w:val="22"/>
        </w:rPr>
        <w:t xml:space="preserve"> </w:t>
      </w:r>
      <w:bookmarkStart w:id="0" w:name="_GoBack"/>
      <w:bookmarkEnd w:id="0"/>
      <w:r w:rsidRPr="002351E6">
        <w:rPr>
          <w:rFonts w:ascii="Times New Roman" w:eastAsia="맑은 고딕" w:hAnsi="Times New Roman" w:cs="Times New Roman"/>
          <w:sz w:val="22"/>
          <w:szCs w:val="22"/>
        </w:rPr>
        <w:t>and magnesium infusion on the functional recovery after general anesthesia in the patients undergoing breast mastectomy</w:t>
      </w:r>
    </w:p>
    <w:p w:rsidR="002507F9" w:rsidRPr="002351E6" w:rsidRDefault="002507F9" w:rsidP="00B04776">
      <w:pPr>
        <w:pStyle w:val="hstyle0"/>
        <w:spacing w:after="100" w:afterAutospacing="1" w:line="360" w:lineRule="auto"/>
        <w:rPr>
          <w:rFonts w:ascii="Times New Roman" w:eastAsia="맑은 고딕" w:hAnsi="Times New Roman" w:cs="Times New Roman"/>
          <w:color w:val="auto"/>
          <w:sz w:val="22"/>
          <w:szCs w:val="22"/>
        </w:rPr>
      </w:pPr>
    </w:p>
    <w:p w:rsidR="00C9739C" w:rsidRPr="002351E6" w:rsidRDefault="00C9739C" w:rsidP="00B04776">
      <w:pPr>
        <w:spacing w:after="100" w:afterAutospacing="1" w:line="360" w:lineRule="auto"/>
        <w:rPr>
          <w:rFonts w:ascii="Times New Roman" w:hAnsi="Times New Roman" w:cs="Times New Roman"/>
          <w:b/>
          <w:sz w:val="22"/>
        </w:rPr>
      </w:pPr>
      <w:r w:rsidRPr="002351E6">
        <w:rPr>
          <w:rFonts w:ascii="Times New Roman" w:hAnsi="Times New Roman" w:cs="Times New Roman"/>
          <w:b/>
          <w:sz w:val="22"/>
        </w:rPr>
        <w:t>2. Institution and study period</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t xml:space="preserve">(1) Institution: </w:t>
      </w:r>
      <w:proofErr w:type="spellStart"/>
      <w:r w:rsidRPr="002351E6">
        <w:rPr>
          <w:rFonts w:ascii="Times New Roman" w:hAnsi="Times New Roman" w:cs="Times New Roman"/>
          <w:sz w:val="22"/>
        </w:rPr>
        <w:t>Yonsei</w:t>
      </w:r>
      <w:proofErr w:type="spellEnd"/>
      <w:r w:rsidRPr="002351E6">
        <w:rPr>
          <w:rFonts w:ascii="Times New Roman" w:hAnsi="Times New Roman" w:cs="Times New Roman"/>
          <w:sz w:val="22"/>
        </w:rPr>
        <w:t xml:space="preserve"> University College </w:t>
      </w:r>
      <w:r w:rsidR="004D7B02" w:rsidRPr="002351E6">
        <w:rPr>
          <w:rFonts w:ascii="Times New Roman" w:hAnsi="Times New Roman" w:cs="Times New Roman"/>
          <w:sz w:val="22"/>
        </w:rPr>
        <w:t>of Medicine, Severance Hospital</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t>(2) The period: 1 year within IRB certification</w:t>
      </w:r>
    </w:p>
    <w:p w:rsidR="002507F9" w:rsidRPr="002351E6" w:rsidRDefault="002507F9" w:rsidP="00B04776">
      <w:pPr>
        <w:pStyle w:val="a4"/>
        <w:spacing w:after="100" w:afterAutospacing="1" w:line="360" w:lineRule="auto"/>
        <w:rPr>
          <w:rFonts w:ascii="Times New Roman" w:hAnsi="Times New Roman" w:cs="Times New Roman"/>
          <w:sz w:val="22"/>
        </w:rPr>
      </w:pPr>
    </w:p>
    <w:p w:rsidR="00C9739C" w:rsidRPr="002351E6" w:rsidRDefault="005D4CA2"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3. Backgrounds</w:t>
      </w:r>
    </w:p>
    <w:p w:rsidR="00A9147B" w:rsidRPr="002351E6" w:rsidRDefault="005D4CA2" w:rsidP="00B04776">
      <w:pPr>
        <w:pStyle w:val="hstyle0"/>
        <w:spacing w:after="100" w:afterAutospacing="1" w:line="360" w:lineRule="auto"/>
        <w:ind w:firstLineChars="100" w:firstLine="220"/>
        <w:rPr>
          <w:rFonts w:ascii="Times New Roman" w:eastAsia="나눔고딕" w:hAnsi="Times New Roman" w:cs="Times New Roman"/>
          <w:sz w:val="22"/>
          <w:szCs w:val="22"/>
        </w:rPr>
      </w:pPr>
      <w:r w:rsidRPr="002351E6">
        <w:rPr>
          <w:rFonts w:ascii="Times New Roman" w:eastAsia="나눔고딕" w:hAnsi="Times New Roman" w:cs="Times New Roman"/>
          <w:sz w:val="22"/>
          <w:szCs w:val="22"/>
        </w:rPr>
        <w:t>Postsurgical pain is a relevant side effect following surgery which increases the risk of various complications and delays postoperative patient recovery.</w:t>
      </w:r>
      <w:r w:rsidR="00F5326A" w:rsidRPr="002351E6">
        <w:rPr>
          <w:rFonts w:ascii="Times New Roman" w:eastAsia="맑은 고딕" w:hAnsi="Times New Roman" w:cs="Times New Roman"/>
          <w:noProof/>
          <w:sz w:val="22"/>
          <w:szCs w:val="22"/>
        </w:rPr>
        <w:t xml:space="preserve"> [1]</w:t>
      </w:r>
      <w:r w:rsidRPr="002351E6">
        <w:rPr>
          <w:rFonts w:ascii="Times New Roman" w:eastAsia="나눔고딕" w:hAnsi="Times New Roman" w:cs="Times New Roman"/>
          <w:sz w:val="22"/>
          <w:szCs w:val="22"/>
        </w:rPr>
        <w:t xml:space="preserve"> Among the many types of surgeries, mastectomy causes not only acute but also chronic pain in many patients. It was reported that 25 to 60% of mastectomy patients experienced chronic postsurgical pain (CPSP), which is defined as pain remaining three months after surgery. In particular, </w:t>
      </w:r>
      <w:proofErr w:type="spellStart"/>
      <w:r w:rsidRPr="002351E6">
        <w:rPr>
          <w:rFonts w:ascii="Times New Roman" w:eastAsia="나눔고딕" w:hAnsi="Times New Roman" w:cs="Times New Roman"/>
          <w:sz w:val="22"/>
          <w:szCs w:val="22"/>
        </w:rPr>
        <w:t>postmastectomy</w:t>
      </w:r>
      <w:proofErr w:type="spellEnd"/>
      <w:r w:rsidRPr="002351E6">
        <w:rPr>
          <w:rFonts w:ascii="Times New Roman" w:eastAsia="나눔고딕" w:hAnsi="Times New Roman" w:cs="Times New Roman"/>
          <w:sz w:val="22"/>
          <w:szCs w:val="22"/>
        </w:rPr>
        <w:t xml:space="preserve"> pain syndrome (PMPS), a CPSP state, causes depression and serves as a critical factor in decreasing a patient’s quality of life. However, because the risk factors and the incidence rate are not accurately known and there is not a specific treatment available, many patients are suffering from PMPS.</w:t>
      </w:r>
      <w:r w:rsidR="00F5326A" w:rsidRPr="002351E6">
        <w:rPr>
          <w:rFonts w:ascii="Times New Roman" w:eastAsia="맑은 고딕" w:hAnsi="Times New Roman" w:cs="Times New Roman"/>
          <w:noProof/>
          <w:sz w:val="22"/>
          <w:szCs w:val="22"/>
        </w:rPr>
        <w:t xml:space="preserve"> [2-5]</w:t>
      </w:r>
      <w:r w:rsidRPr="002351E6">
        <w:rPr>
          <w:rFonts w:ascii="Times New Roman" w:eastAsia="나눔고딕" w:hAnsi="Times New Roman" w:cs="Times New Roman"/>
          <w:sz w:val="22"/>
          <w:szCs w:val="22"/>
        </w:rPr>
        <w:t xml:space="preserve"> Therefore, it is necessary to find a treatment method that controls both postsurgical acute pain and postsurgical chronic pain during anesthesia of a mastectomy patient. </w:t>
      </w:r>
    </w:p>
    <w:p w:rsidR="00A9147B" w:rsidRPr="002351E6" w:rsidRDefault="005D4CA2" w:rsidP="00B04776">
      <w:pPr>
        <w:pStyle w:val="hstyle0"/>
        <w:spacing w:after="100" w:afterAutospacing="1" w:line="360" w:lineRule="auto"/>
        <w:ind w:firstLineChars="100" w:firstLine="220"/>
        <w:rPr>
          <w:rFonts w:ascii="Times New Roman" w:eastAsia="나눔고딕" w:hAnsi="Times New Roman" w:cs="Times New Roman"/>
          <w:sz w:val="22"/>
          <w:szCs w:val="22"/>
        </w:rPr>
      </w:pPr>
      <w:r w:rsidRPr="002351E6">
        <w:rPr>
          <w:rFonts w:ascii="Times New Roman" w:eastAsia="나눔고딕" w:hAnsi="Times New Roman" w:cs="Times New Roman"/>
          <w:sz w:val="22"/>
          <w:szCs w:val="22"/>
        </w:rPr>
        <w:t>Lidocaine is a commonly used amide type local anesthetic, but it is also used for general administration as an adjuvant therapy to decrease postsurgical pain due to its analgesic, anti-</w:t>
      </w:r>
      <w:proofErr w:type="spellStart"/>
      <w:r w:rsidRPr="002351E6">
        <w:rPr>
          <w:rFonts w:ascii="Times New Roman" w:eastAsia="나눔고딕" w:hAnsi="Times New Roman" w:cs="Times New Roman"/>
          <w:sz w:val="22"/>
          <w:szCs w:val="22"/>
        </w:rPr>
        <w:t>hyperalgesic</w:t>
      </w:r>
      <w:proofErr w:type="spellEnd"/>
      <w:r w:rsidRPr="002351E6">
        <w:rPr>
          <w:rFonts w:ascii="Times New Roman" w:eastAsia="나눔고딕" w:hAnsi="Times New Roman" w:cs="Times New Roman"/>
          <w:sz w:val="22"/>
          <w:szCs w:val="22"/>
        </w:rPr>
        <w:t>, and anti-inflammatory properties.</w:t>
      </w:r>
      <w:r w:rsidR="00F5326A" w:rsidRPr="002351E6">
        <w:rPr>
          <w:rFonts w:ascii="Times New Roman" w:eastAsia="맑은 고딕" w:hAnsi="Times New Roman" w:cs="Times New Roman"/>
          <w:noProof/>
          <w:sz w:val="22"/>
          <w:szCs w:val="22"/>
        </w:rPr>
        <w:t xml:space="preserve"> </w:t>
      </w:r>
      <w:r w:rsidRPr="002351E6">
        <w:rPr>
          <w:rFonts w:ascii="Times New Roman" w:eastAsia="나눔고딕" w:hAnsi="Times New Roman" w:cs="Times New Roman"/>
          <w:sz w:val="22"/>
          <w:szCs w:val="22"/>
        </w:rPr>
        <w:t>Systemic administration of lidocaine has been reported to reduce postsurgical pain and the analgesic dose mainly in abdominal and thoracic surgeries.</w:t>
      </w:r>
      <w:r w:rsidR="00F5326A" w:rsidRPr="002351E6">
        <w:rPr>
          <w:rFonts w:ascii="Times New Roman" w:eastAsia="맑은 고딕" w:hAnsi="Times New Roman" w:cs="Times New Roman"/>
          <w:noProof/>
          <w:sz w:val="22"/>
          <w:szCs w:val="22"/>
        </w:rPr>
        <w:t xml:space="preserve"> [6-8]</w:t>
      </w:r>
      <w:r w:rsidR="00F5326A" w:rsidRPr="002351E6">
        <w:rPr>
          <w:rFonts w:ascii="Times New Roman" w:eastAsia="나눔고딕" w:hAnsi="Times New Roman" w:cs="Times New Roman"/>
          <w:sz w:val="22"/>
          <w:szCs w:val="22"/>
        </w:rPr>
        <w:t xml:space="preserve"> </w:t>
      </w:r>
      <w:r w:rsidRPr="002351E6">
        <w:rPr>
          <w:rFonts w:ascii="Times New Roman" w:eastAsia="나눔고딕" w:hAnsi="Times New Roman" w:cs="Times New Roman"/>
          <w:sz w:val="22"/>
          <w:szCs w:val="22"/>
        </w:rPr>
        <w:t xml:space="preserve">In particular, reduced pain as well as a decreased length of stay from a decreased ileus </w:t>
      </w:r>
      <w:r w:rsidRPr="002351E6">
        <w:rPr>
          <w:rFonts w:ascii="Times New Roman" w:eastAsia="나눔고딕" w:hAnsi="Times New Roman" w:cs="Times New Roman"/>
          <w:sz w:val="22"/>
          <w:szCs w:val="22"/>
        </w:rPr>
        <w:lastRenderedPageBreak/>
        <w:t>period has been reported in abdominal surgeries,</w:t>
      </w:r>
      <w:r w:rsidR="00F5326A" w:rsidRPr="002351E6">
        <w:rPr>
          <w:rFonts w:ascii="Times New Roman" w:eastAsia="맑은 고딕" w:hAnsi="Times New Roman" w:cs="Times New Roman"/>
          <w:noProof/>
          <w:sz w:val="22"/>
          <w:szCs w:val="22"/>
        </w:rPr>
        <w:t xml:space="preserve"> [9]</w:t>
      </w:r>
      <w:r w:rsidRPr="002351E6">
        <w:rPr>
          <w:rFonts w:ascii="Times New Roman" w:eastAsia="나눔고딕" w:hAnsi="Times New Roman" w:cs="Times New Roman"/>
          <w:sz w:val="22"/>
          <w:szCs w:val="22"/>
        </w:rPr>
        <w:t xml:space="preserve"> showing the effect of lidocaine in facilitating postsurgical recovery.</w:t>
      </w:r>
      <w:r w:rsidR="00F5326A" w:rsidRPr="002351E6">
        <w:rPr>
          <w:rFonts w:ascii="Times New Roman" w:eastAsia="맑은 고딕" w:hAnsi="Times New Roman" w:cs="Times New Roman"/>
          <w:noProof/>
          <w:sz w:val="22"/>
          <w:szCs w:val="22"/>
        </w:rPr>
        <w:t xml:space="preserve"> [10]</w:t>
      </w:r>
      <w:r w:rsidRPr="002351E6">
        <w:rPr>
          <w:rFonts w:ascii="Times New Roman" w:eastAsia="나눔고딕" w:hAnsi="Times New Roman" w:cs="Times New Roman"/>
          <w:sz w:val="22"/>
          <w:szCs w:val="22"/>
        </w:rPr>
        <w:t xml:space="preserve"> However, there are no sufficient studies on the effect of systemic lidocaine administration to enhance recovery in other types of surgery performed on other body parts. </w:t>
      </w:r>
      <w:r w:rsidR="0072569E" w:rsidRPr="002351E6">
        <w:rPr>
          <w:rFonts w:ascii="Times New Roman" w:eastAsia="나눔고딕" w:hAnsi="Times New Roman" w:cs="Times New Roman"/>
          <w:sz w:val="22"/>
          <w:szCs w:val="22"/>
        </w:rPr>
        <w:t>In addition, a review article on the effect of intraoperative intravenous injection of magnesium found it to be an effective analgesic that may be added to conventional opioid-based therapy because it generally reduces opioid consumption, decreases pain assessment for 24 hours after surgery, and lacks severe side effects in relation to magnesium administration.</w:t>
      </w:r>
      <w:r w:rsidR="00235F9B" w:rsidRPr="002351E6">
        <w:rPr>
          <w:rFonts w:ascii="Times New Roman" w:eastAsia="맑은 고딕" w:hAnsi="Times New Roman" w:cs="Times New Roman"/>
          <w:noProof/>
          <w:sz w:val="22"/>
          <w:szCs w:val="22"/>
        </w:rPr>
        <w:t xml:space="preserve"> [11]</w:t>
      </w:r>
      <w:r w:rsidR="0072569E" w:rsidRPr="002351E6">
        <w:rPr>
          <w:rFonts w:ascii="Times New Roman" w:eastAsia="나눔고딕" w:hAnsi="Times New Roman" w:cs="Times New Roman"/>
          <w:sz w:val="22"/>
          <w:szCs w:val="22"/>
        </w:rPr>
        <w:t xml:space="preserve"> However, there has been insufficient research comparing the intraoperative intravenous injection of lidocaine or magnesium in terms of which is more helpful for general functional recovery and decreased postoperative pain. </w:t>
      </w:r>
    </w:p>
    <w:p w:rsidR="00A9147B" w:rsidRPr="002351E6" w:rsidRDefault="0072569E" w:rsidP="00B04776">
      <w:pPr>
        <w:pStyle w:val="hstyle0"/>
        <w:spacing w:after="100" w:afterAutospacing="1" w:line="360" w:lineRule="auto"/>
        <w:ind w:firstLineChars="100" w:firstLine="220"/>
        <w:rPr>
          <w:rFonts w:ascii="Times New Roman" w:hAnsi="Times New Roman" w:cs="Times New Roman"/>
          <w:sz w:val="22"/>
          <w:szCs w:val="22"/>
        </w:rPr>
      </w:pPr>
      <w:r w:rsidRPr="002351E6">
        <w:rPr>
          <w:rFonts w:ascii="Times New Roman" w:eastAsia="나눔고딕" w:hAnsi="Times New Roman" w:cs="Times New Roman"/>
          <w:sz w:val="22"/>
          <w:szCs w:val="22"/>
        </w:rPr>
        <w:t xml:space="preserve">Recently, the scope of research on anesthesia has come to embrace </w:t>
      </w:r>
      <w:proofErr w:type="spellStart"/>
      <w:r w:rsidRPr="002351E6">
        <w:rPr>
          <w:rFonts w:ascii="Times New Roman" w:eastAsia="나눔고딕" w:hAnsi="Times New Roman" w:cs="Times New Roman"/>
          <w:sz w:val="22"/>
          <w:szCs w:val="22"/>
        </w:rPr>
        <w:t>postanesthetic</w:t>
      </w:r>
      <w:proofErr w:type="spellEnd"/>
      <w:r w:rsidRPr="002351E6">
        <w:rPr>
          <w:rFonts w:ascii="Times New Roman" w:eastAsia="나눔고딕" w:hAnsi="Times New Roman" w:cs="Times New Roman"/>
          <w:sz w:val="22"/>
          <w:szCs w:val="22"/>
        </w:rPr>
        <w:t xml:space="preserve"> recovery; to help patients return to daily life, the research trend is now shifting from the improvement or resolution of a specific symptom to the measurement of general recovery.</w:t>
      </w:r>
      <w:r w:rsidR="00235F9B" w:rsidRPr="002351E6">
        <w:rPr>
          <w:rFonts w:ascii="Times New Roman" w:eastAsia="맑은 고딕" w:hAnsi="Times New Roman" w:cs="Times New Roman"/>
          <w:noProof/>
          <w:sz w:val="22"/>
          <w:szCs w:val="22"/>
        </w:rPr>
        <w:t xml:space="preserve"> [12]</w:t>
      </w:r>
      <w:r w:rsidRPr="002351E6">
        <w:rPr>
          <w:rFonts w:ascii="Times New Roman" w:eastAsia="나눔고딕" w:hAnsi="Times New Roman" w:cs="Times New Roman"/>
          <w:sz w:val="22"/>
          <w:szCs w:val="22"/>
        </w:rPr>
        <w:t xml:space="preserve"> A widely used method to measure postoperative recovery is the Quality of Recovery 40 (QoR-40) survey.</w:t>
      </w:r>
      <w:r w:rsidR="00235F9B" w:rsidRPr="002351E6">
        <w:rPr>
          <w:rFonts w:ascii="Times New Roman" w:eastAsia="맑은 고딕" w:hAnsi="Times New Roman" w:cs="Times New Roman"/>
          <w:noProof/>
          <w:sz w:val="22"/>
          <w:szCs w:val="22"/>
        </w:rPr>
        <w:t xml:space="preserve"> </w:t>
      </w:r>
      <w:r w:rsidR="00235F9B" w:rsidRPr="002351E6">
        <w:rPr>
          <w:rFonts w:ascii="Times New Roman" w:hAnsi="Times New Roman" w:cs="Times New Roman"/>
          <w:sz w:val="22"/>
          <w:szCs w:val="22"/>
        </w:rPr>
        <w:t xml:space="preserve">Five general quality-of-recovery dimensions are measured within the QoR-40: physical comfort (12 items), emotional state (9 items), physical independence (5 items), psychological support (7 items), and pain (7 items). Each item is graded on a five-point Likert scale, and the global scores range from 40 (extremely poor quality of recovery) to 200 (excellent quality of recovery). The QoR-40 scoring system was explained in detail to all subjects, completed in the presence of a research assistant, and reviewed to ensure accurate comprehension of all questions. </w:t>
      </w:r>
      <w:r w:rsidR="00235F9B" w:rsidRPr="002351E6">
        <w:rPr>
          <w:rFonts w:ascii="Times New Roman" w:eastAsia="맑은 고딕" w:hAnsi="Times New Roman" w:cs="Times New Roman"/>
          <w:noProof/>
          <w:sz w:val="22"/>
          <w:szCs w:val="22"/>
        </w:rPr>
        <w:t>[13]</w:t>
      </w:r>
      <w:r w:rsidRPr="002351E6">
        <w:rPr>
          <w:rFonts w:ascii="Times New Roman" w:eastAsia="맑은 고딕" w:hAnsi="Times New Roman" w:cs="Times New Roman"/>
          <w:sz w:val="22"/>
          <w:szCs w:val="22"/>
        </w:rPr>
        <w:t xml:space="preserve"> </w:t>
      </w:r>
      <w:r w:rsidR="00235F9B" w:rsidRPr="002351E6">
        <w:rPr>
          <w:rFonts w:ascii="Times New Roman" w:hAnsi="Times New Roman" w:cs="Times New Roman"/>
          <w:sz w:val="22"/>
          <w:szCs w:val="22"/>
        </w:rPr>
        <w:t>QoR-40 now remains the only quality of recovery measurement that fulfills the requirements for appropriateness, reliability, validity, responsiveness, precision, interpretability, acceptability, and feasibility.</w:t>
      </w:r>
      <w:r w:rsidR="00A9147B" w:rsidRPr="002351E6">
        <w:rPr>
          <w:rFonts w:ascii="Times New Roman" w:hAnsi="Times New Roman" w:cs="Times New Roman"/>
          <w:sz w:val="22"/>
          <w:szCs w:val="22"/>
        </w:rPr>
        <w:t xml:space="preserve"> </w:t>
      </w:r>
      <w:r w:rsidR="00A9147B" w:rsidRPr="002351E6">
        <w:rPr>
          <w:rFonts w:ascii="Times New Roman" w:eastAsia="맑은 고딕" w:hAnsi="Times New Roman" w:cs="Times New Roman"/>
          <w:noProof/>
          <w:sz w:val="22"/>
          <w:szCs w:val="22"/>
        </w:rPr>
        <w:t>[14-16]</w:t>
      </w:r>
      <w:r w:rsidR="00235F9B" w:rsidRPr="002351E6">
        <w:rPr>
          <w:rFonts w:ascii="Times New Roman" w:hAnsi="Times New Roman" w:cs="Times New Roman"/>
          <w:sz w:val="22"/>
          <w:szCs w:val="22"/>
        </w:rPr>
        <w:t xml:space="preserve"> </w:t>
      </w:r>
    </w:p>
    <w:p w:rsidR="00A9147B" w:rsidRPr="002351E6" w:rsidRDefault="005D4CA2" w:rsidP="00B04776">
      <w:pPr>
        <w:pStyle w:val="hstyle0"/>
        <w:spacing w:after="100" w:afterAutospacing="1" w:line="360" w:lineRule="auto"/>
        <w:ind w:firstLineChars="100" w:firstLine="220"/>
        <w:rPr>
          <w:rFonts w:ascii="Times New Roman" w:eastAsia="나눔고딕" w:hAnsi="Times New Roman" w:cs="Times New Roman"/>
          <w:sz w:val="22"/>
          <w:szCs w:val="22"/>
        </w:rPr>
      </w:pPr>
      <w:r w:rsidRPr="002351E6">
        <w:rPr>
          <w:rFonts w:ascii="Times New Roman" w:eastAsia="나눔고딕" w:hAnsi="Times New Roman" w:cs="Times New Roman"/>
          <w:sz w:val="22"/>
          <w:szCs w:val="22"/>
        </w:rPr>
        <w:t>On the other hand, CPSP is a pain syndrome that may present following surgery and is defined as more than three months of pain related to a surgical region caused by a surgery when other causes of pain have been excluded. The causes or mechanisms of CPSP are not clear yet.</w:t>
      </w:r>
      <w:r w:rsidR="00F5326A" w:rsidRPr="002351E6">
        <w:rPr>
          <w:rFonts w:ascii="Times New Roman" w:eastAsia="맑은 고딕" w:hAnsi="Times New Roman" w:cs="Times New Roman"/>
          <w:noProof/>
          <w:sz w:val="22"/>
          <w:szCs w:val="22"/>
        </w:rPr>
        <w:t xml:space="preserve"> </w:t>
      </w:r>
      <w:r w:rsidRPr="002351E6">
        <w:rPr>
          <w:rFonts w:ascii="Times New Roman" w:eastAsia="나눔고딕" w:hAnsi="Times New Roman" w:cs="Times New Roman"/>
          <w:sz w:val="22"/>
          <w:szCs w:val="22"/>
        </w:rPr>
        <w:t xml:space="preserve">However, it has been confirmed that CPSP is a result of postsurgical acute phase pain and that the intensity of the postsurgical acute phase pain is a reliable predictive indicator of CPSP onset. Therefore, it could be predicted that acute pain control after anesthesia and surgery could affect the onset of CPSP, but there are no sufficient studies regarding this. </w:t>
      </w:r>
    </w:p>
    <w:p w:rsidR="005D4CA2" w:rsidRPr="002351E6" w:rsidRDefault="005D4CA2" w:rsidP="00B04776">
      <w:pPr>
        <w:pStyle w:val="hstyle0"/>
        <w:spacing w:after="100" w:afterAutospacing="1" w:line="360" w:lineRule="auto"/>
        <w:ind w:firstLineChars="100" w:firstLine="220"/>
        <w:rPr>
          <w:rFonts w:ascii="Times New Roman" w:eastAsia="맑은 고딕" w:hAnsi="Times New Roman" w:cs="Times New Roman"/>
          <w:sz w:val="22"/>
          <w:szCs w:val="22"/>
        </w:rPr>
      </w:pPr>
      <w:r w:rsidRPr="002351E6">
        <w:rPr>
          <w:rFonts w:ascii="Times New Roman" w:eastAsia="나눔고딕" w:hAnsi="Times New Roman" w:cs="Times New Roman"/>
          <w:sz w:val="22"/>
          <w:szCs w:val="22"/>
        </w:rPr>
        <w:t xml:space="preserve">Therefore, we planned this study, assuming that systemic lidocaine </w:t>
      </w:r>
      <w:r w:rsidR="00A9147B" w:rsidRPr="002351E6">
        <w:rPr>
          <w:rFonts w:ascii="Times New Roman" w:eastAsia="나눔고딕" w:hAnsi="Times New Roman" w:cs="Times New Roman"/>
          <w:sz w:val="22"/>
          <w:szCs w:val="22"/>
        </w:rPr>
        <w:t xml:space="preserve">and magnesium </w:t>
      </w:r>
      <w:r w:rsidRPr="002351E6">
        <w:rPr>
          <w:rFonts w:ascii="Times New Roman" w:eastAsia="나눔고딕" w:hAnsi="Times New Roman" w:cs="Times New Roman"/>
          <w:sz w:val="22"/>
          <w:szCs w:val="22"/>
        </w:rPr>
        <w:t xml:space="preserve">administration during anesthesia and surgery could affect the incidence rate of not only </w:t>
      </w:r>
      <w:proofErr w:type="spellStart"/>
      <w:r w:rsidRPr="002351E6">
        <w:rPr>
          <w:rFonts w:ascii="Times New Roman" w:eastAsia="나눔고딕" w:hAnsi="Times New Roman" w:cs="Times New Roman"/>
          <w:sz w:val="22"/>
          <w:szCs w:val="22"/>
        </w:rPr>
        <w:t>postmastectomy</w:t>
      </w:r>
      <w:proofErr w:type="spellEnd"/>
      <w:r w:rsidRPr="002351E6">
        <w:rPr>
          <w:rFonts w:ascii="Times New Roman" w:eastAsia="나눔고딕" w:hAnsi="Times New Roman" w:cs="Times New Roman"/>
          <w:sz w:val="22"/>
          <w:szCs w:val="22"/>
        </w:rPr>
        <w:t xml:space="preserve"> acute pain but also the chronic pain, PMPS. </w:t>
      </w:r>
    </w:p>
    <w:p w:rsidR="005D4CA2" w:rsidRPr="002351E6" w:rsidRDefault="005D4CA2" w:rsidP="00B04776">
      <w:pPr>
        <w:widowControl w:val="0"/>
        <w:autoSpaceDE w:val="0"/>
        <w:autoSpaceDN w:val="0"/>
        <w:spacing w:after="100" w:afterAutospacing="1" w:line="360" w:lineRule="auto"/>
        <w:rPr>
          <w:rFonts w:ascii="Times New Roman" w:hAnsi="Times New Roman" w:cs="Times New Roman"/>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lastRenderedPageBreak/>
        <w:t>4. Objectives</w:t>
      </w:r>
    </w:p>
    <w:p w:rsidR="005D4CA2" w:rsidRPr="002351E6" w:rsidRDefault="005D4CA2" w:rsidP="00B04776">
      <w:pPr>
        <w:pStyle w:val="hstyle0"/>
        <w:spacing w:after="100" w:afterAutospacing="1" w:line="360" w:lineRule="auto"/>
        <w:rPr>
          <w:rFonts w:ascii="Times New Roman" w:eastAsia="나눔고딕" w:hAnsi="Times New Roman" w:cs="Times New Roman"/>
          <w:sz w:val="22"/>
          <w:szCs w:val="22"/>
        </w:rPr>
      </w:pPr>
      <w:r w:rsidRPr="002351E6">
        <w:rPr>
          <w:rFonts w:ascii="Times New Roman" w:eastAsia="나눔고딕" w:hAnsi="Times New Roman" w:cs="Times New Roman"/>
          <w:sz w:val="22"/>
          <w:szCs w:val="22"/>
        </w:rPr>
        <w:t xml:space="preserve">The primary objective of this study was to investigate whether systemic administration of lidocaine during anesthesia of patients undergoing mastectomy affect </w:t>
      </w:r>
      <w:proofErr w:type="spellStart"/>
      <w:r w:rsidRPr="002351E6">
        <w:rPr>
          <w:rFonts w:ascii="Times New Roman" w:eastAsia="나눔고딕" w:hAnsi="Times New Roman" w:cs="Times New Roman"/>
          <w:sz w:val="22"/>
          <w:szCs w:val="22"/>
        </w:rPr>
        <w:t>postmastectomy</w:t>
      </w:r>
      <w:proofErr w:type="spellEnd"/>
      <w:r w:rsidRPr="002351E6">
        <w:rPr>
          <w:rFonts w:ascii="Times New Roman" w:eastAsia="나눔고딕" w:hAnsi="Times New Roman" w:cs="Times New Roman"/>
          <w:sz w:val="22"/>
          <w:szCs w:val="22"/>
        </w:rPr>
        <w:t xml:space="preserve"> acute pain. The degree and pattern of the pain were investigated with the pain NRS (NPI) and short form McGill pain questionnaire (SF-MPQ) 24 hours after a mastectomy. The secondary objective of this study was to investigate the existence, degree, and pattern of chronic pain three months after a mastectomy, which was assessed also with the SF-MPQ.</w:t>
      </w:r>
    </w:p>
    <w:p w:rsidR="005D4CA2" w:rsidRPr="002351E6" w:rsidRDefault="005D4CA2"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5. Sample size calculation</w:t>
      </w:r>
    </w:p>
    <w:p w:rsidR="002507F9" w:rsidRPr="002351E6" w:rsidRDefault="005D4CA2" w:rsidP="00B04776">
      <w:pPr>
        <w:widowControl w:val="0"/>
        <w:autoSpaceDE w:val="0"/>
        <w:autoSpaceDN w:val="0"/>
        <w:spacing w:after="100" w:afterAutospacing="1" w:line="360" w:lineRule="auto"/>
        <w:rPr>
          <w:rFonts w:ascii="Times New Roman" w:eastAsia="나눔고딕" w:hAnsi="Times New Roman" w:cs="Times New Roman"/>
          <w:sz w:val="22"/>
        </w:rPr>
      </w:pPr>
      <w:r w:rsidRPr="002351E6">
        <w:rPr>
          <w:rFonts w:ascii="Times New Roman" w:eastAsia="나눔고딕" w:hAnsi="Times New Roman" w:cs="Times New Roman"/>
          <w:sz w:val="22"/>
        </w:rPr>
        <w:t>In a previous study in which postsurgical acute and chronic pains decreased in patients undergoing mastectomy by using dexmedetomidine during the surgery, the difference in the average SF-MPQ points between acute pain and chronic pain was 0.82 (Standard deviation was 1.12 and 0.84, respectively). When setting the non-inferiority margin of the SF-MPQ as 1 and α = 0.025 and β = 0.9, the calculated number of samples was 37 subjects in each group. When considering a non-completion rate of 15%, the calculated number of subjects was 86.</w:t>
      </w:r>
    </w:p>
    <w:p w:rsidR="005D4CA2" w:rsidRPr="002351E6" w:rsidRDefault="005D4CA2"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6. Inclusion and exclusion criteria</w:t>
      </w:r>
    </w:p>
    <w:p w:rsidR="005D4CA2" w:rsidRPr="002351E6" w:rsidRDefault="00F5326A" w:rsidP="00B04776">
      <w:pPr>
        <w:pStyle w:val="hstyle0"/>
        <w:spacing w:after="100" w:afterAutospacing="1" w:line="360" w:lineRule="auto"/>
        <w:rPr>
          <w:rFonts w:ascii="Times New Roman" w:eastAsia="나눔고딕" w:hAnsi="Times New Roman" w:cs="Times New Roman"/>
          <w:sz w:val="22"/>
          <w:szCs w:val="22"/>
        </w:rPr>
      </w:pPr>
      <w:r w:rsidRPr="002351E6">
        <w:rPr>
          <w:rFonts w:ascii="Times New Roman" w:eastAsia="나눔고딕" w:hAnsi="Times New Roman" w:cs="Times New Roman"/>
          <w:b/>
          <w:sz w:val="22"/>
          <w:szCs w:val="22"/>
        </w:rPr>
        <w:t xml:space="preserve">(1) </w:t>
      </w:r>
      <w:r w:rsidR="004D7B02" w:rsidRPr="002351E6">
        <w:rPr>
          <w:rFonts w:ascii="Times New Roman" w:eastAsia="나눔고딕" w:hAnsi="Times New Roman" w:cs="Times New Roman"/>
          <w:b/>
          <w:sz w:val="22"/>
          <w:szCs w:val="22"/>
        </w:rPr>
        <w:t>Inclusion criteria:</w:t>
      </w:r>
      <w:r w:rsidR="004D7B02" w:rsidRPr="002351E6">
        <w:rPr>
          <w:rFonts w:ascii="Times New Roman" w:eastAsia="나눔고딕" w:hAnsi="Times New Roman" w:cs="Times New Roman"/>
          <w:sz w:val="22"/>
          <w:szCs w:val="22"/>
        </w:rPr>
        <w:t xml:space="preserve"> 20</w:t>
      </w:r>
      <w:r w:rsidR="005D4CA2" w:rsidRPr="002351E6">
        <w:rPr>
          <w:rFonts w:ascii="Times New Roman" w:eastAsia="나눔고딕" w:hAnsi="Times New Roman" w:cs="Times New Roman"/>
          <w:sz w:val="22"/>
          <w:szCs w:val="22"/>
        </w:rPr>
        <w:t xml:space="preserve"> to 65-year-old female patients who were planning to undergo a mastectomy whose American Society of Anesthesiologist (ASA) Physical Status Class was 1 or 2 and whose native language was Korean.</w:t>
      </w:r>
    </w:p>
    <w:p w:rsidR="005D4CA2" w:rsidRPr="002351E6" w:rsidRDefault="00F5326A" w:rsidP="00B04776">
      <w:pPr>
        <w:pStyle w:val="hstyle0"/>
        <w:spacing w:after="100" w:afterAutospacing="1" w:line="360" w:lineRule="auto"/>
        <w:rPr>
          <w:rFonts w:ascii="Times New Roman" w:eastAsia="나눔고딕" w:hAnsi="Times New Roman" w:cs="Times New Roman"/>
          <w:sz w:val="22"/>
          <w:szCs w:val="22"/>
        </w:rPr>
      </w:pPr>
      <w:r w:rsidRPr="002351E6">
        <w:rPr>
          <w:rFonts w:ascii="Times New Roman" w:eastAsia="나눔고딕" w:hAnsi="Times New Roman" w:cs="Times New Roman"/>
          <w:b/>
          <w:sz w:val="22"/>
          <w:szCs w:val="22"/>
        </w:rPr>
        <w:t xml:space="preserve">(2) </w:t>
      </w:r>
      <w:r w:rsidR="004D7B02" w:rsidRPr="002351E6">
        <w:rPr>
          <w:rFonts w:ascii="Times New Roman" w:eastAsia="나눔고딕" w:hAnsi="Times New Roman" w:cs="Times New Roman"/>
          <w:b/>
          <w:sz w:val="22"/>
          <w:szCs w:val="22"/>
        </w:rPr>
        <w:t>Exclusion criteria:</w:t>
      </w:r>
      <w:r w:rsidR="004D7B02" w:rsidRPr="002351E6">
        <w:rPr>
          <w:rFonts w:ascii="Times New Roman" w:eastAsia="나눔고딕" w:hAnsi="Times New Roman" w:cs="Times New Roman"/>
          <w:sz w:val="22"/>
          <w:szCs w:val="22"/>
        </w:rPr>
        <w:t xml:space="preserve"> </w:t>
      </w:r>
      <w:r w:rsidR="005D4CA2" w:rsidRPr="002351E6">
        <w:rPr>
          <w:rFonts w:ascii="Times New Roman" w:eastAsia="나눔고딕" w:hAnsi="Times New Roman" w:cs="Times New Roman"/>
          <w:sz w:val="22"/>
          <w:szCs w:val="22"/>
        </w:rPr>
        <w:t>Patients who had an underlying pain from any causes or patients who were taking an analgesic; Patients who had diabetes or a severe heart, kidney, or liver disease, or a psychiatric disorder or a neurological disorder or were pregnant, Patients who had a contraindication or an allergy to the use of lidocaine</w:t>
      </w:r>
    </w:p>
    <w:p w:rsidR="005D4CA2" w:rsidRPr="002351E6" w:rsidRDefault="005D4CA2" w:rsidP="00B04776">
      <w:pPr>
        <w:pStyle w:val="hstyle0"/>
        <w:spacing w:after="100" w:afterAutospacing="1" w:line="360" w:lineRule="auto"/>
        <w:rPr>
          <w:rFonts w:ascii="Times New Roman" w:eastAsia="나눔고딕" w:hAnsi="Times New Roman" w:cs="Times New Roman"/>
          <w:sz w:val="22"/>
          <w:szCs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7. The recruitment, enrollment and procedure of obtaining consent</w:t>
      </w:r>
    </w:p>
    <w:p w:rsidR="004D7B02"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eastAsiaTheme="minorHAnsi" w:hAnsi="Times New Roman" w:cs="Times New Roman"/>
          <w:sz w:val="22"/>
        </w:rPr>
        <w:t xml:space="preserve">The study subjects were provided explanation on the purpose and method of the study at the pre-anesthesia examination room (clinic) or pre-operative visit one day before the surgery. Consent for </w:t>
      </w:r>
      <w:r w:rsidRPr="002351E6">
        <w:rPr>
          <w:rFonts w:ascii="Times New Roman" w:eastAsiaTheme="minorHAnsi" w:hAnsi="Times New Roman" w:cs="Times New Roman"/>
          <w:sz w:val="22"/>
        </w:rPr>
        <w:lastRenderedPageBreak/>
        <w:t>study participation was obtained. Explanation and obtaining consent is performed in an independent area, and they are offered sufficient time to make the decision on study participation</w:t>
      </w:r>
      <w:r w:rsidRPr="002351E6">
        <w:rPr>
          <w:rFonts w:ascii="Times New Roman" w:hAnsi="Times New Roman" w:cs="Times New Roman"/>
          <w:sz w:val="22"/>
        </w:rPr>
        <w:t xml:space="preserve">. Subject’s will to continue participating in the study will be orally confirmed at each of the 6 visits (one day before surgery, pre-anesthesia room, operation room, recovery room, 1 day after surgery, and 2 days after surgery) during the study period. </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b/>
          <w:sz w:val="22"/>
        </w:rPr>
        <w:t>At vulnerable subject recruiting, protective measures:</w:t>
      </w:r>
      <w:r w:rsidRPr="002351E6">
        <w:rPr>
          <w:rFonts w:ascii="Times New Roman" w:hAnsi="Times New Roman" w:cs="Times New Roman"/>
          <w:sz w:val="22"/>
        </w:rPr>
        <w:t xml:space="preserve"> study subjects who are susceptible to compelling force or inappropriate influence, study subjects who have no decision-making capacity (pregnant women, pediatrics or adolescent, people with no decision-making capacity, and people whose decision-making process in voluntary participation is readily affected) are not involved in the clinical trial or are excluded from selection. </w:t>
      </w:r>
    </w:p>
    <w:p w:rsidR="002507F9" w:rsidRPr="002351E6" w:rsidRDefault="002507F9"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5E07DC">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8. Study design and methods</w:t>
      </w:r>
    </w:p>
    <w:p w:rsidR="005E07DC" w:rsidRPr="005E07DC" w:rsidRDefault="005D4CA2" w:rsidP="005E07DC">
      <w:pPr>
        <w:adjustRightInd w:val="0"/>
        <w:spacing w:after="100" w:afterAutospacing="1" w:line="360" w:lineRule="auto"/>
        <w:ind w:firstLineChars="200" w:firstLine="440"/>
        <w:rPr>
          <w:rFonts w:ascii="Times New Roman" w:eastAsia="맑은 고딕"/>
          <w:sz w:val="22"/>
        </w:rPr>
      </w:pPr>
      <w:r w:rsidRPr="002351E6">
        <w:rPr>
          <w:rFonts w:ascii="Times New Roman" w:eastAsia="나눔고딕" w:hAnsi="Times New Roman" w:cs="Times New Roman"/>
          <w:sz w:val="22"/>
        </w:rPr>
        <w:t xml:space="preserve">This study was a prospective, randomized, double-blind, controlled study. The patients who planned to undergo a mastectomy were given an explanation about the purpose and method of the study on the day before the surgery in a counseling room of a ward or in a counseling room in an outpatient operation room. Then, written consent on participating in the study was given on the day of the surgery only from the patients who understood and agreed to the study. One researcher acquired the written consents and assessed the pain status before and after the surgery, and that researcher was not involved in the intraoperative anesthesia and the administration of the investigational drug and not aware of the group to which the individual subjects belonged to. </w:t>
      </w:r>
      <w:r w:rsidR="005E07DC" w:rsidRPr="005E07DC">
        <w:rPr>
          <w:rFonts w:ascii="Times New Roman" w:eastAsiaTheme="minorHAnsi"/>
          <w:sz w:val="22"/>
        </w:rPr>
        <w:t xml:space="preserve">On the morning of the day on which each patient was scheduled for </w:t>
      </w:r>
      <w:r w:rsidR="005E07DC" w:rsidRPr="005E07DC">
        <w:rPr>
          <w:rFonts w:ascii="Times New Roman"/>
          <w:sz w:val="22"/>
        </w:rPr>
        <w:t>mastectomy</w:t>
      </w:r>
      <w:r w:rsidR="005E07DC" w:rsidRPr="005E07DC">
        <w:rPr>
          <w:rFonts w:ascii="Times New Roman" w:eastAsiaTheme="minorHAnsi"/>
          <w:sz w:val="22"/>
        </w:rPr>
        <w:t>, using a random number sequence created by an internet website (http://www.random.org), the patients were randomly allocated to one of three groups</w:t>
      </w:r>
      <w:r w:rsidR="005E07DC" w:rsidRPr="005E07DC">
        <w:rPr>
          <w:rFonts w:ascii="Times New Roman" w:eastAsia="맑은 고딕"/>
          <w:color w:val="000000"/>
          <w:sz w:val="22"/>
        </w:rPr>
        <w:t xml:space="preserve"> in a 1:1</w:t>
      </w:r>
      <w:r w:rsidR="005E07DC" w:rsidRPr="005E07DC">
        <w:rPr>
          <w:rFonts w:ascii="Times New Roman" w:eastAsia="맑은 고딕" w:hint="eastAsia"/>
          <w:color w:val="000000"/>
          <w:sz w:val="22"/>
        </w:rPr>
        <w:t>:1</w:t>
      </w:r>
      <w:r w:rsidR="005E07DC" w:rsidRPr="005E07DC">
        <w:rPr>
          <w:rFonts w:ascii="Times New Roman" w:eastAsia="맑은 고딕"/>
          <w:color w:val="000000"/>
          <w:sz w:val="22"/>
        </w:rPr>
        <w:t xml:space="preserve"> ratio</w:t>
      </w:r>
      <w:r w:rsidR="005E07DC" w:rsidRPr="005E07DC">
        <w:rPr>
          <w:rFonts w:ascii="Times New Roman" w:eastAsia="맑은 고딕"/>
          <w:sz w:val="22"/>
        </w:rPr>
        <w:t>: the lidocaine group (group L, n = 42), the magnesium group (group M, n = 42), or the control group (group C, n = 42).</w:t>
      </w:r>
      <w:r w:rsidR="005E07DC" w:rsidRPr="005E07DC">
        <w:rPr>
          <w:rFonts w:ascii="Times New Roman" w:eastAsia="맑은 고딕" w:hint="eastAsia"/>
          <w:color w:val="000000"/>
          <w:sz w:val="22"/>
        </w:rPr>
        <w:t xml:space="preserve"> </w:t>
      </w:r>
      <w:r w:rsidR="005E07DC" w:rsidRPr="005E07DC">
        <w:rPr>
          <w:rFonts w:ascii="Times New Roman" w:eastAsia="맑은 고딕"/>
          <w:sz w:val="22"/>
        </w:rPr>
        <w:t xml:space="preserve">A bolus dose of the studied drug was administered for 15 minutes immediately after the subject was brought into the operating room, and the vital signs were checked from the beginning of anesthesia induction. Subsequently, a maintenance dose of the study drug was continuously administered through the intravenous route intraoperatively and was later stopped just before transferring the subject to a recovery room after surgery. </w:t>
      </w:r>
      <w:r w:rsidR="005E07DC" w:rsidRPr="005E07DC">
        <w:rPr>
          <w:rFonts w:ascii="Times New Roman"/>
          <w:sz w:val="22"/>
        </w:rPr>
        <w:t>Lidocaine</w:t>
      </w:r>
      <w:r w:rsidR="005E07DC" w:rsidRPr="005E07DC">
        <w:rPr>
          <w:rFonts w:ascii="Times New Roman" w:hint="eastAsia"/>
          <w:sz w:val="22"/>
        </w:rPr>
        <w:t xml:space="preserve"> (lidocaine hydrochloride)</w:t>
      </w:r>
      <w:r w:rsidR="005E07DC" w:rsidRPr="005E07DC">
        <w:rPr>
          <w:rFonts w:ascii="Times New Roman"/>
          <w:sz w:val="22"/>
        </w:rPr>
        <w:t xml:space="preserve"> and magnesium</w:t>
      </w:r>
      <w:r w:rsidR="005E07DC" w:rsidRPr="005E07DC">
        <w:rPr>
          <w:rFonts w:ascii="Times New Roman" w:hint="eastAsia"/>
          <w:sz w:val="22"/>
        </w:rPr>
        <w:t xml:space="preserve"> (magnesium sulfate)</w:t>
      </w:r>
      <w:r w:rsidR="005E07DC" w:rsidRPr="005E07DC">
        <w:rPr>
          <w:rFonts w:ascii="Times New Roman"/>
          <w:sz w:val="22"/>
        </w:rPr>
        <w:t xml:space="preserve"> were administered at 2 mg/kg and 20 mg/kg, respectively, for 15 minutes immediately after induction, followed by infusion at 2 mg/kg/h and 20 mg/kg/h infusion, respectively. </w:t>
      </w:r>
      <w:r w:rsidR="005E07DC" w:rsidRPr="002351E6">
        <w:rPr>
          <w:rFonts w:ascii="Times New Roman" w:eastAsia="나눔고딕" w:hAnsi="Times New Roman" w:cs="Times New Roman"/>
          <w:sz w:val="22"/>
        </w:rPr>
        <w:t>The safety and analgesic effect of the lidocaine dose used in this study had already been demonstrated in previous studies.</w:t>
      </w:r>
      <w:r w:rsidR="005E07DC" w:rsidRPr="00B04776">
        <w:rPr>
          <w:rFonts w:ascii="맑은 고딕" w:eastAsia="맑은 고딕" w:hAnsi="맑은 고딕"/>
          <w:noProof/>
        </w:rPr>
        <w:t xml:space="preserve"> </w:t>
      </w:r>
      <w:r w:rsidR="005E07DC" w:rsidRPr="00B04776">
        <w:rPr>
          <w:rFonts w:ascii="Times New Roman" w:eastAsia="맑은 고딕" w:hAnsi="Times New Roman" w:cs="Times New Roman"/>
          <w:noProof/>
          <w:sz w:val="22"/>
        </w:rPr>
        <w:t>[17]</w:t>
      </w:r>
      <w:r w:rsidR="005E07DC" w:rsidRPr="00B04776">
        <w:rPr>
          <w:rFonts w:ascii="Times New Roman" w:eastAsia="나눔고딕" w:hAnsi="Times New Roman" w:cs="Times New Roman"/>
          <w:sz w:val="24"/>
        </w:rPr>
        <w:t xml:space="preserve"> </w:t>
      </w:r>
      <w:r w:rsidR="005E07DC" w:rsidRPr="005E07DC">
        <w:rPr>
          <w:rFonts w:ascii="Times New Roman"/>
          <w:sz w:val="22"/>
        </w:rPr>
        <w:t xml:space="preserve">The patients in the group </w:t>
      </w:r>
      <w:r w:rsidR="005E07DC" w:rsidRPr="005E07DC">
        <w:rPr>
          <w:rFonts w:ascii="Times New Roman" w:hint="eastAsia"/>
          <w:sz w:val="22"/>
        </w:rPr>
        <w:t xml:space="preserve">C </w:t>
      </w:r>
      <w:r w:rsidR="005E07DC" w:rsidRPr="005E07DC">
        <w:rPr>
          <w:rFonts w:ascii="Times New Roman"/>
          <w:sz w:val="22"/>
        </w:rPr>
        <w:t>were administered and infused with the same volume of saline.</w:t>
      </w:r>
      <w:r w:rsidR="005E07DC" w:rsidRPr="005E07DC">
        <w:rPr>
          <w:rFonts w:ascii="Times New Roman" w:eastAsia="맑은 고딕"/>
          <w:sz w:val="22"/>
        </w:rPr>
        <w:t xml:space="preserve"> </w:t>
      </w:r>
      <w:r w:rsidR="005E07DC" w:rsidRPr="005E07DC">
        <w:rPr>
          <w:rFonts w:ascii="Times New Roman" w:eastAsiaTheme="minorHAnsi" w:hAnsi="Times New Roman" w:cs="Times New Roman"/>
          <w:sz w:val="22"/>
        </w:rPr>
        <w:t xml:space="preserve">Saline was added to the calculated dose to a total volume of 50 ml, </w:t>
      </w:r>
      <w:r w:rsidR="005E07DC" w:rsidRPr="005E07DC">
        <w:rPr>
          <w:rFonts w:ascii="Times New Roman" w:eastAsiaTheme="minorHAnsi" w:hAnsi="Times New Roman" w:cs="Times New Roman"/>
          <w:sz w:val="22"/>
        </w:rPr>
        <w:lastRenderedPageBreak/>
        <w:t xml:space="preserve">and the treatments were labeled as “study drug” to ensure the double-blind administration. </w:t>
      </w:r>
      <w:r w:rsidR="005E07DC" w:rsidRPr="005E07DC">
        <w:rPr>
          <w:rFonts w:ascii="Times New Roman" w:eastAsia="맑은 고딕"/>
          <w:sz w:val="22"/>
        </w:rPr>
        <w:t>The concentration of serum magnesium was checked immediately before starting the study drug infusion and 1 h</w:t>
      </w:r>
      <w:r w:rsidR="005E07DC" w:rsidRPr="005E07DC">
        <w:rPr>
          <w:rFonts w:ascii="Times New Roman" w:eastAsia="맑은 고딕" w:hint="eastAsia"/>
          <w:sz w:val="22"/>
        </w:rPr>
        <w:t>our</w:t>
      </w:r>
      <w:r w:rsidR="005E07DC" w:rsidRPr="005E07DC">
        <w:rPr>
          <w:rFonts w:ascii="Times New Roman" w:eastAsia="맑은 고딕"/>
          <w:sz w:val="22"/>
        </w:rPr>
        <w:t xml:space="preserve"> after the infusion was stopped in all study groups. </w:t>
      </w:r>
    </w:p>
    <w:p w:rsidR="005D4CA2" w:rsidRPr="002351E6" w:rsidRDefault="005D4CA2" w:rsidP="005E07DC">
      <w:pPr>
        <w:widowControl w:val="0"/>
        <w:autoSpaceDE w:val="0"/>
        <w:autoSpaceDN w:val="0"/>
        <w:spacing w:after="100" w:afterAutospacing="1" w:line="360" w:lineRule="auto"/>
        <w:rPr>
          <w:rFonts w:ascii="Times New Roman" w:eastAsia="나눔고딕" w:hAnsi="Times New Roman" w:cs="Times New Roman"/>
          <w:sz w:val="22"/>
        </w:rPr>
      </w:pPr>
      <w:r w:rsidRPr="002351E6">
        <w:rPr>
          <w:rFonts w:ascii="Times New Roman" w:eastAsia="나눔고딕" w:hAnsi="Times New Roman" w:cs="Times New Roman"/>
          <w:sz w:val="22"/>
        </w:rPr>
        <w:t xml:space="preserve">The anesthesia and recovery of all the subjects were carried out by another researcher who was not aware of the allocated groups and not involved in the assessment before and after the surgery. Except for the administration of the investigational drug, the anesthesia was managed in the same manner as a general systemic anesthesia. When a subject arrived at the operation room, an electrocardiograph and a pulse oximetry were attached to the subject, and his/her blood pressure was measured. </w:t>
      </w:r>
      <w:proofErr w:type="spellStart"/>
      <w:r w:rsidRPr="002351E6">
        <w:rPr>
          <w:rFonts w:ascii="Times New Roman" w:eastAsia="나눔고딕" w:hAnsi="Times New Roman" w:cs="Times New Roman"/>
          <w:sz w:val="22"/>
        </w:rPr>
        <w:t>Propofol</w:t>
      </w:r>
      <w:proofErr w:type="spellEnd"/>
      <w:r w:rsidRPr="002351E6">
        <w:rPr>
          <w:rFonts w:ascii="Times New Roman" w:eastAsia="나눔고딕" w:hAnsi="Times New Roman" w:cs="Times New Roman"/>
          <w:sz w:val="22"/>
        </w:rPr>
        <w:t xml:space="preserve"> 1.5~2 mg/kg and remifentanil 1 </w:t>
      </w:r>
      <w:r w:rsidRPr="002351E6">
        <w:rPr>
          <w:rFonts w:ascii="Times New Roman" w:hAnsi="Times New Roman" w:cs="Times New Roman"/>
          <w:sz w:val="22"/>
        </w:rPr>
        <w:t>µ</w:t>
      </w:r>
      <w:r w:rsidRPr="002351E6">
        <w:rPr>
          <w:rFonts w:ascii="Times New Roman" w:eastAsia="나눔고딕" w:hAnsi="Times New Roman" w:cs="Times New Roman"/>
          <w:sz w:val="22"/>
        </w:rPr>
        <w:t xml:space="preserve">g/kg were intravenously injected for induction, and </w:t>
      </w:r>
      <w:proofErr w:type="spellStart"/>
      <w:r w:rsidRPr="002351E6">
        <w:rPr>
          <w:rFonts w:ascii="Times New Roman" w:eastAsia="나눔고딕" w:hAnsi="Times New Roman" w:cs="Times New Roman"/>
          <w:sz w:val="22"/>
        </w:rPr>
        <w:t>rocuronium</w:t>
      </w:r>
      <w:proofErr w:type="spellEnd"/>
      <w:r w:rsidRPr="002351E6">
        <w:rPr>
          <w:rFonts w:ascii="Times New Roman" w:eastAsia="나눔고딕" w:hAnsi="Times New Roman" w:cs="Times New Roman"/>
          <w:sz w:val="22"/>
        </w:rPr>
        <w:t xml:space="preserve"> 0.6 mg/kg was injected as a muscle relaxant followed by endotracheal intubation. The anesthesia was maintained with 50% oxygen, </w:t>
      </w:r>
      <w:proofErr w:type="spellStart"/>
      <w:r w:rsidRPr="002351E6">
        <w:rPr>
          <w:rFonts w:ascii="Times New Roman" w:eastAsia="나눔고딕" w:hAnsi="Times New Roman" w:cs="Times New Roman"/>
          <w:sz w:val="22"/>
        </w:rPr>
        <w:t>desflurane</w:t>
      </w:r>
      <w:proofErr w:type="spellEnd"/>
      <w:r w:rsidRPr="002351E6">
        <w:rPr>
          <w:rFonts w:ascii="Times New Roman" w:eastAsia="나눔고딕" w:hAnsi="Times New Roman" w:cs="Times New Roman"/>
          <w:sz w:val="22"/>
        </w:rPr>
        <w:t xml:space="preserve">, and remifentanil. The </w:t>
      </w:r>
      <w:proofErr w:type="spellStart"/>
      <w:r w:rsidRPr="002351E6">
        <w:rPr>
          <w:rFonts w:ascii="Times New Roman" w:eastAsia="나눔고딕" w:hAnsi="Times New Roman" w:cs="Times New Roman"/>
          <w:sz w:val="22"/>
        </w:rPr>
        <w:t>bispectral</w:t>
      </w:r>
      <w:proofErr w:type="spellEnd"/>
      <w:r w:rsidRPr="002351E6">
        <w:rPr>
          <w:rFonts w:ascii="Times New Roman" w:eastAsia="나눔고딕" w:hAnsi="Times New Roman" w:cs="Times New Roman"/>
          <w:sz w:val="22"/>
        </w:rPr>
        <w:t xml:space="preserve"> index was monitored to maintain an appropriate anesthetic depth, and the concentration of the administered </w:t>
      </w:r>
      <w:proofErr w:type="spellStart"/>
      <w:r w:rsidRPr="002351E6">
        <w:rPr>
          <w:rFonts w:ascii="Times New Roman" w:eastAsia="나눔고딕" w:hAnsi="Times New Roman" w:cs="Times New Roman"/>
          <w:sz w:val="22"/>
        </w:rPr>
        <w:t>desflurane</w:t>
      </w:r>
      <w:proofErr w:type="spellEnd"/>
      <w:r w:rsidRPr="002351E6">
        <w:rPr>
          <w:rFonts w:ascii="Times New Roman" w:eastAsia="나눔고딕" w:hAnsi="Times New Roman" w:cs="Times New Roman"/>
          <w:sz w:val="22"/>
        </w:rPr>
        <w:t xml:space="preserve"> was controlled to maintain the </w:t>
      </w:r>
      <w:proofErr w:type="spellStart"/>
      <w:r w:rsidRPr="002351E6">
        <w:rPr>
          <w:rFonts w:ascii="Times New Roman" w:eastAsia="나눔고딕" w:hAnsi="Times New Roman" w:cs="Times New Roman"/>
          <w:sz w:val="22"/>
        </w:rPr>
        <w:t>bispectral</w:t>
      </w:r>
      <w:proofErr w:type="spellEnd"/>
      <w:r w:rsidRPr="002351E6">
        <w:rPr>
          <w:rFonts w:ascii="Times New Roman" w:eastAsia="나눔고딕" w:hAnsi="Times New Roman" w:cs="Times New Roman"/>
          <w:sz w:val="22"/>
        </w:rPr>
        <w:t xml:space="preserve"> index score in a range between 40 and 60. In addition, the administration rate of remifentanil was controlled so that the intraoperative blood pressure and heart rate could be maintained within 20% of the basal blood pressure and heart rate of the subject. Thirty minutes before the expected end point of the surgery, </w:t>
      </w:r>
      <w:proofErr w:type="spellStart"/>
      <w:r w:rsidRPr="002351E6">
        <w:rPr>
          <w:rFonts w:ascii="Times New Roman" w:eastAsia="나눔고딕" w:hAnsi="Times New Roman" w:cs="Times New Roman"/>
          <w:sz w:val="22"/>
        </w:rPr>
        <w:t>propacetamol</w:t>
      </w:r>
      <w:proofErr w:type="spellEnd"/>
      <w:r w:rsidRPr="002351E6">
        <w:rPr>
          <w:rFonts w:ascii="Times New Roman" w:eastAsia="나눔고딕" w:hAnsi="Times New Roman" w:cs="Times New Roman"/>
          <w:sz w:val="22"/>
        </w:rPr>
        <w:t xml:space="preserve"> 2 g was intravenously injected to control postsurgical pain along with </w:t>
      </w:r>
      <w:proofErr w:type="spellStart"/>
      <w:r w:rsidRPr="002351E6">
        <w:rPr>
          <w:rFonts w:ascii="Times New Roman" w:eastAsia="나눔고딕" w:hAnsi="Times New Roman" w:cs="Times New Roman"/>
          <w:sz w:val="22"/>
        </w:rPr>
        <w:t>palonosetron</w:t>
      </w:r>
      <w:proofErr w:type="spellEnd"/>
      <w:r w:rsidRPr="002351E6">
        <w:rPr>
          <w:rFonts w:ascii="Times New Roman" w:eastAsia="나눔고딕" w:hAnsi="Times New Roman" w:cs="Times New Roman"/>
          <w:sz w:val="22"/>
        </w:rPr>
        <w:t xml:space="preserve"> 0.075 mg to prevent nausea and vomiting. When the surgery was finished, the administration of </w:t>
      </w:r>
      <w:proofErr w:type="spellStart"/>
      <w:r w:rsidRPr="002351E6">
        <w:rPr>
          <w:rFonts w:ascii="Times New Roman" w:eastAsia="나눔고딕" w:hAnsi="Times New Roman" w:cs="Times New Roman"/>
          <w:sz w:val="22"/>
        </w:rPr>
        <w:t>desflurane</w:t>
      </w:r>
      <w:proofErr w:type="spellEnd"/>
      <w:r w:rsidRPr="002351E6">
        <w:rPr>
          <w:rFonts w:ascii="Times New Roman" w:eastAsia="나눔고딕" w:hAnsi="Times New Roman" w:cs="Times New Roman"/>
          <w:sz w:val="22"/>
        </w:rPr>
        <w:t xml:space="preserve"> and remifentanil was stopped, and </w:t>
      </w:r>
      <w:proofErr w:type="spellStart"/>
      <w:r w:rsidRPr="002351E6">
        <w:rPr>
          <w:rFonts w:ascii="Times New Roman" w:eastAsia="나눔고딕" w:hAnsi="Times New Roman" w:cs="Times New Roman"/>
          <w:sz w:val="22"/>
        </w:rPr>
        <w:t>glycopyrrolate</w:t>
      </w:r>
      <w:proofErr w:type="spellEnd"/>
      <w:r w:rsidRPr="002351E6">
        <w:rPr>
          <w:rFonts w:ascii="Times New Roman" w:eastAsia="나눔고딕" w:hAnsi="Times New Roman" w:cs="Times New Roman"/>
          <w:sz w:val="22"/>
        </w:rPr>
        <w:t xml:space="preserve"> 0.2 mg and neostigmine 1 mg were used to reverse the muscle relaxant. When the subject’s consciousness returned and respiration recovered, </w:t>
      </w:r>
      <w:proofErr w:type="spellStart"/>
      <w:r w:rsidRPr="002351E6">
        <w:rPr>
          <w:rFonts w:ascii="Times New Roman" w:eastAsia="나눔고딕" w:hAnsi="Times New Roman" w:cs="Times New Roman"/>
          <w:sz w:val="22"/>
        </w:rPr>
        <w:t>extubation</w:t>
      </w:r>
      <w:proofErr w:type="spellEnd"/>
      <w:r w:rsidRPr="002351E6">
        <w:rPr>
          <w:rFonts w:ascii="Times New Roman" w:eastAsia="나눔고딕" w:hAnsi="Times New Roman" w:cs="Times New Roman"/>
          <w:sz w:val="22"/>
        </w:rPr>
        <w:t xml:space="preserve"> was performed, and then, the subject was transported to the recovery room. The patients’ management in the recovery room and their postoperative management were done according to general instructions. However, it was necessary to monitor for abnormal reactions until the action time of the lidocaine </w:t>
      </w:r>
      <w:r w:rsidR="005E07DC">
        <w:rPr>
          <w:rFonts w:ascii="Times New Roman" w:eastAsia="나눔고딕" w:hAnsi="Times New Roman" w:cs="Times New Roman" w:hint="eastAsia"/>
          <w:sz w:val="22"/>
        </w:rPr>
        <w:t xml:space="preserve">and magnesium </w:t>
      </w:r>
      <w:r w:rsidRPr="002351E6">
        <w:rPr>
          <w:rFonts w:ascii="Times New Roman" w:eastAsia="나눔고딕" w:hAnsi="Times New Roman" w:cs="Times New Roman"/>
          <w:sz w:val="22"/>
        </w:rPr>
        <w:t>ended as part of the recovery room and postoperative management of the patient. Therefore, to monitor for abnormal reactions and toxic effects related to lidocaine</w:t>
      </w:r>
      <w:r w:rsidR="005E07DC">
        <w:rPr>
          <w:rFonts w:ascii="Times New Roman" w:eastAsia="나눔고딕" w:hAnsi="Times New Roman" w:cs="Times New Roman" w:hint="eastAsia"/>
          <w:sz w:val="22"/>
        </w:rPr>
        <w:t xml:space="preserve"> and magnesium</w:t>
      </w:r>
      <w:r w:rsidRPr="002351E6">
        <w:rPr>
          <w:rFonts w:ascii="Times New Roman" w:eastAsia="나눔고딕" w:hAnsi="Times New Roman" w:cs="Times New Roman"/>
          <w:sz w:val="22"/>
        </w:rPr>
        <w:t>, from the time after the anesthesia was finished and the lidocaine administration was stopped, the patients’ vital signs such as heart rate, respiratory rate, and oxygen saturation were monitored, and the patients’ pronunciation was checked to determine whether they were inarticulate or their consciousness had changed. If there were no abnormal reactions after more than 30 minutes during patient monitoring, the patient was discharged from the recovery room.</w:t>
      </w:r>
    </w:p>
    <w:p w:rsidR="005D4CA2" w:rsidRPr="002351E6" w:rsidRDefault="005D4CA2"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B04776">
        <w:rPr>
          <w:rFonts w:ascii="Times New Roman" w:hAnsi="Times New Roman" w:cs="Times New Roman"/>
          <w:b/>
          <w:sz w:val="22"/>
        </w:rPr>
        <w:t>9. Variables</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lastRenderedPageBreak/>
        <w:t xml:space="preserve">(1) Other researcher who doesn’t know about patient’s randomization visits patients before and 1 day after surgery and performs QoR-40 survey. The quality of recovery of patients after general anesthesia is evaluated with global scores (total 200 points) including subtotal scores about 5 items such as Emotional status, Physical comfort, Physiological support, Physical independence, and Pain. The primary end point of this study is </w:t>
      </w:r>
      <w:proofErr w:type="spellStart"/>
      <w:r w:rsidRPr="00B04776">
        <w:rPr>
          <w:rFonts w:ascii="Times New Roman" w:eastAsia="맑은 고딕" w:hAnsi="Times New Roman" w:cs="Times New Roman"/>
          <w:sz w:val="22"/>
        </w:rPr>
        <w:t>QoR</w:t>
      </w:r>
      <w:proofErr w:type="spellEnd"/>
      <w:r w:rsidRPr="00B04776">
        <w:rPr>
          <w:rFonts w:ascii="Times New Roman" w:eastAsia="맑은 고딕" w:hAnsi="Times New Roman" w:cs="Times New Roman"/>
          <w:sz w:val="22"/>
        </w:rPr>
        <w:t xml:space="preserve"> 40 24 hours after surgery, and more than 10 points difference of the mean between two groups was considered as significant difference.</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(2) Vital signs initially measured prior to anesthesia induction were recorded.</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 xml:space="preserve">(3) The total amount of remifentanil and the mean concentration of </w:t>
      </w:r>
      <w:proofErr w:type="spellStart"/>
      <w:r w:rsidRPr="00B04776">
        <w:rPr>
          <w:rFonts w:ascii="Times New Roman" w:eastAsia="맑은 고딕" w:hAnsi="Times New Roman" w:cs="Times New Roman"/>
          <w:sz w:val="22"/>
        </w:rPr>
        <w:t>desflurane</w:t>
      </w:r>
      <w:proofErr w:type="spellEnd"/>
      <w:r w:rsidRPr="00B04776">
        <w:rPr>
          <w:rFonts w:ascii="Times New Roman" w:eastAsia="맑은 고딕" w:hAnsi="Times New Roman" w:cs="Times New Roman"/>
          <w:sz w:val="22"/>
        </w:rPr>
        <w:t xml:space="preserve"> are recorded.</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 xml:space="preserve">(4) After the end of surgery, </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①</w:t>
      </w:r>
      <w:r w:rsidRPr="00B04776">
        <w:rPr>
          <w:rFonts w:ascii="Times New Roman" w:eastAsia="맑은 고딕" w:hAnsi="Times New Roman" w:cs="Times New Roman"/>
          <w:sz w:val="22"/>
        </w:rPr>
        <w:t xml:space="preserve"> The total operation time was defined as the time from the beginning and end of the operation, and total anesthesia time was defined as the time from anesthesia induction to anesthesia end time. </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②</w:t>
      </w:r>
      <w:r w:rsidRPr="00B04776">
        <w:rPr>
          <w:rFonts w:ascii="Times New Roman" w:eastAsia="맑은 고딕" w:hAnsi="Times New Roman" w:cs="Times New Roman"/>
          <w:sz w:val="22"/>
        </w:rPr>
        <w:t xml:space="preserve"> In order to measure the recovery rate, the time from the end of administration of main anesthetic agent to the response to verbal comments as well as BIS score, and the time taken till the </w:t>
      </w:r>
      <w:proofErr w:type="spellStart"/>
      <w:r w:rsidRPr="00B04776">
        <w:rPr>
          <w:rFonts w:ascii="Times New Roman" w:eastAsia="맑은 고딕" w:hAnsi="Times New Roman" w:cs="Times New Roman"/>
          <w:sz w:val="22"/>
        </w:rPr>
        <w:t>extubation</w:t>
      </w:r>
      <w:proofErr w:type="spellEnd"/>
      <w:r w:rsidRPr="00B04776">
        <w:rPr>
          <w:rFonts w:ascii="Times New Roman" w:eastAsia="맑은 고딕" w:hAnsi="Times New Roman" w:cs="Times New Roman"/>
          <w:sz w:val="22"/>
        </w:rPr>
        <w:t xml:space="preserve"> of endotracheal tube as well as BIS score are recorded. Vital signs are also evaluated for each time.</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③</w:t>
      </w:r>
      <w:r w:rsidRPr="00B04776">
        <w:rPr>
          <w:rFonts w:ascii="Times New Roman" w:eastAsia="맑은 고딕" w:hAnsi="Times New Roman" w:cs="Times New Roman"/>
          <w:sz w:val="22"/>
        </w:rPr>
        <w:t xml:space="preserve"> Bradycardia of less than 50/minute during anesthesia, hypotension of MAP &lt; 60 mmHg, and used medications under anesthesia are recorded. Other problems are evaluated and other used medications are also recorded.</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(6) After the entrance of recovery room,</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①</w:t>
      </w:r>
      <w:r w:rsidRPr="00B04776">
        <w:rPr>
          <w:rFonts w:ascii="Times New Roman" w:eastAsia="맑은 고딕" w:hAnsi="Times New Roman" w:cs="Times New Roman"/>
          <w:sz w:val="22"/>
        </w:rPr>
        <w:t xml:space="preserve"> The degree of pain of patients is evaluated using Numeric Pain Intensity Scale (NPIS) on 0-10 scale at admission and discharge, and greater pain is higher score. </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②</w:t>
      </w:r>
      <w:r w:rsidRPr="00B04776">
        <w:rPr>
          <w:rFonts w:ascii="Times New Roman" w:eastAsia="맑은 고딕" w:hAnsi="Times New Roman" w:cs="Times New Roman"/>
          <w:sz w:val="22"/>
        </w:rPr>
        <w:t xml:space="preserve"> The analgesics and anti-emetics used in the recovery room are recorded and the time to stay in the recovery room, from the entrance to discharge, is recorded. </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바탕" w:eastAsia="바탕" w:hAnsi="바탕" w:cs="바탕" w:hint="eastAsia"/>
          <w:sz w:val="22"/>
        </w:rPr>
        <w:t>③</w:t>
      </w:r>
      <w:r w:rsidRPr="00B04776">
        <w:rPr>
          <w:rFonts w:ascii="Times New Roman" w:eastAsia="맑은 고딕" w:hAnsi="Times New Roman" w:cs="Times New Roman"/>
          <w:sz w:val="22"/>
        </w:rPr>
        <w:t xml:space="preserve"> Administered medications as well as other symptoms that patients complained have except pain or nausea/vomiting are recorded.</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 xml:space="preserve">(7) Sedation score was measured at admission and discharge of recovery room using 5-point scale. </w:t>
      </w:r>
      <w:r w:rsidRPr="00B04776">
        <w:rPr>
          <w:rFonts w:ascii="Times New Roman" w:eastAsia="맑은 고딕" w:hAnsi="Times New Roman" w:cs="Times New Roman"/>
          <w:noProof/>
          <w:sz w:val="22"/>
        </w:rPr>
        <w:t>[18]</w:t>
      </w:r>
      <w:r w:rsidRPr="00B04776">
        <w:rPr>
          <w:rFonts w:ascii="Times New Roman" w:eastAsia="맑은 고딕" w:hAnsi="Times New Roman" w:cs="Times New Roman"/>
          <w:sz w:val="22"/>
        </w:rPr>
        <w:t xml:space="preserve"> Sedation status of patients is evaluated on a scale of 1-5; 1 point- completely awake, 2 point- little drowsy, 3 point- seemingly sleeping but responding to a noise, 4 point- sleeping signs and slow </w:t>
      </w:r>
      <w:r w:rsidRPr="00B04776">
        <w:rPr>
          <w:rFonts w:ascii="Times New Roman" w:eastAsia="맑은 고딕" w:hAnsi="Times New Roman" w:cs="Times New Roman"/>
          <w:sz w:val="22"/>
        </w:rPr>
        <w:lastRenderedPageBreak/>
        <w:t>response to a noise, and 5 points-sleeping with response to painful stimuli but without response to a voice.</w:t>
      </w:r>
    </w:p>
    <w:p w:rsidR="00B04776" w:rsidRPr="00B04776" w:rsidRDefault="00B04776" w:rsidP="00B04776">
      <w:pPr>
        <w:spacing w:after="100" w:afterAutospacing="1" w:line="360" w:lineRule="auto"/>
        <w:rPr>
          <w:rFonts w:ascii="Times New Roman" w:eastAsia="맑은 고딕" w:hAnsi="Times New Roman" w:cs="Times New Roman"/>
          <w:sz w:val="22"/>
        </w:rPr>
      </w:pPr>
      <w:r w:rsidRPr="00B04776">
        <w:rPr>
          <w:rFonts w:ascii="Times New Roman" w:eastAsia="맑은 고딕" w:hAnsi="Times New Roman" w:cs="Times New Roman"/>
          <w:sz w:val="22"/>
        </w:rPr>
        <w:t xml:space="preserve">(8) At the time to perform </w:t>
      </w:r>
      <w:proofErr w:type="spellStart"/>
      <w:r w:rsidRPr="00B04776">
        <w:rPr>
          <w:rFonts w:ascii="Times New Roman" w:eastAsia="맑은 고딕" w:hAnsi="Times New Roman" w:cs="Times New Roman"/>
          <w:sz w:val="22"/>
        </w:rPr>
        <w:t>QoR</w:t>
      </w:r>
      <w:proofErr w:type="spellEnd"/>
      <w:r w:rsidRPr="00B04776">
        <w:rPr>
          <w:rFonts w:ascii="Times New Roman" w:eastAsia="맑은 고딕" w:hAnsi="Times New Roman" w:cs="Times New Roman"/>
          <w:sz w:val="22"/>
        </w:rPr>
        <w:t xml:space="preserve"> 40 24 hours after surgery, a type of analgesics administered and total dose are recorded. Also, at the time of </w:t>
      </w:r>
      <w:proofErr w:type="spellStart"/>
      <w:r w:rsidRPr="00B04776">
        <w:rPr>
          <w:rFonts w:ascii="Times New Roman" w:eastAsia="맑은 고딕" w:hAnsi="Times New Roman" w:cs="Times New Roman"/>
          <w:sz w:val="22"/>
        </w:rPr>
        <w:t>QoR</w:t>
      </w:r>
      <w:proofErr w:type="spellEnd"/>
      <w:r w:rsidRPr="00B04776">
        <w:rPr>
          <w:rFonts w:ascii="Times New Roman" w:eastAsia="맑은 고딕" w:hAnsi="Times New Roman" w:cs="Times New Roman"/>
          <w:sz w:val="22"/>
        </w:rPr>
        <w:t xml:space="preserve"> 40 after surgery, the number as well as the degree of nausea/vomiting and the dose of anti-emetics are recorded, and the hospital stay of examinees from surgery to discharge also need to be found and recorded.</w:t>
      </w:r>
    </w:p>
    <w:p w:rsidR="00B04776" w:rsidRPr="00B04776" w:rsidRDefault="00B04776" w:rsidP="00B04776">
      <w:pPr>
        <w:spacing w:after="100" w:afterAutospacing="1" w:line="360" w:lineRule="auto"/>
        <w:rPr>
          <w:rFonts w:ascii="Times New Roman" w:eastAsia="맑은 고딕" w:hAnsi="Times New Roman" w:cs="Times New Roman"/>
          <w:color w:val="000000"/>
          <w:kern w:val="0"/>
          <w:sz w:val="22"/>
          <w:lang w:val="x-none"/>
        </w:rPr>
      </w:pPr>
      <w:r w:rsidRPr="00B04776">
        <w:rPr>
          <w:rFonts w:ascii="Times New Roman" w:eastAsia="맑은 고딕" w:hAnsi="Times New Roman" w:cs="Times New Roman"/>
          <w:color w:val="000000"/>
          <w:kern w:val="0"/>
          <w:sz w:val="22"/>
          <w:lang w:val="x-none" w:eastAsia="x-none"/>
        </w:rPr>
        <w:t xml:space="preserve">(9) </w:t>
      </w:r>
      <w:r w:rsidRPr="00B04776">
        <w:rPr>
          <w:rFonts w:ascii="Times New Roman" w:eastAsia="맑은 고딕" w:hAnsi="Times New Roman" w:cs="Times New Roman"/>
          <w:color w:val="000000"/>
          <w:kern w:val="0"/>
          <w:sz w:val="22"/>
          <w:lang w:eastAsia="x-none"/>
        </w:rPr>
        <w:t xml:space="preserve">The evaluation of the degree and pattern of acute pain for 24 hours after the end of surgery </w:t>
      </w:r>
      <w:r w:rsidRPr="00B04776">
        <w:rPr>
          <w:rFonts w:ascii="Times New Roman" w:eastAsia="맑은 고딕" w:hAnsi="Times New Roman" w:cs="Times New Roman"/>
          <w:color w:val="000000"/>
          <w:kern w:val="0"/>
          <w:sz w:val="22"/>
          <w:lang w:val="x-none" w:eastAsia="x-none"/>
        </w:rPr>
        <w:t>– Numeric Pain Intensity scale (NPI scale), short form McGill pain questionnaire</w:t>
      </w:r>
      <w:r>
        <w:rPr>
          <w:rFonts w:ascii="Times New Roman" w:eastAsia="맑은 고딕" w:hAnsi="Times New Roman" w:cs="Times New Roman"/>
          <w:color w:val="000000"/>
          <w:kern w:val="0"/>
          <w:sz w:val="22"/>
          <w:lang w:val="x-none" w:eastAsia="x-none"/>
        </w:rPr>
        <w:t xml:space="preserve"> (SF-MPQ)</w:t>
      </w:r>
    </w:p>
    <w:p w:rsidR="00B04776" w:rsidRPr="00B04776" w:rsidRDefault="00B04776" w:rsidP="00B04776">
      <w:pPr>
        <w:spacing w:after="100" w:afterAutospacing="1" w:line="360" w:lineRule="auto"/>
        <w:rPr>
          <w:rFonts w:ascii="Times New Roman" w:eastAsia="맑은 고딕" w:hAnsi="Times New Roman" w:cs="Times New Roman"/>
          <w:color w:val="000000"/>
          <w:kern w:val="0"/>
          <w:sz w:val="22"/>
          <w:lang w:val="x-none" w:eastAsia="x-none"/>
        </w:rPr>
      </w:pPr>
      <w:r w:rsidRPr="00B04776">
        <w:rPr>
          <w:rFonts w:ascii="Times New Roman" w:eastAsia="맑은 고딕" w:hAnsi="Times New Roman" w:cs="Times New Roman"/>
          <w:color w:val="000000"/>
          <w:kern w:val="0"/>
          <w:sz w:val="22"/>
          <w:lang w:val="x-none" w:eastAsia="x-none"/>
        </w:rPr>
        <w:t xml:space="preserve">(10) </w:t>
      </w:r>
      <w:r w:rsidRPr="00B04776">
        <w:rPr>
          <w:rFonts w:ascii="Times New Roman" w:eastAsia="맑은 고딕" w:hAnsi="Times New Roman" w:cs="Times New Roman"/>
          <w:color w:val="000000"/>
          <w:kern w:val="0"/>
          <w:sz w:val="22"/>
          <w:lang w:eastAsia="x-none"/>
        </w:rPr>
        <w:t>The absence or presence of post-operative pain 1 month after surgery, if present, the evaluation of the location and pattern of pain</w:t>
      </w:r>
      <w:r w:rsidRPr="00B04776">
        <w:rPr>
          <w:rFonts w:ascii="Times New Roman" w:eastAsia="맑은 고딕" w:hAnsi="Times New Roman" w:cs="Times New Roman"/>
          <w:color w:val="000000"/>
          <w:kern w:val="0"/>
          <w:sz w:val="22"/>
          <w:lang w:val="x-none" w:eastAsia="x-none"/>
        </w:rPr>
        <w:t>: SF - MPQ</w:t>
      </w:r>
    </w:p>
    <w:p w:rsidR="00B04776" w:rsidRPr="00B04776" w:rsidRDefault="00B04776" w:rsidP="00B04776">
      <w:pPr>
        <w:spacing w:after="100" w:afterAutospacing="1" w:line="360" w:lineRule="auto"/>
        <w:rPr>
          <w:rFonts w:ascii="Times New Roman" w:eastAsia="맑은 고딕" w:hAnsi="Times New Roman" w:cs="Times New Roman"/>
          <w:color w:val="000000"/>
          <w:kern w:val="0"/>
          <w:sz w:val="22"/>
          <w:lang w:val="x-none" w:eastAsia="x-none"/>
        </w:rPr>
      </w:pPr>
      <w:r w:rsidRPr="00B04776">
        <w:rPr>
          <w:rFonts w:ascii="Times New Roman" w:eastAsia="맑은 고딕" w:hAnsi="Times New Roman" w:cs="Times New Roman"/>
          <w:color w:val="000000"/>
          <w:kern w:val="0"/>
          <w:sz w:val="22"/>
          <w:lang w:val="x-none" w:eastAsia="x-none"/>
        </w:rPr>
        <w:t xml:space="preserve">(11) </w:t>
      </w:r>
      <w:r w:rsidRPr="00B04776">
        <w:rPr>
          <w:rFonts w:ascii="Times New Roman" w:eastAsia="맑은 고딕" w:hAnsi="Times New Roman" w:cs="Times New Roman"/>
          <w:color w:val="000000"/>
          <w:kern w:val="0"/>
          <w:sz w:val="22"/>
          <w:lang w:eastAsia="x-none"/>
        </w:rPr>
        <w:t>The absence or presence of post-operative pain 3 months after surgery</w:t>
      </w:r>
      <w:r w:rsidRPr="00B04776">
        <w:rPr>
          <w:rFonts w:ascii="Times New Roman" w:eastAsia="맑은 고딕" w:hAnsi="Times New Roman" w:cs="Times New Roman"/>
          <w:color w:val="000000"/>
          <w:kern w:val="0"/>
          <w:sz w:val="22"/>
          <w:lang w:val="x-none" w:eastAsia="x-none"/>
        </w:rPr>
        <w:t xml:space="preserve">, if present, </w:t>
      </w:r>
      <w:r w:rsidRPr="00B04776">
        <w:rPr>
          <w:rFonts w:ascii="Times New Roman" w:eastAsia="맑은 고딕" w:hAnsi="Times New Roman" w:cs="Times New Roman"/>
          <w:color w:val="000000"/>
          <w:kern w:val="0"/>
          <w:sz w:val="22"/>
          <w:lang w:eastAsia="x-none"/>
        </w:rPr>
        <w:t>the evaluation of the location and pattern of pain</w:t>
      </w:r>
      <w:r w:rsidRPr="00B04776">
        <w:rPr>
          <w:rFonts w:ascii="Times New Roman" w:eastAsia="맑은 고딕" w:hAnsi="Times New Roman" w:cs="Times New Roman"/>
          <w:color w:val="000000"/>
          <w:kern w:val="0"/>
          <w:sz w:val="22"/>
          <w:lang w:val="x-none" w:eastAsia="x-none"/>
        </w:rPr>
        <w:t>: SF - MPQ</w:t>
      </w:r>
    </w:p>
    <w:p w:rsidR="005D4CA2" w:rsidRPr="00B04776" w:rsidRDefault="00B04776" w:rsidP="00B04776">
      <w:pPr>
        <w:widowControl w:val="0"/>
        <w:autoSpaceDE w:val="0"/>
        <w:autoSpaceDN w:val="0"/>
        <w:spacing w:after="100" w:afterAutospacing="1" w:line="360" w:lineRule="auto"/>
        <w:rPr>
          <w:rFonts w:ascii="Times New Roman" w:hAnsi="Times New Roman" w:cs="Times New Roman"/>
          <w:b/>
          <w:sz w:val="22"/>
        </w:rPr>
      </w:pPr>
      <w:r w:rsidRPr="00B04776">
        <w:rPr>
          <w:rFonts w:ascii="Times New Roman" w:eastAsia="맑은 고딕" w:hAnsi="Times New Roman" w:cs="Times New Roman"/>
          <w:sz w:val="22"/>
        </w:rPr>
        <w:t>(12) The management of missing data: This study greatly relies on patients’ compliance as including patient survey; th</w:t>
      </w:r>
      <w:r>
        <w:rPr>
          <w:rFonts w:ascii="Times New Roman" w:eastAsia="맑은 고딕" w:hAnsi="Times New Roman" w:cs="Times New Roman"/>
          <w:sz w:val="22"/>
        </w:rPr>
        <w:t>e data of corresponding patient</w:t>
      </w:r>
      <w:r w:rsidRPr="00B04776">
        <w:rPr>
          <w:rFonts w:ascii="Times New Roman" w:eastAsia="맑은 고딕" w:hAnsi="Times New Roman" w:cs="Times New Roman"/>
          <w:sz w:val="22"/>
        </w:rPr>
        <w:t>s</w:t>
      </w:r>
      <w:r>
        <w:rPr>
          <w:rFonts w:ascii="Times New Roman" w:eastAsia="맑은 고딕" w:hAnsi="Times New Roman" w:cs="Times New Roman" w:hint="eastAsia"/>
          <w:sz w:val="22"/>
        </w:rPr>
        <w:t xml:space="preserve"> </w:t>
      </w:r>
      <w:r w:rsidRPr="00B04776">
        <w:rPr>
          <w:rFonts w:ascii="Times New Roman" w:eastAsia="맑은 고딕" w:hAnsi="Times New Roman" w:cs="Times New Roman"/>
          <w:sz w:val="22"/>
        </w:rPr>
        <w:t>are discarded in case of missing data.</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lang w:val="en"/>
        </w:rPr>
      </w:pPr>
      <w:r w:rsidRPr="002351E6">
        <w:rPr>
          <w:rFonts w:ascii="Times New Roman" w:hAnsi="Times New Roman" w:cs="Times New Roman"/>
          <w:b/>
          <w:sz w:val="22"/>
          <w:lang w:val="en"/>
        </w:rPr>
        <w:t>10. Statistical analys</w:t>
      </w:r>
      <w:r w:rsidR="005D4CA2" w:rsidRPr="002351E6">
        <w:rPr>
          <w:rFonts w:ascii="Times New Roman" w:hAnsi="Times New Roman" w:cs="Times New Roman"/>
          <w:b/>
          <w:sz w:val="22"/>
          <w:lang w:val="en"/>
        </w:rPr>
        <w:t>e</w:t>
      </w:r>
      <w:r w:rsidRPr="002351E6">
        <w:rPr>
          <w:rFonts w:ascii="Times New Roman" w:hAnsi="Times New Roman" w:cs="Times New Roman"/>
          <w:b/>
          <w:sz w:val="22"/>
          <w:lang w:val="en"/>
        </w:rPr>
        <w:t>s</w:t>
      </w:r>
    </w:p>
    <w:p w:rsidR="002507F9" w:rsidRPr="002351E6" w:rsidRDefault="005D4CA2" w:rsidP="00B04776">
      <w:pPr>
        <w:pStyle w:val="hstyle0"/>
        <w:spacing w:after="100" w:afterAutospacing="1" w:line="360" w:lineRule="auto"/>
        <w:rPr>
          <w:rFonts w:ascii="Times New Roman" w:eastAsia="나눔고딕" w:hAnsi="Times New Roman" w:cs="Times New Roman"/>
          <w:sz w:val="22"/>
          <w:szCs w:val="22"/>
        </w:rPr>
      </w:pPr>
      <w:r w:rsidRPr="002351E6">
        <w:rPr>
          <w:rFonts w:ascii="Times New Roman" w:eastAsia="나눔고딕" w:hAnsi="Times New Roman" w:cs="Times New Roman"/>
          <w:sz w:val="22"/>
          <w:szCs w:val="22"/>
        </w:rPr>
        <w:t xml:space="preserve">Results consisting of continuous data following a normal distribution were expressed as the mean ± standard deviation while results consisting of continuous data that did not follow a normal distribution were expressed as the median (interquartile range). Categorical data were expressed as the number of patients (ratio or %). Depending on the characteristics of the data, a continuous variable was analyzed by an independent t-test (or Mann-Whitney rank sum test); a nominal variable was analyzed by a chi-square (or Fisher’s exact test), and the temporal variation of a continuous variable was analyzed by repeated measures ANOVA with the </w:t>
      </w:r>
      <w:proofErr w:type="spellStart"/>
      <w:r w:rsidRPr="002351E6">
        <w:rPr>
          <w:rFonts w:ascii="Times New Roman" w:eastAsia="나눔고딕" w:hAnsi="Times New Roman" w:cs="Times New Roman"/>
          <w:sz w:val="22"/>
          <w:szCs w:val="22"/>
        </w:rPr>
        <w:t>Bonferroni</w:t>
      </w:r>
      <w:proofErr w:type="spellEnd"/>
      <w:r w:rsidRPr="002351E6">
        <w:rPr>
          <w:rFonts w:ascii="Times New Roman" w:eastAsia="나눔고딕" w:hAnsi="Times New Roman" w:cs="Times New Roman"/>
          <w:sz w:val="22"/>
          <w:szCs w:val="22"/>
        </w:rPr>
        <w:t xml:space="preserve"> correction. Data were considered as significant when the p-value was smaller than 0.05. The statistical analysis was performed with PASW statistics 20 (SPSS Inc., USA).</w:t>
      </w:r>
    </w:p>
    <w:p w:rsidR="005D4CA2" w:rsidRPr="002351E6" w:rsidRDefault="005D4CA2" w:rsidP="00B04776">
      <w:pPr>
        <w:pStyle w:val="hstyle0"/>
        <w:spacing w:after="100" w:afterAutospacing="1" w:line="360" w:lineRule="auto"/>
        <w:rPr>
          <w:rFonts w:ascii="Times New Roman" w:eastAsia="나눔고딕" w:hAnsi="Times New Roman" w:cs="Times New Roman"/>
          <w:sz w:val="22"/>
          <w:szCs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11. Withdrawal</w:t>
      </w:r>
    </w:p>
    <w:p w:rsidR="00F5326A" w:rsidRPr="002351E6" w:rsidRDefault="002507F9" w:rsidP="00B04776">
      <w:pPr>
        <w:widowControl w:val="0"/>
        <w:autoSpaceDE w:val="0"/>
        <w:autoSpaceDN w:val="0"/>
        <w:spacing w:after="100" w:afterAutospacing="1" w:line="360" w:lineRule="auto"/>
        <w:rPr>
          <w:rFonts w:ascii="Times New Roman" w:hAnsi="Times New Roman" w:cs="Times New Roman"/>
          <w:sz w:val="22"/>
        </w:rPr>
      </w:pPr>
      <w:r w:rsidRPr="002351E6">
        <w:rPr>
          <w:rFonts w:ascii="Times New Roman" w:hAnsi="Times New Roman" w:cs="Times New Roman"/>
          <w:sz w:val="22"/>
        </w:rPr>
        <w:t xml:space="preserve">(1) Patients who refuse to participate in the study; even when we have the consent form, we will check whether participants would like to participate in this research when we visit them before/after anesthesia, meaning they can tell us anytime if they have no intention to participate. </w:t>
      </w:r>
    </w:p>
    <w:p w:rsidR="002507F9" w:rsidRPr="002351E6" w:rsidRDefault="002507F9" w:rsidP="00B04776">
      <w:pPr>
        <w:widowControl w:val="0"/>
        <w:autoSpaceDE w:val="0"/>
        <w:autoSpaceDN w:val="0"/>
        <w:spacing w:after="100" w:afterAutospacing="1" w:line="360" w:lineRule="auto"/>
        <w:rPr>
          <w:rFonts w:ascii="Times New Roman" w:hAnsi="Times New Roman" w:cs="Times New Roman"/>
          <w:sz w:val="22"/>
        </w:rPr>
      </w:pPr>
      <w:r w:rsidRPr="002351E6">
        <w:rPr>
          <w:rFonts w:ascii="Times New Roman" w:hAnsi="Times New Roman" w:cs="Times New Roman"/>
          <w:sz w:val="22"/>
        </w:rPr>
        <w:lastRenderedPageBreak/>
        <w:t>(2) Patients who must undergo a repeat operation because of complications related to the initial operation or a positive surgical margin.</w:t>
      </w:r>
    </w:p>
    <w:p w:rsidR="004D7B02" w:rsidRPr="002351E6" w:rsidRDefault="004D7B02" w:rsidP="00B04776">
      <w:pPr>
        <w:widowControl w:val="0"/>
        <w:autoSpaceDE w:val="0"/>
        <w:autoSpaceDN w:val="0"/>
        <w:spacing w:after="100" w:afterAutospacing="1" w:line="360" w:lineRule="auto"/>
        <w:rPr>
          <w:rFonts w:ascii="Times New Roman" w:hAnsi="Times New Roman" w:cs="Times New Roman"/>
          <w:b/>
          <w:sz w:val="22"/>
        </w:rPr>
      </w:pPr>
    </w:p>
    <w:p w:rsidR="00C9739C" w:rsidRDefault="00C9739C" w:rsidP="00B04776">
      <w:pPr>
        <w:widowControl w:val="0"/>
        <w:autoSpaceDE w:val="0"/>
        <w:autoSpaceDN w:val="0"/>
        <w:spacing w:after="100" w:afterAutospacing="1" w:line="360" w:lineRule="auto"/>
        <w:rPr>
          <w:rFonts w:ascii="Times New Roman" w:hAnsi="Times New Roman" w:cs="Times New Roman"/>
          <w:b/>
          <w:sz w:val="22"/>
          <w:lang w:val="en"/>
        </w:rPr>
      </w:pPr>
      <w:r w:rsidRPr="00B04776">
        <w:rPr>
          <w:rFonts w:ascii="Times New Roman" w:hAnsi="Times New Roman" w:cs="Times New Roman"/>
          <w:b/>
          <w:sz w:val="22"/>
        </w:rPr>
        <w:t xml:space="preserve">12. </w:t>
      </w:r>
      <w:r w:rsidRPr="00B04776">
        <w:rPr>
          <w:rFonts w:ascii="Times New Roman" w:hAnsi="Times New Roman" w:cs="Times New Roman"/>
          <w:b/>
          <w:sz w:val="22"/>
          <w:lang w:val="en"/>
        </w:rPr>
        <w:t>Predictable side effects and precautions</w:t>
      </w:r>
    </w:p>
    <w:p w:rsidR="00B04776" w:rsidRPr="00B04776" w:rsidRDefault="00B04776" w:rsidP="00B04776">
      <w:pPr>
        <w:widowControl w:val="0"/>
        <w:autoSpaceDE w:val="0"/>
        <w:autoSpaceDN w:val="0"/>
        <w:spacing w:after="100" w:afterAutospacing="1" w:line="360" w:lineRule="auto"/>
        <w:rPr>
          <w:rFonts w:ascii="Times New Roman" w:eastAsia="맑은 고딕" w:hAnsi="Times New Roman" w:cs="Times New Roman"/>
          <w:sz w:val="22"/>
          <w:szCs w:val="24"/>
        </w:rPr>
      </w:pPr>
      <w:r w:rsidRPr="00B04776">
        <w:rPr>
          <w:rFonts w:ascii="Times New Roman" w:eastAsia="맑은 고딕" w:hAnsi="Times New Roman" w:cs="Times New Roman"/>
          <w:b/>
          <w:sz w:val="22"/>
          <w:szCs w:val="24"/>
        </w:rPr>
        <w:t xml:space="preserve">Lidocaine </w:t>
      </w:r>
      <w:r w:rsidRPr="00B04776">
        <w:rPr>
          <w:rFonts w:ascii="Times New Roman" w:eastAsia="맑은 고딕" w:hAnsi="Times New Roman" w:cs="Times New Roman"/>
          <w:sz w:val="22"/>
          <w:szCs w:val="24"/>
        </w:rPr>
        <w:t xml:space="preserve">can rarely cause allergic reactions such as itchiness and rash, as well as nausea and vomiting. Also, there can be toxic effect(s) in overdose </w:t>
      </w:r>
      <w:r w:rsidRPr="00B04776">
        <w:rPr>
          <w:rFonts w:ascii="Times New Roman" w:eastAsia="맑은 고딕" w:hAnsi="Times New Roman" w:cs="Times New Roman"/>
          <w:noProof/>
          <w:sz w:val="22"/>
          <w:szCs w:val="24"/>
        </w:rPr>
        <w:t>[19], and the toxic effects of</w:t>
      </w:r>
      <w:r w:rsidRPr="00B04776">
        <w:rPr>
          <w:rFonts w:ascii="Times New Roman" w:eastAsia="맑은 고딕" w:hAnsi="Times New Roman" w:cs="Times New Roman"/>
          <w:sz w:val="22"/>
          <w:szCs w:val="24"/>
        </w:rPr>
        <w:t xml:space="preserve"> </w:t>
      </w:r>
      <w:proofErr w:type="spellStart"/>
      <w:r w:rsidRPr="00B04776">
        <w:rPr>
          <w:rFonts w:ascii="Times New Roman" w:eastAsia="맑은 고딕" w:hAnsi="Times New Roman" w:cs="Times New Roman"/>
          <w:sz w:val="22"/>
          <w:szCs w:val="24"/>
        </w:rPr>
        <w:t>Lidocane</w:t>
      </w:r>
      <w:proofErr w:type="spellEnd"/>
      <w:r w:rsidRPr="00B04776">
        <w:rPr>
          <w:rFonts w:ascii="Times New Roman" w:eastAsia="맑은 고딕" w:hAnsi="Times New Roman" w:cs="Times New Roman"/>
          <w:sz w:val="22"/>
          <w:szCs w:val="24"/>
        </w:rPr>
        <w:t xml:space="preserve"> are known to include dizziness or tongue numbness at the serum concentration of 5-10 µg/mL, lack of consciousness or seizure at 10-15 µg/mL, and coma at the concentration greater than 15 µg/</w:t>
      </w:r>
      <w:proofErr w:type="spellStart"/>
      <w:r w:rsidRPr="00B04776">
        <w:rPr>
          <w:rFonts w:ascii="Times New Roman" w:eastAsia="맑은 고딕" w:hAnsi="Times New Roman" w:cs="Times New Roman"/>
          <w:sz w:val="22"/>
          <w:szCs w:val="24"/>
        </w:rPr>
        <w:t>mL.</w:t>
      </w:r>
      <w:proofErr w:type="spellEnd"/>
      <w:r w:rsidRPr="00B04776">
        <w:rPr>
          <w:rFonts w:ascii="Times New Roman" w:eastAsia="맑은 고딕" w:hAnsi="Times New Roman" w:cs="Times New Roman"/>
          <w:sz w:val="22"/>
          <w:szCs w:val="24"/>
        </w:rPr>
        <w:t xml:space="preserve"> However, these toxic effects occur at the serum concentration greater than 5 µg/mL and </w:t>
      </w:r>
      <w:proofErr w:type="spellStart"/>
      <w:r w:rsidRPr="00B04776">
        <w:rPr>
          <w:rFonts w:ascii="Times New Roman" w:eastAsia="맑은 고딕" w:hAnsi="Times New Roman" w:cs="Times New Roman"/>
          <w:sz w:val="22"/>
          <w:szCs w:val="24"/>
        </w:rPr>
        <w:t>lidocane</w:t>
      </w:r>
      <w:proofErr w:type="spellEnd"/>
      <w:r w:rsidRPr="00B04776">
        <w:rPr>
          <w:rFonts w:ascii="Times New Roman" w:eastAsia="맑은 고딕" w:hAnsi="Times New Roman" w:cs="Times New Roman"/>
          <w:sz w:val="22"/>
          <w:szCs w:val="24"/>
        </w:rPr>
        <w:t xml:space="preserve"> 400 mg needs to be administered at once. However, in previous studies, which measured the serum concentration of lidocaine at different time points while administering similar dosage of lidocaine as in this study, no results were greater </w:t>
      </w:r>
      <w:proofErr w:type="gramStart"/>
      <w:r w:rsidRPr="00B04776">
        <w:rPr>
          <w:rFonts w:ascii="Times New Roman" w:eastAsia="맑은 고딕" w:hAnsi="Times New Roman" w:cs="Times New Roman"/>
          <w:sz w:val="22"/>
          <w:szCs w:val="24"/>
        </w:rPr>
        <w:t>than 5 µg/</w:t>
      </w:r>
      <w:proofErr w:type="spellStart"/>
      <w:r w:rsidRPr="00B04776">
        <w:rPr>
          <w:rFonts w:ascii="Times New Roman" w:eastAsia="맑은 고딕" w:hAnsi="Times New Roman" w:cs="Times New Roman"/>
          <w:sz w:val="22"/>
          <w:szCs w:val="24"/>
        </w:rPr>
        <w:t>mL</w:t>
      </w:r>
      <w:proofErr w:type="gramEnd"/>
      <w:r>
        <w:rPr>
          <w:rFonts w:ascii="Times New Roman" w:eastAsia="맑은 고딕" w:hAnsi="Times New Roman" w:cs="Times New Roman" w:hint="eastAsia"/>
          <w:sz w:val="22"/>
          <w:szCs w:val="24"/>
        </w:rPr>
        <w:t>.</w:t>
      </w:r>
      <w:proofErr w:type="spellEnd"/>
      <w:r w:rsidRPr="00B04776">
        <w:rPr>
          <w:rFonts w:ascii="Times New Roman" w:eastAsia="맑은 고딕" w:hAnsi="Times New Roman" w:cs="Times New Roman"/>
          <w:sz w:val="22"/>
          <w:szCs w:val="24"/>
        </w:rPr>
        <w:t xml:space="preserve"> </w:t>
      </w:r>
      <w:r w:rsidRPr="00B04776">
        <w:rPr>
          <w:rFonts w:ascii="Times New Roman" w:eastAsia="맑은 고딕" w:hAnsi="Times New Roman" w:cs="Times New Roman"/>
          <w:noProof/>
          <w:sz w:val="22"/>
          <w:szCs w:val="24"/>
        </w:rPr>
        <w:t>[20]</w:t>
      </w:r>
      <w:r w:rsidRPr="00B04776">
        <w:rPr>
          <w:rFonts w:ascii="Times New Roman" w:eastAsia="맑은 고딕" w:hAnsi="Times New Roman" w:cs="Times New Roman"/>
          <w:sz w:val="22"/>
          <w:szCs w:val="24"/>
        </w:rPr>
        <w:t xml:space="preserve"> The monitoring plan for lidocaine-related adverse effects and toxic effects includes checking speech impairment or change of consciousness while monitoring of vital signs of patients such as ECG, respiratory rate, and oxygen saturation once the lidocaine administration is stopped after the end of anesthesia, and checking abnormality on the post-operative day 1 and 2.</w:t>
      </w:r>
      <w:r>
        <w:rPr>
          <w:rFonts w:ascii="Times New Roman" w:eastAsia="맑은 고딕" w:hAnsi="Times New Roman" w:cs="Times New Roman" w:hint="eastAsia"/>
          <w:sz w:val="22"/>
          <w:szCs w:val="24"/>
        </w:rPr>
        <w:t xml:space="preserve"> </w:t>
      </w:r>
      <w:r w:rsidRPr="00B04776">
        <w:rPr>
          <w:rFonts w:ascii="Times New Roman" w:eastAsia="맑은 고딕" w:hAnsi="Times New Roman" w:cs="Times New Roman"/>
          <w:sz w:val="22"/>
          <w:szCs w:val="24"/>
        </w:rPr>
        <w:t>The standard treatment plan about lidocaine adverse effects is closed monitoring, and anti-seizure medication is administered in case of seizure due to severe toxic effect. Also, rapid airway management and respiratory support should be performed in case of respiratory failure caused by loss of consciousness or coma.</w:t>
      </w:r>
    </w:p>
    <w:p w:rsidR="00B04776" w:rsidRPr="00B04776" w:rsidRDefault="00B04776" w:rsidP="00B04776">
      <w:pPr>
        <w:widowControl w:val="0"/>
        <w:autoSpaceDE w:val="0"/>
        <w:autoSpaceDN w:val="0"/>
        <w:spacing w:after="100" w:afterAutospacing="1" w:line="360" w:lineRule="auto"/>
        <w:rPr>
          <w:rFonts w:ascii="Times New Roman" w:eastAsia="맑은 고딕" w:hAnsi="Times New Roman" w:cs="Times New Roman"/>
          <w:kern w:val="0"/>
          <w:sz w:val="22"/>
          <w:szCs w:val="20"/>
        </w:rPr>
      </w:pPr>
      <w:r w:rsidRPr="00B04776">
        <w:rPr>
          <w:rFonts w:ascii="Times New Roman" w:eastAsia="맑은 고딕" w:hAnsi="Times New Roman" w:cs="Times New Roman"/>
          <w:b/>
          <w:sz w:val="22"/>
          <w:szCs w:val="24"/>
        </w:rPr>
        <w:t xml:space="preserve">Magnesium </w:t>
      </w:r>
      <w:r w:rsidRPr="00B04776">
        <w:rPr>
          <w:rFonts w:ascii="Times New Roman" w:eastAsia="맑은 고딕" w:hAnsi="Times New Roman" w:cs="Times New Roman"/>
          <w:sz w:val="22"/>
          <w:szCs w:val="24"/>
        </w:rPr>
        <w:t xml:space="preserve">can cause gastrointestinal symptoms such as nausea, vomiting, and diarrhea, and toxic effects can occur when serum magnesium concentration is greater than </w:t>
      </w:r>
      <w:r w:rsidRPr="00B04776">
        <w:rPr>
          <w:rFonts w:ascii="Times New Roman" w:eastAsia="맑은 고딕" w:hAnsi="Times New Roman" w:cs="Times New Roman"/>
          <w:kern w:val="0"/>
          <w:sz w:val="22"/>
          <w:szCs w:val="20"/>
        </w:rPr>
        <w:t xml:space="preserve">4 </w:t>
      </w:r>
      <w:proofErr w:type="spellStart"/>
      <w:r w:rsidRPr="00B04776">
        <w:rPr>
          <w:rFonts w:ascii="Times New Roman" w:eastAsia="맑은 고딕" w:hAnsi="Times New Roman" w:cs="Times New Roman"/>
          <w:kern w:val="0"/>
          <w:sz w:val="22"/>
          <w:szCs w:val="20"/>
        </w:rPr>
        <w:t>mEq</w:t>
      </w:r>
      <w:proofErr w:type="spellEnd"/>
      <w:r w:rsidRPr="00B04776">
        <w:rPr>
          <w:rFonts w:ascii="Times New Roman" w:eastAsia="맑은 고딕" w:hAnsi="Times New Roman" w:cs="Times New Roman"/>
          <w:kern w:val="0"/>
          <w:sz w:val="22"/>
          <w:szCs w:val="20"/>
        </w:rPr>
        <w:t>/L. Common toxic effects include prolonged muscle relaxation, intensified sedative effect, and severe bradycardia or hypotension in patients with cardiovascular disease</w:t>
      </w:r>
      <w:r>
        <w:rPr>
          <w:rFonts w:ascii="Times New Roman" w:eastAsia="맑은 고딕" w:hAnsi="Times New Roman" w:cs="Times New Roman" w:hint="eastAsia"/>
          <w:kern w:val="0"/>
          <w:sz w:val="22"/>
          <w:szCs w:val="20"/>
        </w:rPr>
        <w:t>.</w:t>
      </w:r>
      <w:r w:rsidRPr="00B04776">
        <w:rPr>
          <w:rFonts w:ascii="Times New Roman" w:eastAsia="맑은 고딕" w:hAnsi="Times New Roman" w:cs="Times New Roman"/>
          <w:kern w:val="0"/>
          <w:sz w:val="22"/>
          <w:szCs w:val="20"/>
        </w:rPr>
        <w:t xml:space="preserve"> </w:t>
      </w:r>
      <w:r w:rsidRPr="00B04776">
        <w:rPr>
          <w:rFonts w:ascii="Times New Roman" w:eastAsia="맑은 고딕" w:hAnsi="Times New Roman" w:cs="Times New Roman"/>
          <w:noProof/>
          <w:kern w:val="0"/>
          <w:sz w:val="22"/>
          <w:szCs w:val="20"/>
        </w:rPr>
        <w:t xml:space="preserve">[21-23] However, in previous studies which administered similar dosage to this study, the serum concentration was not greater </w:t>
      </w:r>
      <w:proofErr w:type="gramStart"/>
      <w:r w:rsidRPr="00B04776">
        <w:rPr>
          <w:rFonts w:ascii="Times New Roman" w:eastAsia="맑은 고딕" w:hAnsi="Times New Roman" w:cs="Times New Roman"/>
          <w:noProof/>
          <w:kern w:val="0"/>
          <w:sz w:val="22"/>
          <w:szCs w:val="20"/>
        </w:rPr>
        <w:t>than</w:t>
      </w:r>
      <w:r w:rsidRPr="00B04776">
        <w:rPr>
          <w:rFonts w:ascii="Times New Roman" w:eastAsia="맑은 고딕" w:hAnsi="Times New Roman" w:cs="Times New Roman"/>
          <w:kern w:val="0"/>
          <w:sz w:val="22"/>
          <w:szCs w:val="20"/>
        </w:rPr>
        <w:t xml:space="preserve"> 4 </w:t>
      </w:r>
      <w:proofErr w:type="spellStart"/>
      <w:r w:rsidRPr="00B04776">
        <w:rPr>
          <w:rFonts w:ascii="Times New Roman" w:eastAsia="맑은 고딕" w:hAnsi="Times New Roman" w:cs="Times New Roman"/>
          <w:kern w:val="0"/>
          <w:sz w:val="22"/>
          <w:szCs w:val="20"/>
        </w:rPr>
        <w:t>mEq</w:t>
      </w:r>
      <w:proofErr w:type="spellEnd"/>
      <w:r w:rsidRPr="00B04776">
        <w:rPr>
          <w:rFonts w:ascii="Times New Roman" w:eastAsia="맑은 고딕" w:hAnsi="Times New Roman" w:cs="Times New Roman"/>
          <w:kern w:val="0"/>
          <w:sz w:val="22"/>
          <w:szCs w:val="20"/>
        </w:rPr>
        <w:t>/L,</w:t>
      </w:r>
      <w:proofErr w:type="gramEnd"/>
      <w:r w:rsidRPr="00B04776">
        <w:rPr>
          <w:rFonts w:ascii="Times New Roman" w:eastAsia="맑은 고딕" w:hAnsi="Times New Roman" w:cs="Times New Roman"/>
          <w:kern w:val="0"/>
          <w:sz w:val="22"/>
          <w:szCs w:val="20"/>
        </w:rPr>
        <w:t xml:space="preserve"> and no severe adverse effect(s) were reported.</w:t>
      </w:r>
      <w:r>
        <w:rPr>
          <w:rFonts w:ascii="Times New Roman" w:eastAsia="맑은 고딕" w:hAnsi="Times New Roman" w:cs="Times New Roman" w:hint="eastAsia"/>
          <w:kern w:val="0"/>
          <w:sz w:val="22"/>
          <w:szCs w:val="20"/>
        </w:rPr>
        <w:t xml:space="preserve"> </w:t>
      </w:r>
      <w:r w:rsidRPr="00B04776">
        <w:rPr>
          <w:rFonts w:ascii="Times New Roman" w:eastAsia="맑은 고딕" w:hAnsi="Times New Roman" w:cs="Times New Roman"/>
          <w:sz w:val="22"/>
          <w:szCs w:val="24"/>
        </w:rPr>
        <w:t>The monitoring plan for magnesium-related adverse effects and toxic effects includes checking vital signs of patients in the recovery room once the magnesium administration is stopped as well as the patellar tendon reflex to examine muscle contraction. Also it includes checking the absence or presence of abnormality on the post-operative day 1 and 2.</w:t>
      </w:r>
      <w:r>
        <w:rPr>
          <w:rFonts w:ascii="Times New Roman" w:eastAsia="맑은 고딕" w:hAnsi="Times New Roman" w:cs="Times New Roman" w:hint="eastAsia"/>
          <w:kern w:val="0"/>
          <w:sz w:val="22"/>
          <w:szCs w:val="20"/>
        </w:rPr>
        <w:t xml:space="preserve"> </w:t>
      </w:r>
      <w:r w:rsidRPr="00B04776">
        <w:rPr>
          <w:rFonts w:ascii="Times New Roman" w:eastAsia="맑은 고딕" w:hAnsi="Times New Roman" w:cs="Times New Roman"/>
          <w:kern w:val="0"/>
          <w:sz w:val="22"/>
          <w:szCs w:val="20"/>
        </w:rPr>
        <w:t>Also, serum concentration of magnesium is measured 2 hours after stopping the administration of experimental medication(s)</w:t>
      </w:r>
      <w:r w:rsidRPr="00B04776">
        <w:rPr>
          <w:rFonts w:ascii="Times New Roman" w:eastAsia="맑은 고딕" w:hAnsi="Times New Roman" w:cs="Times New Roman"/>
          <w:sz w:val="22"/>
          <w:szCs w:val="24"/>
        </w:rPr>
        <w:t>.</w:t>
      </w:r>
      <w:r>
        <w:rPr>
          <w:rFonts w:ascii="Times New Roman" w:eastAsia="맑은 고딕" w:hAnsi="Times New Roman" w:cs="Times New Roman" w:hint="eastAsia"/>
          <w:kern w:val="0"/>
          <w:sz w:val="22"/>
          <w:szCs w:val="20"/>
        </w:rPr>
        <w:t xml:space="preserve"> </w:t>
      </w:r>
      <w:r w:rsidRPr="00B04776">
        <w:rPr>
          <w:rFonts w:ascii="Times New Roman" w:eastAsia="맑은 고딕" w:hAnsi="Times New Roman" w:cs="Times New Roman"/>
          <w:kern w:val="0"/>
          <w:sz w:val="22"/>
          <w:szCs w:val="20"/>
          <w:lang w:eastAsia="x-none"/>
        </w:rPr>
        <w:t xml:space="preserve">Therapeutic regimens about </w:t>
      </w:r>
      <w:proofErr w:type="spellStart"/>
      <w:r w:rsidRPr="00B04776">
        <w:rPr>
          <w:rFonts w:ascii="Times New Roman" w:eastAsia="맑은 고딕" w:hAnsi="Times New Roman" w:cs="Times New Roman"/>
          <w:kern w:val="0"/>
          <w:sz w:val="22"/>
          <w:szCs w:val="20"/>
          <w:lang w:eastAsia="x-none"/>
        </w:rPr>
        <w:t>hype</w:t>
      </w:r>
      <w:r>
        <w:rPr>
          <w:rFonts w:ascii="Times New Roman" w:eastAsia="맑은 고딕" w:hAnsi="Times New Roman" w:cs="Times New Roman"/>
          <w:kern w:val="0"/>
          <w:sz w:val="22"/>
          <w:szCs w:val="20"/>
          <w:lang w:eastAsia="x-none"/>
        </w:rPr>
        <w:t>rmagnesemia</w:t>
      </w:r>
      <w:proofErr w:type="spellEnd"/>
      <w:r>
        <w:rPr>
          <w:rFonts w:ascii="Times New Roman" w:eastAsia="맑은 고딕" w:hAnsi="Times New Roman" w:cs="Times New Roman"/>
          <w:kern w:val="0"/>
          <w:sz w:val="22"/>
          <w:szCs w:val="20"/>
          <w:lang w:eastAsia="x-none"/>
        </w:rPr>
        <w:t xml:space="preserve"> and toxic effect</w:t>
      </w:r>
      <w:r>
        <w:rPr>
          <w:rFonts w:ascii="Times New Roman" w:eastAsia="맑은 고딕" w:hAnsi="Times New Roman" w:cs="Times New Roman" w:hint="eastAsia"/>
          <w:kern w:val="0"/>
          <w:sz w:val="22"/>
          <w:szCs w:val="20"/>
        </w:rPr>
        <w:t xml:space="preserve"> </w:t>
      </w:r>
      <w:r w:rsidRPr="00B04776">
        <w:rPr>
          <w:rFonts w:ascii="Times New Roman" w:eastAsia="맑은 고딕" w:hAnsi="Times New Roman" w:cs="Times New Roman"/>
          <w:kern w:val="0"/>
          <w:sz w:val="22"/>
          <w:szCs w:val="20"/>
          <w:lang w:eastAsia="x-none"/>
        </w:rPr>
        <w:t>include intravenous injection of calcium gluconate to antagonize neuromuscular function and cardiovascular effects, or reducing magnesium level by administrating fluid and furosemide diuretics</w:t>
      </w:r>
      <w:r w:rsidRPr="00B04776">
        <w:rPr>
          <w:rFonts w:ascii="Times New Roman" w:eastAsia="맑은 고딕" w:hAnsi="Times New Roman" w:cs="Times New Roman"/>
          <w:kern w:val="0"/>
          <w:sz w:val="22"/>
          <w:szCs w:val="20"/>
          <w:lang w:val="x-none" w:eastAsia="x-none"/>
        </w:rPr>
        <w:t xml:space="preserve">. </w:t>
      </w:r>
      <w:r w:rsidRPr="00B04776">
        <w:rPr>
          <w:rFonts w:ascii="Times New Roman" w:eastAsia="맑은 고딕" w:hAnsi="Times New Roman" w:cs="Times New Roman"/>
          <w:kern w:val="0"/>
          <w:sz w:val="22"/>
          <w:szCs w:val="20"/>
          <w:lang w:eastAsia="x-none"/>
        </w:rPr>
        <w:t xml:space="preserve">If respiratory failure occurs due to the weakness of </w:t>
      </w:r>
      <w:r w:rsidRPr="00B04776">
        <w:rPr>
          <w:rFonts w:ascii="Times New Roman" w:eastAsia="맑은 고딕" w:hAnsi="Times New Roman" w:cs="Times New Roman"/>
          <w:kern w:val="0"/>
          <w:sz w:val="22"/>
          <w:szCs w:val="20"/>
          <w:lang w:val="x-none"/>
        </w:rPr>
        <w:t>respiratory muscle</w:t>
      </w:r>
      <w:r w:rsidRPr="00B04776">
        <w:rPr>
          <w:rFonts w:ascii="Times New Roman" w:eastAsia="맑은 고딕" w:hAnsi="Times New Roman" w:cs="Times New Roman"/>
          <w:kern w:val="0"/>
          <w:sz w:val="22"/>
          <w:szCs w:val="20"/>
          <w:lang w:val="x-none" w:eastAsia="x-none"/>
        </w:rPr>
        <w:t xml:space="preserve"> caused by severe toxicity</w:t>
      </w:r>
      <w:r>
        <w:rPr>
          <w:rFonts w:ascii="Times New Roman" w:eastAsia="맑은 고딕" w:hAnsi="Times New Roman" w:cs="Times New Roman"/>
          <w:kern w:val="0"/>
          <w:sz w:val="22"/>
          <w:szCs w:val="20"/>
          <w:lang w:eastAsia="x-none"/>
        </w:rPr>
        <w:t>, airway</w:t>
      </w:r>
      <w:r>
        <w:rPr>
          <w:rFonts w:ascii="Times New Roman" w:eastAsia="맑은 고딕" w:hAnsi="Times New Roman" w:cs="Times New Roman" w:hint="eastAsia"/>
          <w:kern w:val="0"/>
          <w:sz w:val="22"/>
          <w:szCs w:val="20"/>
        </w:rPr>
        <w:t xml:space="preserve"> </w:t>
      </w:r>
      <w:r w:rsidRPr="00B04776">
        <w:rPr>
          <w:rFonts w:ascii="Times New Roman" w:eastAsia="맑은 고딕" w:hAnsi="Times New Roman" w:cs="Times New Roman"/>
          <w:kern w:val="0"/>
          <w:sz w:val="22"/>
          <w:szCs w:val="20"/>
        </w:rPr>
        <w:lastRenderedPageBreak/>
        <w:t>management</w:t>
      </w:r>
      <w:r w:rsidRPr="00B04776">
        <w:rPr>
          <w:rFonts w:ascii="Times New Roman" w:eastAsia="맑은 고딕" w:hAnsi="Times New Roman" w:cs="Times New Roman"/>
          <w:kern w:val="0"/>
          <w:sz w:val="22"/>
          <w:szCs w:val="20"/>
          <w:lang w:eastAsia="x-none"/>
        </w:rPr>
        <w:t xml:space="preserve"> and respiratory </w:t>
      </w:r>
      <w:r w:rsidRPr="00B04776">
        <w:rPr>
          <w:rFonts w:ascii="Times New Roman" w:eastAsia="맑은 고딕" w:hAnsi="Times New Roman" w:cs="Times New Roman"/>
          <w:kern w:val="0"/>
          <w:sz w:val="22"/>
          <w:szCs w:val="20"/>
        </w:rPr>
        <w:t>support</w:t>
      </w:r>
      <w:r w:rsidRPr="00B04776">
        <w:rPr>
          <w:rFonts w:ascii="Times New Roman" w:eastAsia="맑은 고딕" w:hAnsi="Times New Roman" w:cs="Times New Roman"/>
          <w:kern w:val="0"/>
          <w:sz w:val="22"/>
          <w:szCs w:val="20"/>
          <w:lang w:eastAsia="x-none"/>
        </w:rPr>
        <w:t xml:space="preserve"> may be required.</w:t>
      </w:r>
      <w:r w:rsidRPr="00B04776">
        <w:rPr>
          <w:rFonts w:ascii="Times New Roman" w:eastAsia="맑은 고딕" w:hAnsi="Times New Roman" w:cs="Times New Roman"/>
          <w:kern w:val="0"/>
          <w:sz w:val="22"/>
          <w:szCs w:val="20"/>
          <w:lang w:val="x-none" w:eastAsia="x-none"/>
        </w:rPr>
        <w:t xml:space="preserve"> </w:t>
      </w:r>
    </w:p>
    <w:p w:rsidR="005D4CA2" w:rsidRPr="002351E6" w:rsidRDefault="005D4CA2" w:rsidP="00B04776">
      <w:pPr>
        <w:widowControl w:val="0"/>
        <w:autoSpaceDE w:val="0"/>
        <w:autoSpaceDN w:val="0"/>
        <w:spacing w:after="100" w:afterAutospacing="1" w:line="360" w:lineRule="auto"/>
        <w:rPr>
          <w:rFonts w:ascii="Times New Roman" w:hAnsi="Times New Roman" w:cs="Times New Roman"/>
          <w:b/>
          <w:sz w:val="22"/>
          <w:lang w:val="en"/>
        </w:rPr>
      </w:pPr>
    </w:p>
    <w:p w:rsidR="00C9739C" w:rsidRPr="002351E6" w:rsidRDefault="00C9739C" w:rsidP="00B04776">
      <w:pPr>
        <w:widowControl w:val="0"/>
        <w:autoSpaceDE w:val="0"/>
        <w:autoSpaceDN w:val="0"/>
        <w:spacing w:after="100" w:afterAutospacing="1" w:line="360" w:lineRule="auto"/>
        <w:rPr>
          <w:rStyle w:val="hps"/>
          <w:rFonts w:ascii="Times New Roman" w:hAnsi="Times New Roman" w:cs="Times New Roman"/>
          <w:b/>
          <w:color w:val="222222"/>
          <w:sz w:val="22"/>
          <w:lang w:val="en"/>
        </w:rPr>
      </w:pPr>
      <w:r w:rsidRPr="002351E6">
        <w:rPr>
          <w:rFonts w:ascii="Times New Roman" w:hAnsi="Times New Roman" w:cs="Times New Roman"/>
          <w:b/>
          <w:sz w:val="22"/>
        </w:rPr>
        <w:t xml:space="preserve">13. The </w:t>
      </w:r>
      <w:r w:rsidRPr="002351E6">
        <w:rPr>
          <w:rStyle w:val="hps"/>
          <w:rFonts w:ascii="Times New Roman" w:hAnsi="Times New Roman" w:cs="Times New Roman"/>
          <w:b/>
          <w:color w:val="222222"/>
          <w:sz w:val="22"/>
          <w:lang w:val="en"/>
        </w:rPr>
        <w:t>evaluation</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of</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safety</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kern w:val="0"/>
          <w:sz w:val="22"/>
        </w:rPr>
        <w:t xml:space="preserve">For all study subjects, hemodynamic stability and appropriate ventilation is evaluated under the supervision of a trained physician in the department of anesthesia and pain medicine prior to anesthesia induction, maintaining anesthesia, and to the recovery room after </w:t>
      </w:r>
      <w:proofErr w:type="spellStart"/>
      <w:r w:rsidRPr="002351E6">
        <w:rPr>
          <w:rFonts w:ascii="Times New Roman" w:hAnsi="Times New Roman" w:cs="Times New Roman"/>
          <w:kern w:val="0"/>
          <w:sz w:val="22"/>
        </w:rPr>
        <w:t>extubation</w:t>
      </w:r>
      <w:proofErr w:type="spellEnd"/>
      <w:r w:rsidRPr="002351E6">
        <w:rPr>
          <w:rFonts w:ascii="Times New Roman" w:hAnsi="Times New Roman" w:cs="Times New Roman"/>
          <w:kern w:val="0"/>
          <w:sz w:val="22"/>
        </w:rPr>
        <w:t>. Also, they receive treatment such as cardiovascular medications, respiratory support, and increase fraction of inspired oxygen according to the physician’s decision. In case of unpredictable medication adverse effect(s) including allergic reactions, appropriate treatment should be provided immediately and is to be reported to the IRB within 1 week. Also, in case that one or more of the following suspected unexpected serious adverse reactions (death, life threatening, hospitalization or prolongation of hospitalization, constant or meaningful disability or impaired function, medically significant), the investigator(s) and the sponsor must report to the IRB within 24 hours after awareness and report to the Ministry of Food and Drug Safety (MFDS) in the incidence of SUSAR. All information of the serious adverse event must be written with additional follow up information on the SUSAR report form. The copy of the report must be stored with the subject’s CRF.</w:t>
      </w:r>
    </w:p>
    <w:p w:rsidR="002507F9" w:rsidRPr="002351E6" w:rsidRDefault="002507F9"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Style w:val="hps"/>
          <w:rFonts w:ascii="Times New Roman" w:hAnsi="Times New Roman" w:cs="Times New Roman"/>
          <w:b/>
          <w:color w:val="222222"/>
          <w:sz w:val="22"/>
          <w:lang w:val="en"/>
        </w:rPr>
      </w:pPr>
      <w:r w:rsidRPr="002351E6">
        <w:rPr>
          <w:rFonts w:ascii="Times New Roman" w:hAnsi="Times New Roman" w:cs="Times New Roman"/>
          <w:b/>
          <w:sz w:val="22"/>
        </w:rPr>
        <w:t>14.</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The plan for the</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interim analysis and</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range</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of</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early termination</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of the</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study</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t>Intermittent analysis is not planned, and the study can be completed when 126 patient data are collected.</w:t>
      </w:r>
    </w:p>
    <w:p w:rsidR="002507F9" w:rsidRPr="002351E6" w:rsidRDefault="002507F9"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Style w:val="hps"/>
          <w:rFonts w:ascii="Times New Roman" w:hAnsi="Times New Roman" w:cs="Times New Roman"/>
          <w:b/>
          <w:color w:val="222222"/>
          <w:sz w:val="22"/>
          <w:lang w:val="en"/>
        </w:rPr>
      </w:pPr>
      <w:r w:rsidRPr="002351E6">
        <w:rPr>
          <w:rFonts w:ascii="Times New Roman" w:hAnsi="Times New Roman" w:cs="Times New Roman"/>
          <w:b/>
          <w:sz w:val="22"/>
        </w:rPr>
        <w:t>15.</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The continuous</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monitoring of</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drug</w:t>
      </w:r>
      <w:r w:rsidRPr="002351E6">
        <w:rPr>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safety and procedure</w:t>
      </w:r>
    </w:p>
    <w:p w:rsidR="002507F9" w:rsidRPr="002351E6" w:rsidRDefault="002507F9" w:rsidP="00B04776">
      <w:pPr>
        <w:pStyle w:val="a4"/>
        <w:spacing w:after="100" w:afterAutospacing="1" w:line="360" w:lineRule="auto"/>
        <w:rPr>
          <w:rFonts w:ascii="Times New Roman" w:eastAsiaTheme="minorHAnsi" w:hAnsi="Times New Roman" w:cs="Times New Roman"/>
          <w:sz w:val="22"/>
        </w:rPr>
      </w:pPr>
      <w:r w:rsidRPr="002351E6">
        <w:rPr>
          <w:rFonts w:ascii="Times New Roman" w:eastAsiaTheme="minorHAnsi" w:hAnsi="Times New Roman" w:cs="Times New Roman"/>
          <w:sz w:val="22"/>
        </w:rPr>
        <w:t xml:space="preserve">The principle investigator (an authorized investigator in the absence of the principle investigator) is designated as personnel for data security, and warrants the completeness of the data by collecting and reviewing the data monthly and monitoring about constant safety, and establishes the safety of the study subjects. </w:t>
      </w:r>
    </w:p>
    <w:p w:rsidR="00F5326A" w:rsidRPr="002351E6" w:rsidRDefault="00F5326A" w:rsidP="00B04776">
      <w:pPr>
        <w:pStyle w:val="a4"/>
        <w:spacing w:after="100" w:afterAutospacing="1" w:line="360" w:lineRule="auto"/>
        <w:rPr>
          <w:rFonts w:ascii="Times New Roman" w:eastAsiaTheme="minorHAnsi" w:hAnsi="Times New Roman" w:cs="Times New Roman"/>
          <w:sz w:val="22"/>
        </w:rPr>
      </w:pPr>
    </w:p>
    <w:p w:rsidR="00F5326A" w:rsidRPr="002351E6" w:rsidRDefault="00F5326A"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 xml:space="preserve">16. The </w:t>
      </w:r>
      <w:r w:rsidRPr="002351E6">
        <w:rPr>
          <w:rStyle w:val="hps"/>
          <w:rFonts w:ascii="Times New Roman" w:hAnsi="Times New Roman" w:cs="Times New Roman"/>
          <w:b/>
          <w:color w:val="222222"/>
          <w:sz w:val="22"/>
          <w:lang w:val="en"/>
        </w:rPr>
        <w:t>storage</w:t>
      </w:r>
      <w:r w:rsidRPr="002351E6">
        <w:rPr>
          <w:rStyle w:val="shorttext"/>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of</w:t>
      </w:r>
      <w:r w:rsidRPr="002351E6">
        <w:rPr>
          <w:rStyle w:val="shorttext"/>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materials</w:t>
      </w:r>
      <w:r w:rsidRPr="002351E6">
        <w:rPr>
          <w:rStyle w:val="shorttext"/>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and</w:t>
      </w:r>
      <w:r w:rsidRPr="002351E6">
        <w:rPr>
          <w:rStyle w:val="shorttext"/>
          <w:rFonts w:ascii="Times New Roman" w:hAnsi="Times New Roman" w:cs="Times New Roman"/>
          <w:b/>
          <w:color w:val="222222"/>
          <w:sz w:val="22"/>
          <w:lang w:val="en"/>
        </w:rPr>
        <w:t xml:space="preserve"> </w:t>
      </w:r>
      <w:r w:rsidRPr="002351E6">
        <w:rPr>
          <w:rStyle w:val="hps"/>
          <w:rFonts w:ascii="Times New Roman" w:hAnsi="Times New Roman" w:cs="Times New Roman"/>
          <w:b/>
          <w:color w:val="222222"/>
          <w:sz w:val="22"/>
          <w:lang w:val="en"/>
        </w:rPr>
        <w:t>confidentiality</w:t>
      </w:r>
    </w:p>
    <w:p w:rsidR="00F5326A" w:rsidRPr="002351E6" w:rsidRDefault="00F5326A"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lastRenderedPageBreak/>
        <w:t>The study data will be used only for the purpose of this study. Access and analysis of the data will be restricted to the principle investigator and the researchers. Identifiable information of the clinical study subjects will be coded and recorded separately from the screening sheet. Data will be stored in a locked cabinet as well as access-limited computer.</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1</w:t>
      </w:r>
      <w:r w:rsidR="00F5326A" w:rsidRPr="002351E6">
        <w:rPr>
          <w:rFonts w:ascii="Times New Roman" w:hAnsi="Times New Roman" w:cs="Times New Roman"/>
          <w:b/>
          <w:sz w:val="22"/>
        </w:rPr>
        <w:t>7</w:t>
      </w:r>
      <w:r w:rsidRPr="002351E6">
        <w:rPr>
          <w:rFonts w:ascii="Times New Roman" w:hAnsi="Times New Roman" w:cs="Times New Roman"/>
          <w:b/>
          <w:sz w:val="22"/>
        </w:rPr>
        <w:t xml:space="preserve">. The schedule of research </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t xml:space="preserve">(1) The planning of research and certification of IRB: </w:t>
      </w:r>
      <w:r w:rsidR="00F5326A" w:rsidRPr="002351E6">
        <w:rPr>
          <w:rFonts w:ascii="Times New Roman" w:hAnsi="Times New Roman" w:cs="Times New Roman"/>
          <w:sz w:val="22"/>
        </w:rPr>
        <w:t xml:space="preserve">May 1. </w:t>
      </w:r>
      <w:proofErr w:type="gramStart"/>
      <w:r w:rsidR="00F5326A" w:rsidRPr="002351E6">
        <w:rPr>
          <w:rFonts w:ascii="Times New Roman" w:hAnsi="Times New Roman" w:cs="Times New Roman"/>
          <w:sz w:val="22"/>
        </w:rPr>
        <w:t>2014 ~ June 30.</w:t>
      </w:r>
      <w:proofErr w:type="gramEnd"/>
      <w:r w:rsidR="00F5326A" w:rsidRPr="002351E6">
        <w:rPr>
          <w:rFonts w:ascii="Times New Roman" w:hAnsi="Times New Roman" w:cs="Times New Roman"/>
          <w:sz w:val="22"/>
        </w:rPr>
        <w:t xml:space="preserve"> 2014</w:t>
      </w:r>
    </w:p>
    <w:p w:rsidR="002507F9" w:rsidRPr="002351E6" w:rsidRDefault="002507F9" w:rsidP="00B04776">
      <w:pPr>
        <w:spacing w:after="100" w:afterAutospacing="1" w:line="360" w:lineRule="auto"/>
        <w:rPr>
          <w:rFonts w:ascii="Times New Roman" w:eastAsia="맑은 고딕" w:hAnsi="Times New Roman" w:cs="Times New Roman"/>
          <w:sz w:val="22"/>
        </w:rPr>
      </w:pPr>
      <w:r w:rsidRPr="002351E6">
        <w:rPr>
          <w:rFonts w:ascii="Times New Roman" w:hAnsi="Times New Roman" w:cs="Times New Roman"/>
          <w:sz w:val="22"/>
        </w:rPr>
        <w:t xml:space="preserve">(2) Data collection: </w:t>
      </w:r>
      <w:r w:rsidR="00F5326A" w:rsidRPr="002351E6">
        <w:rPr>
          <w:rFonts w:ascii="Times New Roman" w:hAnsi="Times New Roman" w:cs="Times New Roman"/>
          <w:sz w:val="22"/>
        </w:rPr>
        <w:t>1 year within IRB certification</w:t>
      </w:r>
    </w:p>
    <w:p w:rsidR="002507F9" w:rsidRPr="002351E6" w:rsidRDefault="002507F9" w:rsidP="00B04776">
      <w:pPr>
        <w:pStyle w:val="a4"/>
        <w:spacing w:after="100" w:afterAutospacing="1" w:line="360" w:lineRule="auto"/>
        <w:rPr>
          <w:rFonts w:ascii="Times New Roman" w:hAnsi="Times New Roman" w:cs="Times New Roman"/>
          <w:sz w:val="22"/>
        </w:rPr>
      </w:pPr>
      <w:r w:rsidRPr="002351E6">
        <w:rPr>
          <w:rFonts w:ascii="Times New Roman" w:hAnsi="Times New Roman" w:cs="Times New Roman"/>
          <w:sz w:val="22"/>
        </w:rPr>
        <w:t xml:space="preserve">(3) Statistical performance and analysis of study results: </w:t>
      </w:r>
      <w:r w:rsidR="00F5326A" w:rsidRPr="002351E6">
        <w:rPr>
          <w:rFonts w:ascii="Times New Roman" w:hAnsi="Times New Roman" w:cs="Times New Roman"/>
          <w:sz w:val="22"/>
        </w:rPr>
        <w:t>2 months within the collection of subjects</w:t>
      </w:r>
    </w:p>
    <w:p w:rsidR="002507F9" w:rsidRPr="002351E6" w:rsidRDefault="002507F9" w:rsidP="00B04776">
      <w:pPr>
        <w:pStyle w:val="a4"/>
        <w:spacing w:after="100" w:afterAutospacing="1" w:line="360" w:lineRule="auto"/>
        <w:rPr>
          <w:rFonts w:ascii="Times New Roman" w:eastAsia="맑은 고딕" w:hAnsi="Times New Roman" w:cs="Times New Roman"/>
          <w:sz w:val="22"/>
        </w:rPr>
      </w:pPr>
      <w:r w:rsidRPr="002351E6">
        <w:rPr>
          <w:rFonts w:ascii="Times New Roman" w:hAnsi="Times New Roman" w:cs="Times New Roman"/>
          <w:sz w:val="22"/>
        </w:rPr>
        <w:t xml:space="preserve">(4) Writing the article: </w:t>
      </w:r>
      <w:r w:rsidR="00F5326A" w:rsidRPr="002351E6">
        <w:rPr>
          <w:rFonts w:ascii="Times New Roman" w:hAnsi="Times New Roman" w:cs="Times New Roman"/>
          <w:sz w:val="22"/>
        </w:rPr>
        <w:t>3 months after analyzing of results</w:t>
      </w:r>
    </w:p>
    <w:p w:rsidR="002507F9" w:rsidRPr="002351E6" w:rsidRDefault="002507F9"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18</w:t>
      </w:r>
      <w:r w:rsidR="002507F9" w:rsidRPr="002351E6">
        <w:rPr>
          <w:rFonts w:ascii="Times New Roman" w:hAnsi="Times New Roman" w:cs="Times New Roman"/>
          <w:b/>
          <w:sz w:val="22"/>
        </w:rPr>
        <w:t>.</w:t>
      </w:r>
      <w:r w:rsidRPr="002351E6">
        <w:rPr>
          <w:rFonts w:ascii="Times New Roman" w:hAnsi="Times New Roman" w:cs="Times New Roman"/>
          <w:b/>
          <w:sz w:val="22"/>
        </w:rPr>
        <w:t xml:space="preserve"> Ethics and regulation</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sz w:val="22"/>
        </w:rPr>
      </w:pPr>
      <w:r w:rsidRPr="002351E6">
        <w:rPr>
          <w:rFonts w:ascii="Times New Roman" w:hAnsi="Times New Roman" w:cs="Times New Roman"/>
          <w:sz w:val="22"/>
        </w:rPr>
        <w:t>1) This study protocol conformed to the ethical guidelines of the 1975 Helsinki Declaration and International Conference on Harmonization of Technical Requirements of Pharmaceuticals for Human Use (ICH) Note for Guidance on Good Clinical Practice (ICH, Topic E6, 1995)</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sz w:val="22"/>
        </w:rPr>
      </w:pPr>
      <w:r w:rsidRPr="002351E6">
        <w:rPr>
          <w:rFonts w:ascii="Times New Roman" w:hAnsi="Times New Roman" w:cs="Times New Roman"/>
          <w:sz w:val="22"/>
        </w:rPr>
        <w:t>2) This study was approved by the Institutional Review Board of Severance Hospital.</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sz w:val="22"/>
        </w:rPr>
      </w:pPr>
      <w:r w:rsidRPr="002351E6">
        <w:rPr>
          <w:rFonts w:ascii="Times New Roman" w:hAnsi="Times New Roman" w:cs="Times New Roman"/>
          <w:sz w:val="22"/>
        </w:rPr>
        <w:t>3) Compensation: There is no financial compensation for patients who participate in this study.</w:t>
      </w: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p>
    <w:p w:rsidR="00C9739C" w:rsidRPr="002351E6" w:rsidRDefault="00C9739C" w:rsidP="00B04776">
      <w:pPr>
        <w:widowControl w:val="0"/>
        <w:autoSpaceDE w:val="0"/>
        <w:autoSpaceDN w:val="0"/>
        <w:spacing w:after="100" w:afterAutospacing="1" w:line="360" w:lineRule="auto"/>
        <w:rPr>
          <w:rFonts w:ascii="Times New Roman" w:hAnsi="Times New Roman" w:cs="Times New Roman"/>
          <w:b/>
          <w:sz w:val="22"/>
        </w:rPr>
      </w:pPr>
      <w:r w:rsidRPr="002351E6">
        <w:rPr>
          <w:rFonts w:ascii="Times New Roman" w:hAnsi="Times New Roman" w:cs="Times New Roman"/>
          <w:b/>
          <w:sz w:val="22"/>
        </w:rPr>
        <w:t>19. References</w:t>
      </w:r>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 w:name="_ENREF_1"/>
      <w:r w:rsidRPr="002351E6">
        <w:rPr>
          <w:rFonts w:ascii="Times New Roman" w:eastAsia="바탕" w:hAnsi="Times New Roman" w:cs="Times New Roman"/>
          <w:noProof/>
          <w:sz w:val="22"/>
        </w:rPr>
        <w:t>1.</w:t>
      </w:r>
      <w:r w:rsidRPr="002351E6">
        <w:rPr>
          <w:rFonts w:ascii="Times New Roman" w:eastAsia="바탕" w:hAnsi="Times New Roman" w:cs="Times New Roman"/>
          <w:noProof/>
          <w:sz w:val="22"/>
        </w:rPr>
        <w:tab/>
        <w:t xml:space="preserve">Wu CL, Raja SN: </w:t>
      </w:r>
      <w:r w:rsidRPr="002351E6">
        <w:rPr>
          <w:rFonts w:ascii="Times New Roman" w:eastAsia="바탕" w:hAnsi="Times New Roman" w:cs="Times New Roman"/>
          <w:b/>
          <w:noProof/>
          <w:sz w:val="22"/>
        </w:rPr>
        <w:t>Treatment of acute postoperative pain</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Lancet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377</w:t>
      </w:r>
      <w:r w:rsidRPr="002351E6">
        <w:rPr>
          <w:rFonts w:ascii="Times New Roman" w:eastAsia="바탕" w:hAnsi="Times New Roman" w:cs="Times New Roman"/>
          <w:noProof/>
          <w:sz w:val="22"/>
        </w:rPr>
        <w:t>(9784):2215-2225.</w:t>
      </w:r>
      <w:bookmarkEnd w:id="1"/>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2" w:name="_ENREF_2"/>
      <w:r w:rsidRPr="002351E6">
        <w:rPr>
          <w:rFonts w:ascii="Times New Roman" w:eastAsia="바탕" w:hAnsi="Times New Roman" w:cs="Times New Roman"/>
          <w:noProof/>
          <w:sz w:val="22"/>
        </w:rPr>
        <w:t>2.</w:t>
      </w:r>
      <w:r w:rsidRPr="002351E6">
        <w:rPr>
          <w:rFonts w:ascii="Times New Roman" w:eastAsia="바탕" w:hAnsi="Times New Roman" w:cs="Times New Roman"/>
          <w:noProof/>
          <w:sz w:val="22"/>
        </w:rPr>
        <w:tab/>
        <w:t xml:space="preserve">Alves Nogueira Fabro E, Bergmann A, do Amaral ESB, Padula Ribeiro AC, de Souza Abrahao K, da Costa Leite Ferreira MG, de Almeida Dias R, Santos Thuler LC: </w:t>
      </w:r>
      <w:r w:rsidRPr="002351E6">
        <w:rPr>
          <w:rFonts w:ascii="Times New Roman" w:eastAsia="바탕" w:hAnsi="Times New Roman" w:cs="Times New Roman"/>
          <w:b/>
          <w:noProof/>
          <w:sz w:val="22"/>
        </w:rPr>
        <w:t>Post-mastectomy pain syndrome: incidence and risks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Breast </w:t>
      </w:r>
      <w:r w:rsidRPr="002351E6">
        <w:rPr>
          <w:rFonts w:ascii="Times New Roman" w:eastAsia="바탕" w:hAnsi="Times New Roman" w:cs="Times New Roman"/>
          <w:noProof/>
          <w:sz w:val="22"/>
        </w:rPr>
        <w:t xml:space="preserve">2012, </w:t>
      </w:r>
      <w:r w:rsidRPr="002351E6">
        <w:rPr>
          <w:rFonts w:ascii="Times New Roman" w:eastAsia="바탕" w:hAnsi="Times New Roman" w:cs="Times New Roman"/>
          <w:b/>
          <w:noProof/>
          <w:sz w:val="22"/>
        </w:rPr>
        <w:t>21</w:t>
      </w:r>
      <w:r w:rsidRPr="002351E6">
        <w:rPr>
          <w:rFonts w:ascii="Times New Roman" w:eastAsia="바탕" w:hAnsi="Times New Roman" w:cs="Times New Roman"/>
          <w:noProof/>
          <w:sz w:val="22"/>
        </w:rPr>
        <w:t>(3):321-325.</w:t>
      </w:r>
      <w:bookmarkEnd w:id="2"/>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3" w:name="_ENREF_3"/>
      <w:r w:rsidRPr="002351E6">
        <w:rPr>
          <w:rFonts w:ascii="Times New Roman" w:eastAsia="바탕" w:hAnsi="Times New Roman" w:cs="Times New Roman"/>
          <w:noProof/>
          <w:sz w:val="22"/>
        </w:rPr>
        <w:lastRenderedPageBreak/>
        <w:t>3.</w:t>
      </w:r>
      <w:r w:rsidRPr="002351E6">
        <w:rPr>
          <w:rFonts w:ascii="Times New Roman" w:eastAsia="바탕" w:hAnsi="Times New Roman" w:cs="Times New Roman"/>
          <w:noProof/>
          <w:sz w:val="22"/>
        </w:rPr>
        <w:tab/>
        <w:t xml:space="preserve">Meijuan Y, Zhiyou P, Yuwen T, Ying F, Xinzhong C: </w:t>
      </w:r>
      <w:r w:rsidRPr="002351E6">
        <w:rPr>
          <w:rFonts w:ascii="Times New Roman" w:eastAsia="바탕" w:hAnsi="Times New Roman" w:cs="Times New Roman"/>
          <w:b/>
          <w:noProof/>
          <w:sz w:val="22"/>
        </w:rPr>
        <w:t>A retrospective study of postmastectomy pain syndrome: incidence, characteristics, risk factors, and influence on quality of life</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ScientificWorldJournal </w:t>
      </w:r>
      <w:r w:rsidRPr="002351E6">
        <w:rPr>
          <w:rFonts w:ascii="Times New Roman" w:eastAsia="바탕" w:hAnsi="Times New Roman" w:cs="Times New Roman"/>
          <w:noProof/>
          <w:sz w:val="22"/>
        </w:rPr>
        <w:t xml:space="preserve">2013, </w:t>
      </w:r>
      <w:r w:rsidRPr="002351E6">
        <w:rPr>
          <w:rFonts w:ascii="Times New Roman" w:eastAsia="바탕" w:hAnsi="Times New Roman" w:cs="Times New Roman"/>
          <w:b/>
          <w:noProof/>
          <w:sz w:val="22"/>
        </w:rPr>
        <w:t>2013</w:t>
      </w:r>
      <w:r w:rsidRPr="002351E6">
        <w:rPr>
          <w:rFonts w:ascii="Times New Roman" w:eastAsia="바탕" w:hAnsi="Times New Roman" w:cs="Times New Roman"/>
          <w:noProof/>
          <w:sz w:val="22"/>
        </w:rPr>
        <w:t>(1537-744X (Electronic)):159732.</w:t>
      </w:r>
      <w:bookmarkEnd w:id="3"/>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4" w:name="_ENREF_4"/>
      <w:r w:rsidRPr="002351E6">
        <w:rPr>
          <w:rFonts w:ascii="Times New Roman" w:eastAsia="바탕" w:hAnsi="Times New Roman" w:cs="Times New Roman"/>
          <w:noProof/>
          <w:sz w:val="22"/>
        </w:rPr>
        <w:t>4.</w:t>
      </w:r>
      <w:r w:rsidRPr="002351E6">
        <w:rPr>
          <w:rFonts w:ascii="Times New Roman" w:eastAsia="바탕" w:hAnsi="Times New Roman" w:cs="Times New Roman"/>
          <w:noProof/>
          <w:sz w:val="22"/>
        </w:rPr>
        <w:tab/>
        <w:t xml:space="preserve">Fecho K, Miller NR, Merritt SA, Klauber-Demore N, Hultman CS, Blau WS: </w:t>
      </w:r>
      <w:r w:rsidRPr="002351E6">
        <w:rPr>
          <w:rFonts w:ascii="Times New Roman" w:eastAsia="바탕" w:hAnsi="Times New Roman" w:cs="Times New Roman"/>
          <w:b/>
          <w:noProof/>
          <w:sz w:val="22"/>
        </w:rPr>
        <w:t>Acute and persistent postoperative pain after breast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Pain Med </w:t>
      </w:r>
      <w:r w:rsidRPr="002351E6">
        <w:rPr>
          <w:rFonts w:ascii="Times New Roman" w:eastAsia="바탕" w:hAnsi="Times New Roman" w:cs="Times New Roman"/>
          <w:noProof/>
          <w:sz w:val="22"/>
        </w:rPr>
        <w:t xml:space="preserve">2009, </w:t>
      </w:r>
      <w:r w:rsidRPr="002351E6">
        <w:rPr>
          <w:rFonts w:ascii="Times New Roman" w:eastAsia="바탕" w:hAnsi="Times New Roman" w:cs="Times New Roman"/>
          <w:b/>
          <w:noProof/>
          <w:sz w:val="22"/>
        </w:rPr>
        <w:t>10</w:t>
      </w:r>
      <w:r w:rsidRPr="002351E6">
        <w:rPr>
          <w:rFonts w:ascii="Times New Roman" w:eastAsia="바탕" w:hAnsi="Times New Roman" w:cs="Times New Roman"/>
          <w:noProof/>
          <w:sz w:val="22"/>
        </w:rPr>
        <w:t>(4):708-715.</w:t>
      </w:r>
      <w:bookmarkEnd w:id="4"/>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5" w:name="_ENREF_5"/>
      <w:r w:rsidRPr="002351E6">
        <w:rPr>
          <w:rFonts w:ascii="Times New Roman" w:eastAsia="바탕" w:hAnsi="Times New Roman" w:cs="Times New Roman"/>
          <w:noProof/>
          <w:sz w:val="22"/>
        </w:rPr>
        <w:t>5.</w:t>
      </w:r>
      <w:r w:rsidRPr="002351E6">
        <w:rPr>
          <w:rFonts w:ascii="Times New Roman" w:eastAsia="바탕" w:hAnsi="Times New Roman" w:cs="Times New Roman"/>
          <w:noProof/>
          <w:sz w:val="22"/>
        </w:rPr>
        <w:tab/>
        <w:t xml:space="preserve">Jain G, Bansal P, Ahmad B, Singh DK, Yadav G: </w:t>
      </w:r>
      <w:r w:rsidRPr="002351E6">
        <w:rPr>
          <w:rFonts w:ascii="Times New Roman" w:eastAsia="바탕" w:hAnsi="Times New Roman" w:cs="Times New Roman"/>
          <w:b/>
          <w:noProof/>
          <w:sz w:val="22"/>
        </w:rPr>
        <w:t>Effect of the perioperative infusion of dexmedetomidine on chronic pain after breast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Indian J Palliat Care </w:t>
      </w:r>
      <w:r w:rsidRPr="002351E6">
        <w:rPr>
          <w:rFonts w:ascii="Times New Roman" w:eastAsia="바탕" w:hAnsi="Times New Roman" w:cs="Times New Roman"/>
          <w:noProof/>
          <w:sz w:val="22"/>
        </w:rPr>
        <w:t xml:space="preserve">2012, </w:t>
      </w:r>
      <w:r w:rsidRPr="002351E6">
        <w:rPr>
          <w:rFonts w:ascii="Times New Roman" w:eastAsia="바탕" w:hAnsi="Times New Roman" w:cs="Times New Roman"/>
          <w:b/>
          <w:noProof/>
          <w:sz w:val="22"/>
        </w:rPr>
        <w:t>18</w:t>
      </w:r>
      <w:r w:rsidRPr="002351E6">
        <w:rPr>
          <w:rFonts w:ascii="Times New Roman" w:eastAsia="바탕" w:hAnsi="Times New Roman" w:cs="Times New Roman"/>
          <w:noProof/>
          <w:sz w:val="22"/>
        </w:rPr>
        <w:t>(1):45-51.</w:t>
      </w:r>
      <w:bookmarkEnd w:id="5"/>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6" w:name="_ENREF_6"/>
      <w:r w:rsidRPr="002351E6">
        <w:rPr>
          <w:rFonts w:ascii="Times New Roman" w:eastAsia="바탕" w:hAnsi="Times New Roman" w:cs="Times New Roman"/>
          <w:noProof/>
          <w:sz w:val="22"/>
        </w:rPr>
        <w:t>6.</w:t>
      </w:r>
      <w:r w:rsidRPr="002351E6">
        <w:rPr>
          <w:rFonts w:ascii="Times New Roman" w:eastAsia="바탕" w:hAnsi="Times New Roman" w:cs="Times New Roman"/>
          <w:noProof/>
          <w:sz w:val="22"/>
        </w:rPr>
        <w:tab/>
        <w:t xml:space="preserve">Fawcett WJ, Haxby EJ, Male DA: </w:t>
      </w:r>
      <w:r w:rsidRPr="002351E6">
        <w:rPr>
          <w:rFonts w:ascii="Times New Roman" w:eastAsia="바탕" w:hAnsi="Times New Roman" w:cs="Times New Roman"/>
          <w:b/>
          <w:noProof/>
          <w:sz w:val="22"/>
        </w:rPr>
        <w:t>Magnesium: physiology and pharmacology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 J Anaesth </w:t>
      </w:r>
      <w:r w:rsidRPr="002351E6">
        <w:rPr>
          <w:rFonts w:ascii="Times New Roman" w:eastAsia="바탕" w:hAnsi="Times New Roman" w:cs="Times New Roman"/>
          <w:noProof/>
          <w:sz w:val="22"/>
        </w:rPr>
        <w:t xml:space="preserve">1999, </w:t>
      </w:r>
      <w:r w:rsidRPr="002351E6">
        <w:rPr>
          <w:rFonts w:ascii="Times New Roman" w:eastAsia="바탕" w:hAnsi="Times New Roman" w:cs="Times New Roman"/>
          <w:b/>
          <w:noProof/>
          <w:sz w:val="22"/>
        </w:rPr>
        <w:t>83</w:t>
      </w:r>
      <w:r w:rsidRPr="002351E6">
        <w:rPr>
          <w:rFonts w:ascii="Times New Roman" w:eastAsia="바탕" w:hAnsi="Times New Roman" w:cs="Times New Roman"/>
          <w:noProof/>
          <w:sz w:val="22"/>
        </w:rPr>
        <w:t>(2):302-320.</w:t>
      </w:r>
      <w:bookmarkEnd w:id="6"/>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7" w:name="_ENREF_7"/>
      <w:r w:rsidRPr="002351E6">
        <w:rPr>
          <w:rFonts w:ascii="Times New Roman" w:eastAsia="바탕" w:hAnsi="Times New Roman" w:cs="Times New Roman"/>
          <w:noProof/>
          <w:sz w:val="22"/>
        </w:rPr>
        <w:t>7.</w:t>
      </w:r>
      <w:r w:rsidRPr="002351E6">
        <w:rPr>
          <w:rFonts w:ascii="Times New Roman" w:eastAsia="바탕" w:hAnsi="Times New Roman" w:cs="Times New Roman"/>
          <w:noProof/>
          <w:sz w:val="22"/>
        </w:rPr>
        <w:tab/>
        <w:t xml:space="preserve">Kehlet H, Wilmore DW: </w:t>
      </w:r>
      <w:r w:rsidRPr="002351E6">
        <w:rPr>
          <w:rFonts w:ascii="Times New Roman" w:eastAsia="바탕" w:hAnsi="Times New Roman" w:cs="Times New Roman"/>
          <w:b/>
          <w:noProof/>
          <w:sz w:val="22"/>
        </w:rPr>
        <w:t>Multimodal strategies to improve surgical outcome</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Am J Surg </w:t>
      </w:r>
      <w:r w:rsidRPr="002351E6">
        <w:rPr>
          <w:rFonts w:ascii="Times New Roman" w:eastAsia="바탕" w:hAnsi="Times New Roman" w:cs="Times New Roman"/>
          <w:noProof/>
          <w:sz w:val="22"/>
        </w:rPr>
        <w:t xml:space="preserve">2002, </w:t>
      </w:r>
      <w:r w:rsidRPr="002351E6">
        <w:rPr>
          <w:rFonts w:ascii="Times New Roman" w:eastAsia="바탕" w:hAnsi="Times New Roman" w:cs="Times New Roman"/>
          <w:b/>
          <w:noProof/>
          <w:sz w:val="22"/>
        </w:rPr>
        <w:t>183</w:t>
      </w:r>
      <w:r w:rsidRPr="002351E6">
        <w:rPr>
          <w:rFonts w:ascii="Times New Roman" w:eastAsia="바탕" w:hAnsi="Times New Roman" w:cs="Times New Roman"/>
          <w:noProof/>
          <w:sz w:val="22"/>
        </w:rPr>
        <w:t>(6):630-641.</w:t>
      </w:r>
      <w:bookmarkEnd w:id="7"/>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8" w:name="_ENREF_8"/>
      <w:r w:rsidRPr="002351E6">
        <w:rPr>
          <w:rFonts w:ascii="Times New Roman" w:eastAsia="바탕" w:hAnsi="Times New Roman" w:cs="Times New Roman"/>
          <w:noProof/>
          <w:sz w:val="22"/>
        </w:rPr>
        <w:t>8.</w:t>
      </w:r>
      <w:r w:rsidRPr="002351E6">
        <w:rPr>
          <w:rFonts w:ascii="Times New Roman" w:eastAsia="바탕" w:hAnsi="Times New Roman" w:cs="Times New Roman"/>
          <w:noProof/>
          <w:sz w:val="22"/>
        </w:rPr>
        <w:tab/>
        <w:t xml:space="preserve">Koppert W, Weigand M, Neumann F, Sittl R, Schuettler J, Schmelz M, Hering W: </w:t>
      </w:r>
      <w:r w:rsidRPr="002351E6">
        <w:rPr>
          <w:rFonts w:ascii="Times New Roman" w:eastAsia="바탕" w:hAnsi="Times New Roman" w:cs="Times New Roman"/>
          <w:b/>
          <w:noProof/>
          <w:sz w:val="22"/>
        </w:rPr>
        <w:t>Perioperative intravenous lidocaine has preventive effects on postoperative pain and morphine consumption after major abdominal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Anesth Analg </w:t>
      </w:r>
      <w:r w:rsidRPr="002351E6">
        <w:rPr>
          <w:rFonts w:ascii="Times New Roman" w:eastAsia="바탕" w:hAnsi="Times New Roman" w:cs="Times New Roman"/>
          <w:noProof/>
          <w:sz w:val="22"/>
        </w:rPr>
        <w:t xml:space="preserve">2004, </w:t>
      </w:r>
      <w:r w:rsidRPr="002351E6">
        <w:rPr>
          <w:rFonts w:ascii="Times New Roman" w:eastAsia="바탕" w:hAnsi="Times New Roman" w:cs="Times New Roman"/>
          <w:b/>
          <w:noProof/>
          <w:sz w:val="22"/>
        </w:rPr>
        <w:t>98</w:t>
      </w:r>
      <w:r w:rsidRPr="002351E6">
        <w:rPr>
          <w:rFonts w:ascii="Times New Roman" w:eastAsia="바탕" w:hAnsi="Times New Roman" w:cs="Times New Roman"/>
          <w:noProof/>
          <w:sz w:val="22"/>
        </w:rPr>
        <w:t>(4):1050-1055, table of contents.</w:t>
      </w:r>
      <w:bookmarkEnd w:id="8"/>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9" w:name="_ENREF_9"/>
      <w:r w:rsidRPr="002351E6">
        <w:rPr>
          <w:rFonts w:ascii="Times New Roman" w:eastAsia="바탕" w:hAnsi="Times New Roman" w:cs="Times New Roman"/>
          <w:noProof/>
          <w:sz w:val="22"/>
        </w:rPr>
        <w:t>9.</w:t>
      </w:r>
      <w:r w:rsidRPr="002351E6">
        <w:rPr>
          <w:rFonts w:ascii="Times New Roman" w:eastAsia="바탕" w:hAnsi="Times New Roman" w:cs="Times New Roman"/>
          <w:noProof/>
          <w:sz w:val="22"/>
        </w:rPr>
        <w:tab/>
        <w:t xml:space="preserve">Vigneault L, Turgeon AF, Cote D, Lauzier F, Zarychanski R, Moore L, McIntyre LA, Nicole PC, Fergusson DA: </w:t>
      </w:r>
      <w:r w:rsidRPr="002351E6">
        <w:rPr>
          <w:rFonts w:ascii="Times New Roman" w:eastAsia="바탕" w:hAnsi="Times New Roman" w:cs="Times New Roman"/>
          <w:b/>
          <w:noProof/>
          <w:sz w:val="22"/>
        </w:rPr>
        <w:t>Perioperative intravenous lidocaine infusion for postoperative pain control: a meta-analysis of randomized controlled trials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Can J Anaesth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58</w:t>
      </w:r>
      <w:r w:rsidRPr="002351E6">
        <w:rPr>
          <w:rFonts w:ascii="Times New Roman" w:eastAsia="바탕" w:hAnsi="Times New Roman" w:cs="Times New Roman"/>
          <w:noProof/>
          <w:sz w:val="22"/>
        </w:rPr>
        <w:t>(1):22-37.</w:t>
      </w:r>
      <w:bookmarkEnd w:id="9"/>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0" w:name="_ENREF_10"/>
      <w:r w:rsidRPr="002351E6">
        <w:rPr>
          <w:rFonts w:ascii="Times New Roman" w:eastAsia="바탕" w:hAnsi="Times New Roman" w:cs="Times New Roman"/>
          <w:noProof/>
          <w:sz w:val="22"/>
        </w:rPr>
        <w:t>10.</w:t>
      </w:r>
      <w:r w:rsidRPr="002351E6">
        <w:rPr>
          <w:rFonts w:ascii="Times New Roman" w:eastAsia="바탕" w:hAnsi="Times New Roman" w:cs="Times New Roman"/>
          <w:noProof/>
          <w:sz w:val="22"/>
        </w:rPr>
        <w:tab/>
        <w:t xml:space="preserve">De Oliveira GS, Jr., Fitzgerald P, Streicher LF, Marcus RJ, McCarthy RJ: </w:t>
      </w:r>
      <w:r w:rsidRPr="002351E6">
        <w:rPr>
          <w:rFonts w:ascii="Times New Roman" w:eastAsia="바탕" w:hAnsi="Times New Roman" w:cs="Times New Roman"/>
          <w:b/>
          <w:noProof/>
          <w:sz w:val="22"/>
        </w:rPr>
        <w:t>Systemic lidocaine to improve postoperative quality of recovery after ambulatory laparoscopic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Anesth Analg </w:t>
      </w:r>
      <w:r w:rsidRPr="002351E6">
        <w:rPr>
          <w:rFonts w:ascii="Times New Roman" w:eastAsia="바탕" w:hAnsi="Times New Roman" w:cs="Times New Roman"/>
          <w:noProof/>
          <w:sz w:val="22"/>
        </w:rPr>
        <w:t xml:space="preserve">2012, </w:t>
      </w:r>
      <w:r w:rsidRPr="002351E6">
        <w:rPr>
          <w:rFonts w:ascii="Times New Roman" w:eastAsia="바탕" w:hAnsi="Times New Roman" w:cs="Times New Roman"/>
          <w:b/>
          <w:noProof/>
          <w:sz w:val="22"/>
        </w:rPr>
        <w:t>115</w:t>
      </w:r>
      <w:r w:rsidRPr="002351E6">
        <w:rPr>
          <w:rFonts w:ascii="Times New Roman" w:eastAsia="바탕" w:hAnsi="Times New Roman" w:cs="Times New Roman"/>
          <w:noProof/>
          <w:sz w:val="22"/>
        </w:rPr>
        <w:t>(2):262-267.</w:t>
      </w:r>
      <w:bookmarkEnd w:id="10"/>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1" w:name="_ENREF_11"/>
      <w:r w:rsidRPr="002351E6">
        <w:rPr>
          <w:rFonts w:ascii="Times New Roman" w:eastAsia="바탕" w:hAnsi="Times New Roman" w:cs="Times New Roman"/>
          <w:noProof/>
          <w:sz w:val="22"/>
        </w:rPr>
        <w:t>11.</w:t>
      </w:r>
      <w:r w:rsidRPr="002351E6">
        <w:rPr>
          <w:rFonts w:ascii="Times New Roman" w:eastAsia="바탕" w:hAnsi="Times New Roman" w:cs="Times New Roman"/>
          <w:noProof/>
          <w:sz w:val="22"/>
        </w:rPr>
        <w:tab/>
        <w:t xml:space="preserve">Albrecht E, Kirkham KR, Liu SS, Brull R: </w:t>
      </w:r>
      <w:r w:rsidRPr="002351E6">
        <w:rPr>
          <w:rFonts w:ascii="Times New Roman" w:eastAsia="바탕" w:hAnsi="Times New Roman" w:cs="Times New Roman"/>
          <w:b/>
          <w:noProof/>
          <w:sz w:val="22"/>
        </w:rPr>
        <w:t>Peri-operative intravenous administration of magnesium sulphate and postoperative pain: a meta-analysis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Anaesthesia </w:t>
      </w:r>
      <w:r w:rsidRPr="002351E6">
        <w:rPr>
          <w:rFonts w:ascii="Times New Roman" w:eastAsia="바탕" w:hAnsi="Times New Roman" w:cs="Times New Roman"/>
          <w:noProof/>
          <w:sz w:val="22"/>
        </w:rPr>
        <w:t xml:space="preserve">2013, </w:t>
      </w:r>
      <w:r w:rsidRPr="002351E6">
        <w:rPr>
          <w:rFonts w:ascii="Times New Roman" w:eastAsia="바탕" w:hAnsi="Times New Roman" w:cs="Times New Roman"/>
          <w:b/>
          <w:noProof/>
          <w:sz w:val="22"/>
        </w:rPr>
        <w:t>68</w:t>
      </w:r>
      <w:r w:rsidRPr="002351E6">
        <w:rPr>
          <w:rFonts w:ascii="Times New Roman" w:eastAsia="바탕" w:hAnsi="Times New Roman" w:cs="Times New Roman"/>
          <w:noProof/>
          <w:sz w:val="22"/>
        </w:rPr>
        <w:t>(1):79-90.</w:t>
      </w:r>
      <w:bookmarkEnd w:id="11"/>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2" w:name="_ENREF_12"/>
      <w:r w:rsidRPr="002351E6">
        <w:rPr>
          <w:rFonts w:ascii="Times New Roman" w:eastAsia="바탕" w:hAnsi="Times New Roman" w:cs="Times New Roman"/>
          <w:noProof/>
          <w:sz w:val="22"/>
        </w:rPr>
        <w:t>12.</w:t>
      </w:r>
      <w:r w:rsidRPr="002351E6">
        <w:rPr>
          <w:rFonts w:ascii="Times New Roman" w:eastAsia="바탕" w:hAnsi="Times New Roman" w:cs="Times New Roman"/>
          <w:noProof/>
          <w:sz w:val="22"/>
        </w:rPr>
        <w:tab/>
        <w:t xml:space="preserve">Myles PS, Hunt JO, Nightingale CE, Fletcher H, Beh T, Tanil D, Nagy A, Rubinstein A, Ponsford JL: </w:t>
      </w:r>
      <w:r w:rsidRPr="002351E6">
        <w:rPr>
          <w:rFonts w:ascii="Times New Roman" w:eastAsia="바탕" w:hAnsi="Times New Roman" w:cs="Times New Roman"/>
          <w:b/>
          <w:noProof/>
          <w:sz w:val="22"/>
        </w:rPr>
        <w:t>Development and psychometric testing of a quality of recovery score after general anesthesia and surgery in adults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Anesthesia and analgesia </w:t>
      </w:r>
      <w:r w:rsidRPr="002351E6">
        <w:rPr>
          <w:rFonts w:ascii="Times New Roman" w:eastAsia="바탕" w:hAnsi="Times New Roman" w:cs="Times New Roman"/>
          <w:noProof/>
          <w:sz w:val="22"/>
        </w:rPr>
        <w:t xml:space="preserve">1999, </w:t>
      </w:r>
      <w:r w:rsidRPr="002351E6">
        <w:rPr>
          <w:rFonts w:ascii="Times New Roman" w:eastAsia="바탕" w:hAnsi="Times New Roman" w:cs="Times New Roman"/>
          <w:b/>
          <w:noProof/>
          <w:sz w:val="22"/>
        </w:rPr>
        <w:t>88</w:t>
      </w:r>
      <w:r w:rsidRPr="002351E6">
        <w:rPr>
          <w:rFonts w:ascii="Times New Roman" w:eastAsia="바탕" w:hAnsi="Times New Roman" w:cs="Times New Roman"/>
          <w:noProof/>
          <w:sz w:val="22"/>
        </w:rPr>
        <w:t>(1):83-90.</w:t>
      </w:r>
      <w:bookmarkEnd w:id="12"/>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3" w:name="_ENREF_13"/>
      <w:r w:rsidRPr="002351E6">
        <w:rPr>
          <w:rFonts w:ascii="Times New Roman" w:eastAsia="바탕" w:hAnsi="Times New Roman" w:cs="Times New Roman"/>
          <w:noProof/>
          <w:sz w:val="22"/>
        </w:rPr>
        <w:t>13.</w:t>
      </w:r>
      <w:r w:rsidRPr="002351E6">
        <w:rPr>
          <w:rFonts w:ascii="Times New Roman" w:eastAsia="바탕" w:hAnsi="Times New Roman" w:cs="Times New Roman"/>
          <w:noProof/>
          <w:sz w:val="22"/>
        </w:rPr>
        <w:tab/>
        <w:t xml:space="preserve">Myles PS, Weitkamp B, Jones K, Melick J, Hensen S: </w:t>
      </w:r>
      <w:r w:rsidRPr="002351E6">
        <w:rPr>
          <w:rFonts w:ascii="Times New Roman" w:eastAsia="바탕" w:hAnsi="Times New Roman" w:cs="Times New Roman"/>
          <w:b/>
          <w:noProof/>
          <w:sz w:val="22"/>
        </w:rPr>
        <w:t>Validity and reliability of a postoperative quality of recovery score: the QoR-40</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 J Anaesth </w:t>
      </w:r>
      <w:r w:rsidRPr="002351E6">
        <w:rPr>
          <w:rFonts w:ascii="Times New Roman" w:eastAsia="바탕" w:hAnsi="Times New Roman" w:cs="Times New Roman"/>
          <w:noProof/>
          <w:sz w:val="22"/>
        </w:rPr>
        <w:t xml:space="preserve">2000, </w:t>
      </w:r>
      <w:r w:rsidRPr="002351E6">
        <w:rPr>
          <w:rFonts w:ascii="Times New Roman" w:eastAsia="바탕" w:hAnsi="Times New Roman" w:cs="Times New Roman"/>
          <w:b/>
          <w:noProof/>
          <w:sz w:val="22"/>
        </w:rPr>
        <w:t>84</w:t>
      </w:r>
      <w:r w:rsidRPr="002351E6">
        <w:rPr>
          <w:rFonts w:ascii="Times New Roman" w:eastAsia="바탕" w:hAnsi="Times New Roman" w:cs="Times New Roman"/>
          <w:noProof/>
          <w:sz w:val="22"/>
        </w:rPr>
        <w:t>(1):11-15.</w:t>
      </w:r>
      <w:bookmarkEnd w:id="13"/>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4" w:name="_ENREF_14"/>
      <w:r w:rsidRPr="002351E6">
        <w:rPr>
          <w:rFonts w:ascii="Times New Roman" w:eastAsia="바탕" w:hAnsi="Times New Roman" w:cs="Times New Roman"/>
          <w:noProof/>
          <w:sz w:val="22"/>
        </w:rPr>
        <w:lastRenderedPageBreak/>
        <w:t>14.</w:t>
      </w:r>
      <w:r w:rsidRPr="002351E6">
        <w:rPr>
          <w:rFonts w:ascii="Times New Roman" w:eastAsia="바탕" w:hAnsi="Times New Roman" w:cs="Times New Roman"/>
          <w:noProof/>
          <w:sz w:val="22"/>
        </w:rPr>
        <w:tab/>
        <w:t xml:space="preserve">Murphy GS, Szokol JW, Greenberg SB, Avram MJ, Vender JS, Nisman M, Vaughn J: </w:t>
      </w:r>
      <w:r w:rsidRPr="002351E6">
        <w:rPr>
          <w:rFonts w:ascii="Times New Roman" w:eastAsia="바탕" w:hAnsi="Times New Roman" w:cs="Times New Roman"/>
          <w:b/>
          <w:noProof/>
          <w:sz w:val="22"/>
        </w:rPr>
        <w:t>Preoperative dexamethasone enhances quality of recovery after laparoscopic cholecystectomy: effect on in-hospital and postdischarge recovery outcomes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Anesthesiology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114</w:t>
      </w:r>
      <w:r w:rsidRPr="002351E6">
        <w:rPr>
          <w:rFonts w:ascii="Times New Roman" w:eastAsia="바탕" w:hAnsi="Times New Roman" w:cs="Times New Roman"/>
          <w:noProof/>
          <w:sz w:val="22"/>
        </w:rPr>
        <w:t>(4):882-890.</w:t>
      </w:r>
      <w:bookmarkEnd w:id="14"/>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5" w:name="_ENREF_15"/>
      <w:r w:rsidRPr="002351E6">
        <w:rPr>
          <w:rFonts w:ascii="Times New Roman" w:eastAsia="바탕" w:hAnsi="Times New Roman" w:cs="Times New Roman"/>
          <w:noProof/>
          <w:sz w:val="22"/>
        </w:rPr>
        <w:t>15.</w:t>
      </w:r>
      <w:r w:rsidRPr="002351E6">
        <w:rPr>
          <w:rFonts w:ascii="Times New Roman" w:eastAsia="바탕" w:hAnsi="Times New Roman" w:cs="Times New Roman"/>
          <w:noProof/>
          <w:sz w:val="22"/>
        </w:rPr>
        <w:tab/>
        <w:t xml:space="preserve">De Oliveira GS, Jr., Ahmad S, Fitzgerald PC, Marcus RJ, Altman CS, Panjwani AS, McCarthy RJ: </w:t>
      </w:r>
      <w:r w:rsidRPr="002351E6">
        <w:rPr>
          <w:rFonts w:ascii="Times New Roman" w:eastAsia="바탕" w:hAnsi="Times New Roman" w:cs="Times New Roman"/>
          <w:b/>
          <w:noProof/>
          <w:sz w:val="22"/>
        </w:rPr>
        <w:t>Dose ranging study on the effect of preoperative dexamethasone on postoperative quality of recovery and opioid consumption after ambulatory gynaecological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 J Anaesth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107</w:t>
      </w:r>
      <w:r w:rsidRPr="002351E6">
        <w:rPr>
          <w:rFonts w:ascii="Times New Roman" w:eastAsia="바탕" w:hAnsi="Times New Roman" w:cs="Times New Roman"/>
          <w:noProof/>
          <w:sz w:val="22"/>
        </w:rPr>
        <w:t>(3):362-371.</w:t>
      </w:r>
      <w:bookmarkEnd w:id="15"/>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6" w:name="_ENREF_16"/>
      <w:r w:rsidRPr="002351E6">
        <w:rPr>
          <w:rFonts w:ascii="Times New Roman" w:eastAsia="바탕" w:hAnsi="Times New Roman" w:cs="Times New Roman"/>
          <w:noProof/>
          <w:sz w:val="22"/>
        </w:rPr>
        <w:t>16.</w:t>
      </w:r>
      <w:r w:rsidRPr="002351E6">
        <w:rPr>
          <w:rFonts w:ascii="Times New Roman" w:eastAsia="바탕" w:hAnsi="Times New Roman" w:cs="Times New Roman"/>
          <w:noProof/>
          <w:sz w:val="22"/>
        </w:rPr>
        <w:tab/>
        <w:t xml:space="preserve">Buchanan FF, Myles PS, Cicuttini F: </w:t>
      </w:r>
      <w:r w:rsidRPr="002351E6">
        <w:rPr>
          <w:rFonts w:ascii="Times New Roman" w:eastAsia="바탕" w:hAnsi="Times New Roman" w:cs="Times New Roman"/>
          <w:b/>
          <w:noProof/>
          <w:sz w:val="22"/>
        </w:rPr>
        <w:t>Effect of patient sex on general anaesthesia and recovery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 J Anaesth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106</w:t>
      </w:r>
      <w:r w:rsidRPr="002351E6">
        <w:rPr>
          <w:rFonts w:ascii="Times New Roman" w:eastAsia="바탕" w:hAnsi="Times New Roman" w:cs="Times New Roman"/>
          <w:noProof/>
          <w:sz w:val="22"/>
        </w:rPr>
        <w:t>(6):832-839.</w:t>
      </w:r>
      <w:bookmarkEnd w:id="16"/>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7" w:name="_ENREF_17"/>
      <w:r w:rsidRPr="002351E6">
        <w:rPr>
          <w:rFonts w:ascii="Times New Roman" w:eastAsia="바탕" w:hAnsi="Times New Roman" w:cs="Times New Roman"/>
          <w:noProof/>
          <w:sz w:val="22"/>
        </w:rPr>
        <w:t>17.</w:t>
      </w:r>
      <w:r w:rsidRPr="002351E6">
        <w:rPr>
          <w:rFonts w:ascii="Times New Roman" w:eastAsia="바탕" w:hAnsi="Times New Roman" w:cs="Times New Roman"/>
          <w:noProof/>
          <w:sz w:val="22"/>
        </w:rPr>
        <w:tab/>
        <w:t xml:space="preserve">Kuo CP, Jao SW, Chen KM, Wong CS, Yeh CC, Sheen MJ, Wu CT: </w:t>
      </w:r>
      <w:r w:rsidRPr="002351E6">
        <w:rPr>
          <w:rFonts w:ascii="Times New Roman" w:eastAsia="바탕" w:hAnsi="Times New Roman" w:cs="Times New Roman"/>
          <w:b/>
          <w:noProof/>
          <w:sz w:val="22"/>
        </w:rPr>
        <w:t>Comparison of the effects of thoracic epidural analgesia and i.v. infusion with lidocaine on cytokine response, postoperative pain and bowel function in patients undergoing colonic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British Journal of Anaesthesia </w:t>
      </w:r>
      <w:r w:rsidRPr="002351E6">
        <w:rPr>
          <w:rFonts w:ascii="Times New Roman" w:eastAsia="바탕" w:hAnsi="Times New Roman" w:cs="Times New Roman"/>
          <w:noProof/>
          <w:sz w:val="22"/>
        </w:rPr>
        <w:t xml:space="preserve">2006, </w:t>
      </w:r>
      <w:r w:rsidRPr="002351E6">
        <w:rPr>
          <w:rFonts w:ascii="Times New Roman" w:eastAsia="바탕" w:hAnsi="Times New Roman" w:cs="Times New Roman"/>
          <w:b/>
          <w:noProof/>
          <w:sz w:val="22"/>
        </w:rPr>
        <w:t>97</w:t>
      </w:r>
      <w:r w:rsidRPr="002351E6">
        <w:rPr>
          <w:rFonts w:ascii="Times New Roman" w:eastAsia="바탕" w:hAnsi="Times New Roman" w:cs="Times New Roman"/>
          <w:noProof/>
          <w:sz w:val="22"/>
        </w:rPr>
        <w:t>(5):640-646.</w:t>
      </w:r>
      <w:bookmarkEnd w:id="17"/>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8" w:name="_ENREF_18"/>
      <w:r w:rsidRPr="002351E6">
        <w:rPr>
          <w:rFonts w:ascii="Times New Roman" w:eastAsia="바탕" w:hAnsi="Times New Roman" w:cs="Times New Roman"/>
          <w:noProof/>
          <w:sz w:val="22"/>
        </w:rPr>
        <w:t>18.</w:t>
      </w:r>
      <w:r w:rsidRPr="002351E6">
        <w:rPr>
          <w:rFonts w:ascii="Times New Roman" w:eastAsia="바탕" w:hAnsi="Times New Roman" w:cs="Times New Roman"/>
          <w:noProof/>
          <w:sz w:val="22"/>
        </w:rPr>
        <w:tab/>
        <w:t xml:space="preserve">Paris A, Kaufmann M, Tonner PH, Renz P, Lemke T, Ledowski T, Scholz J, Bein B: </w:t>
      </w:r>
      <w:r w:rsidRPr="002351E6">
        <w:rPr>
          <w:rFonts w:ascii="Times New Roman" w:eastAsia="바탕" w:hAnsi="Times New Roman" w:cs="Times New Roman"/>
          <w:b/>
          <w:noProof/>
          <w:sz w:val="22"/>
        </w:rPr>
        <w:t>Effects of clonidine and midazolam premedication on bispectral index and recovery after elective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Eur J Anaesthesiol </w:t>
      </w:r>
      <w:r w:rsidRPr="002351E6">
        <w:rPr>
          <w:rFonts w:ascii="Times New Roman" w:eastAsia="바탕" w:hAnsi="Times New Roman" w:cs="Times New Roman"/>
          <w:noProof/>
          <w:sz w:val="22"/>
        </w:rPr>
        <w:t xml:space="preserve">2009, </w:t>
      </w:r>
      <w:r w:rsidRPr="002351E6">
        <w:rPr>
          <w:rFonts w:ascii="Times New Roman" w:eastAsia="바탕" w:hAnsi="Times New Roman" w:cs="Times New Roman"/>
          <w:b/>
          <w:noProof/>
          <w:sz w:val="22"/>
        </w:rPr>
        <w:t>26</w:t>
      </w:r>
      <w:r w:rsidRPr="002351E6">
        <w:rPr>
          <w:rFonts w:ascii="Times New Roman" w:eastAsia="바탕" w:hAnsi="Times New Roman" w:cs="Times New Roman"/>
          <w:noProof/>
          <w:sz w:val="22"/>
        </w:rPr>
        <w:t>(7):603-610.</w:t>
      </w:r>
      <w:bookmarkEnd w:id="18"/>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19" w:name="_ENREF_19"/>
      <w:r w:rsidRPr="002351E6">
        <w:rPr>
          <w:rFonts w:ascii="Times New Roman" w:eastAsia="바탕" w:hAnsi="Times New Roman" w:cs="Times New Roman"/>
          <w:noProof/>
          <w:sz w:val="22"/>
        </w:rPr>
        <w:t>19.</w:t>
      </w:r>
      <w:r w:rsidRPr="002351E6">
        <w:rPr>
          <w:rFonts w:ascii="Times New Roman" w:eastAsia="바탕" w:hAnsi="Times New Roman" w:cs="Times New Roman"/>
          <w:noProof/>
          <w:sz w:val="22"/>
        </w:rPr>
        <w:tab/>
        <w:t xml:space="preserve">Liu S: </w:t>
      </w:r>
      <w:r w:rsidRPr="002351E6">
        <w:rPr>
          <w:rFonts w:ascii="Times New Roman" w:eastAsia="바탕" w:hAnsi="Times New Roman" w:cs="Times New Roman"/>
          <w:b/>
          <w:noProof/>
          <w:sz w:val="22"/>
        </w:rPr>
        <w:t>Local Anesthetics: Clinical Aspects</w:t>
      </w:r>
      <w:r w:rsidRPr="002351E6">
        <w:rPr>
          <w:rFonts w:ascii="Times New Roman" w:eastAsia="바탕" w:hAnsi="Times New Roman" w:cs="Times New Roman"/>
          <w:noProof/>
          <w:sz w:val="22"/>
        </w:rPr>
        <w:t xml:space="preserve">. In: </w:t>
      </w:r>
      <w:r w:rsidRPr="002351E6">
        <w:rPr>
          <w:rFonts w:ascii="Times New Roman" w:eastAsia="바탕" w:hAnsi="Times New Roman" w:cs="Times New Roman"/>
          <w:i/>
          <w:noProof/>
          <w:sz w:val="22"/>
        </w:rPr>
        <w:t>Essentilas of Pain Medicine and Regional Anesthesia.</w:t>
      </w:r>
      <w:r w:rsidRPr="002351E6">
        <w:rPr>
          <w:rFonts w:ascii="Times New Roman" w:eastAsia="바탕" w:hAnsi="Times New Roman" w:cs="Times New Roman"/>
          <w:noProof/>
          <w:sz w:val="22"/>
        </w:rPr>
        <w:t xml:space="preserve"> Edited by HT B, SN R, RE M, SS L, SM F. Philadelphia, PA, USA: Elsevier, Churchill Livingstone; 2005: 558-565.</w:t>
      </w:r>
      <w:bookmarkEnd w:id="19"/>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20" w:name="_ENREF_20"/>
      <w:r w:rsidRPr="002351E6">
        <w:rPr>
          <w:rFonts w:ascii="Times New Roman" w:eastAsia="바탕" w:hAnsi="Times New Roman" w:cs="Times New Roman"/>
          <w:noProof/>
          <w:sz w:val="22"/>
        </w:rPr>
        <w:t>20.</w:t>
      </w:r>
      <w:r w:rsidRPr="002351E6">
        <w:rPr>
          <w:rFonts w:ascii="Times New Roman" w:eastAsia="바탕" w:hAnsi="Times New Roman" w:cs="Times New Roman"/>
          <w:noProof/>
          <w:sz w:val="22"/>
        </w:rPr>
        <w:tab/>
        <w:t xml:space="preserve">McCarthy GC, Megalla SA, Habib AS: </w:t>
      </w:r>
      <w:r w:rsidRPr="002351E6">
        <w:rPr>
          <w:rFonts w:ascii="Times New Roman" w:eastAsia="바탕" w:hAnsi="Times New Roman" w:cs="Times New Roman"/>
          <w:b/>
          <w:noProof/>
          <w:sz w:val="22"/>
        </w:rPr>
        <w:t>Impact of intravenous lidocaine infusion on postoperative analgesia and recovery from surgery: a systematic review of randomized controlled trials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Drugs </w:t>
      </w:r>
      <w:r w:rsidRPr="002351E6">
        <w:rPr>
          <w:rFonts w:ascii="Times New Roman" w:eastAsia="바탕" w:hAnsi="Times New Roman" w:cs="Times New Roman"/>
          <w:noProof/>
          <w:sz w:val="22"/>
        </w:rPr>
        <w:t xml:space="preserve">2010, </w:t>
      </w:r>
      <w:r w:rsidRPr="002351E6">
        <w:rPr>
          <w:rFonts w:ascii="Times New Roman" w:eastAsia="바탕" w:hAnsi="Times New Roman" w:cs="Times New Roman"/>
          <w:b/>
          <w:noProof/>
          <w:sz w:val="22"/>
        </w:rPr>
        <w:t>70</w:t>
      </w:r>
      <w:r w:rsidRPr="002351E6">
        <w:rPr>
          <w:rFonts w:ascii="Times New Roman" w:eastAsia="바탕" w:hAnsi="Times New Roman" w:cs="Times New Roman"/>
          <w:noProof/>
          <w:sz w:val="22"/>
        </w:rPr>
        <w:t>(9):1149-1163.</w:t>
      </w:r>
      <w:bookmarkEnd w:id="20"/>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21" w:name="_ENREF_21"/>
      <w:r w:rsidRPr="002351E6">
        <w:rPr>
          <w:rFonts w:ascii="Times New Roman" w:eastAsia="바탕" w:hAnsi="Times New Roman" w:cs="Times New Roman"/>
          <w:noProof/>
          <w:sz w:val="22"/>
        </w:rPr>
        <w:t>21.</w:t>
      </w:r>
      <w:r w:rsidRPr="002351E6">
        <w:rPr>
          <w:rFonts w:ascii="Times New Roman" w:eastAsia="바탕" w:hAnsi="Times New Roman" w:cs="Times New Roman"/>
          <w:noProof/>
          <w:sz w:val="22"/>
        </w:rPr>
        <w:tab/>
        <w:t xml:space="preserve">Fuchs-Buder T, Wilder-Smith OH, Borgeat A, Tassonyi E: </w:t>
      </w:r>
      <w:r w:rsidRPr="002351E6">
        <w:rPr>
          <w:rFonts w:ascii="Times New Roman" w:eastAsia="바탕" w:hAnsi="Times New Roman" w:cs="Times New Roman"/>
          <w:b/>
          <w:noProof/>
          <w:sz w:val="22"/>
        </w:rPr>
        <w:t>Interaction of magnesium sulphate with vecuronium-induced neuromuscular block</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Br J Anaesth </w:t>
      </w:r>
      <w:r w:rsidRPr="002351E6">
        <w:rPr>
          <w:rFonts w:ascii="Times New Roman" w:eastAsia="바탕" w:hAnsi="Times New Roman" w:cs="Times New Roman"/>
          <w:noProof/>
          <w:sz w:val="22"/>
        </w:rPr>
        <w:t xml:space="preserve">1995, </w:t>
      </w:r>
      <w:r w:rsidRPr="002351E6">
        <w:rPr>
          <w:rFonts w:ascii="Times New Roman" w:eastAsia="바탕" w:hAnsi="Times New Roman" w:cs="Times New Roman"/>
          <w:b/>
          <w:noProof/>
          <w:sz w:val="22"/>
        </w:rPr>
        <w:t>74</w:t>
      </w:r>
      <w:r w:rsidRPr="002351E6">
        <w:rPr>
          <w:rFonts w:ascii="Times New Roman" w:eastAsia="바탕" w:hAnsi="Times New Roman" w:cs="Times New Roman"/>
          <w:noProof/>
          <w:sz w:val="22"/>
        </w:rPr>
        <w:t>(4):405-409.</w:t>
      </w:r>
      <w:bookmarkEnd w:id="21"/>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22" w:name="_ENREF_22"/>
      <w:r w:rsidRPr="002351E6">
        <w:rPr>
          <w:rFonts w:ascii="Times New Roman" w:eastAsia="바탕" w:hAnsi="Times New Roman" w:cs="Times New Roman"/>
          <w:noProof/>
          <w:sz w:val="22"/>
        </w:rPr>
        <w:t>22.</w:t>
      </w:r>
      <w:r w:rsidRPr="002351E6">
        <w:rPr>
          <w:rFonts w:ascii="Times New Roman" w:eastAsia="바탕" w:hAnsi="Times New Roman" w:cs="Times New Roman"/>
          <w:noProof/>
          <w:sz w:val="22"/>
        </w:rPr>
        <w:tab/>
        <w:t xml:space="preserve">Vissers RJ, Purssell R: </w:t>
      </w:r>
      <w:r w:rsidRPr="002351E6">
        <w:rPr>
          <w:rFonts w:ascii="Times New Roman" w:eastAsia="바탕" w:hAnsi="Times New Roman" w:cs="Times New Roman"/>
          <w:b/>
          <w:noProof/>
          <w:sz w:val="22"/>
        </w:rPr>
        <w:t>Iatrogenic magnesium overdose: two case reports</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J Emerg Med </w:t>
      </w:r>
      <w:r w:rsidRPr="002351E6">
        <w:rPr>
          <w:rFonts w:ascii="Times New Roman" w:eastAsia="바탕" w:hAnsi="Times New Roman" w:cs="Times New Roman"/>
          <w:noProof/>
          <w:sz w:val="22"/>
        </w:rPr>
        <w:t xml:space="preserve">1996, </w:t>
      </w:r>
      <w:r w:rsidRPr="002351E6">
        <w:rPr>
          <w:rFonts w:ascii="Times New Roman" w:eastAsia="바탕" w:hAnsi="Times New Roman" w:cs="Times New Roman"/>
          <w:b/>
          <w:noProof/>
          <w:sz w:val="22"/>
        </w:rPr>
        <w:t>14</w:t>
      </w:r>
      <w:r w:rsidRPr="002351E6">
        <w:rPr>
          <w:rFonts w:ascii="Times New Roman" w:eastAsia="바탕" w:hAnsi="Times New Roman" w:cs="Times New Roman"/>
          <w:noProof/>
          <w:sz w:val="22"/>
        </w:rPr>
        <w:t>(2):187-191.</w:t>
      </w:r>
      <w:bookmarkEnd w:id="22"/>
    </w:p>
    <w:p w:rsidR="00C9739C" w:rsidRPr="002351E6" w:rsidRDefault="00C9739C" w:rsidP="00B04776">
      <w:pPr>
        <w:widowControl w:val="0"/>
        <w:autoSpaceDE w:val="0"/>
        <w:autoSpaceDN w:val="0"/>
        <w:spacing w:after="100" w:afterAutospacing="1" w:line="360" w:lineRule="auto"/>
        <w:rPr>
          <w:rFonts w:ascii="Times New Roman" w:eastAsia="바탕" w:hAnsi="Times New Roman" w:cs="Times New Roman"/>
          <w:noProof/>
          <w:sz w:val="22"/>
        </w:rPr>
      </w:pPr>
      <w:bookmarkStart w:id="23" w:name="_ENREF_23"/>
      <w:r w:rsidRPr="002351E6">
        <w:rPr>
          <w:rFonts w:ascii="Times New Roman" w:eastAsia="바탕" w:hAnsi="Times New Roman" w:cs="Times New Roman"/>
          <w:noProof/>
          <w:sz w:val="22"/>
        </w:rPr>
        <w:t>23.</w:t>
      </w:r>
      <w:r w:rsidRPr="002351E6">
        <w:rPr>
          <w:rFonts w:ascii="Times New Roman" w:eastAsia="바탕" w:hAnsi="Times New Roman" w:cs="Times New Roman"/>
          <w:noProof/>
          <w:sz w:val="22"/>
        </w:rPr>
        <w:tab/>
        <w:t xml:space="preserve">Kiran S, Gupta R, Verma D: </w:t>
      </w:r>
      <w:r w:rsidRPr="002351E6">
        <w:rPr>
          <w:rFonts w:ascii="Times New Roman" w:eastAsia="바탕" w:hAnsi="Times New Roman" w:cs="Times New Roman"/>
          <w:b/>
          <w:noProof/>
          <w:sz w:val="22"/>
        </w:rPr>
        <w:t>Evaluation of a single-dose of intravenous magnesium sulphate for prevention of postoperative pain after inguinal surgery</w:t>
      </w:r>
      <w:r w:rsidRPr="002351E6">
        <w:rPr>
          <w:rFonts w:ascii="Times New Roman" w:eastAsia="바탕" w:hAnsi="Times New Roman" w:cs="Times New Roman"/>
          <w:noProof/>
          <w:sz w:val="22"/>
        </w:rPr>
        <w:t xml:space="preserve">. </w:t>
      </w:r>
      <w:r w:rsidRPr="002351E6">
        <w:rPr>
          <w:rFonts w:ascii="Times New Roman" w:eastAsia="바탕" w:hAnsi="Times New Roman" w:cs="Times New Roman"/>
          <w:i/>
          <w:noProof/>
          <w:sz w:val="22"/>
        </w:rPr>
        <w:t xml:space="preserve">Indian J Anaesth </w:t>
      </w:r>
      <w:r w:rsidRPr="002351E6">
        <w:rPr>
          <w:rFonts w:ascii="Times New Roman" w:eastAsia="바탕" w:hAnsi="Times New Roman" w:cs="Times New Roman"/>
          <w:noProof/>
          <w:sz w:val="22"/>
        </w:rPr>
        <w:t xml:space="preserve">2011, </w:t>
      </w:r>
      <w:r w:rsidRPr="002351E6">
        <w:rPr>
          <w:rFonts w:ascii="Times New Roman" w:eastAsia="바탕" w:hAnsi="Times New Roman" w:cs="Times New Roman"/>
          <w:b/>
          <w:noProof/>
          <w:sz w:val="22"/>
        </w:rPr>
        <w:t>55</w:t>
      </w:r>
      <w:r w:rsidRPr="002351E6">
        <w:rPr>
          <w:rFonts w:ascii="Times New Roman" w:eastAsia="바탕" w:hAnsi="Times New Roman" w:cs="Times New Roman"/>
          <w:noProof/>
          <w:sz w:val="22"/>
        </w:rPr>
        <w:t>(1):31-35.</w:t>
      </w:r>
      <w:bookmarkEnd w:id="23"/>
    </w:p>
    <w:sectPr w:rsidR="00C9739C" w:rsidRPr="002351E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1E" w:rsidRDefault="00EC0E1E" w:rsidP="005D4CA2">
      <w:pPr>
        <w:spacing w:line="240" w:lineRule="auto"/>
      </w:pPr>
      <w:r>
        <w:separator/>
      </w:r>
    </w:p>
  </w:endnote>
  <w:endnote w:type="continuationSeparator" w:id="0">
    <w:p w:rsidR="00EC0E1E" w:rsidRDefault="00EC0E1E" w:rsidP="005D4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1E" w:rsidRDefault="00EC0E1E" w:rsidP="005D4CA2">
      <w:pPr>
        <w:spacing w:line="240" w:lineRule="auto"/>
      </w:pPr>
      <w:r>
        <w:separator/>
      </w:r>
    </w:p>
  </w:footnote>
  <w:footnote w:type="continuationSeparator" w:id="0">
    <w:p w:rsidR="00EC0E1E" w:rsidRDefault="00EC0E1E" w:rsidP="005D4C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4F0"/>
    <w:multiLevelType w:val="hybridMultilevel"/>
    <w:tmpl w:val="0A129394"/>
    <w:lvl w:ilvl="0" w:tplc="C50E56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60A502E"/>
    <w:multiLevelType w:val="hybridMultilevel"/>
    <w:tmpl w:val="2004B0DA"/>
    <w:lvl w:ilvl="0" w:tplc="60E8FB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F1"/>
    <w:rsid w:val="0010586D"/>
    <w:rsid w:val="002351E6"/>
    <w:rsid w:val="00235F9B"/>
    <w:rsid w:val="002507F9"/>
    <w:rsid w:val="00294159"/>
    <w:rsid w:val="0049491E"/>
    <w:rsid w:val="004D7B02"/>
    <w:rsid w:val="00570262"/>
    <w:rsid w:val="005D4CA2"/>
    <w:rsid w:val="005E07DC"/>
    <w:rsid w:val="0072569E"/>
    <w:rsid w:val="00A9147B"/>
    <w:rsid w:val="00B04776"/>
    <w:rsid w:val="00C9739C"/>
    <w:rsid w:val="00D87FA4"/>
    <w:rsid w:val="00EC0E1E"/>
    <w:rsid w:val="00F5326A"/>
    <w:rsid w:val="00F91118"/>
    <w:rsid w:val="00FD40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F1"/>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39C"/>
    <w:pPr>
      <w:ind w:leftChars="400" w:left="800"/>
    </w:pPr>
  </w:style>
  <w:style w:type="character" w:customStyle="1" w:styleId="shorttext">
    <w:name w:val="short_text"/>
    <w:basedOn w:val="a0"/>
    <w:rsid w:val="00C9739C"/>
  </w:style>
  <w:style w:type="character" w:customStyle="1" w:styleId="hps">
    <w:name w:val="hps"/>
    <w:basedOn w:val="a0"/>
    <w:rsid w:val="00C9739C"/>
  </w:style>
  <w:style w:type="paragraph" w:customStyle="1" w:styleId="hstyle0">
    <w:name w:val="hstyle0"/>
    <w:basedOn w:val="a"/>
    <w:link w:val="hstyle0Char"/>
    <w:rsid w:val="002507F9"/>
    <w:pPr>
      <w:spacing w:line="384" w:lineRule="auto"/>
    </w:pPr>
    <w:rPr>
      <w:rFonts w:ascii="바탕" w:eastAsia="바탕" w:hAnsi="바탕" w:cs="굴림"/>
      <w:color w:val="000000"/>
      <w:kern w:val="0"/>
      <w:szCs w:val="20"/>
    </w:rPr>
  </w:style>
  <w:style w:type="character" w:customStyle="1" w:styleId="hstyle0Char">
    <w:name w:val="hstyle0 Char"/>
    <w:link w:val="hstyle0"/>
    <w:rsid w:val="002507F9"/>
    <w:rPr>
      <w:rFonts w:ascii="바탕" w:eastAsia="바탕" w:hAnsi="바탕" w:cs="굴림"/>
      <w:color w:val="000000"/>
      <w:kern w:val="0"/>
      <w:szCs w:val="20"/>
    </w:rPr>
  </w:style>
  <w:style w:type="paragraph" w:styleId="a4">
    <w:name w:val="No Spacing"/>
    <w:uiPriority w:val="1"/>
    <w:qFormat/>
    <w:rsid w:val="002507F9"/>
    <w:pPr>
      <w:spacing w:after="0" w:line="240" w:lineRule="auto"/>
    </w:pPr>
  </w:style>
  <w:style w:type="paragraph" w:styleId="a5">
    <w:name w:val="header"/>
    <w:basedOn w:val="a"/>
    <w:link w:val="Char"/>
    <w:uiPriority w:val="99"/>
    <w:unhideWhenUsed/>
    <w:rsid w:val="005D4CA2"/>
    <w:pPr>
      <w:tabs>
        <w:tab w:val="center" w:pos="4513"/>
        <w:tab w:val="right" w:pos="9026"/>
      </w:tabs>
      <w:snapToGrid w:val="0"/>
    </w:pPr>
  </w:style>
  <w:style w:type="character" w:customStyle="1" w:styleId="Char">
    <w:name w:val="머리글 Char"/>
    <w:basedOn w:val="a0"/>
    <w:link w:val="a5"/>
    <w:uiPriority w:val="99"/>
    <w:rsid w:val="005D4CA2"/>
  </w:style>
  <w:style w:type="paragraph" w:styleId="a6">
    <w:name w:val="footer"/>
    <w:basedOn w:val="a"/>
    <w:link w:val="Char0"/>
    <w:uiPriority w:val="99"/>
    <w:unhideWhenUsed/>
    <w:rsid w:val="005D4CA2"/>
    <w:pPr>
      <w:tabs>
        <w:tab w:val="center" w:pos="4513"/>
        <w:tab w:val="right" w:pos="9026"/>
      </w:tabs>
      <w:snapToGrid w:val="0"/>
    </w:pPr>
  </w:style>
  <w:style w:type="character" w:customStyle="1" w:styleId="Char0">
    <w:name w:val="바닥글 Char"/>
    <w:basedOn w:val="a0"/>
    <w:link w:val="a6"/>
    <w:uiPriority w:val="99"/>
    <w:rsid w:val="005D4CA2"/>
  </w:style>
  <w:style w:type="character" w:styleId="a7">
    <w:name w:val="Hyperlink"/>
    <w:rsid w:val="005D4CA2"/>
    <w:rPr>
      <w:color w:val="0000FF"/>
      <w:u w:val="single"/>
    </w:rPr>
  </w:style>
  <w:style w:type="paragraph" w:styleId="a8">
    <w:name w:val="Normal (Web)"/>
    <w:basedOn w:val="a"/>
    <w:unhideWhenUsed/>
    <w:rsid w:val="0049491E"/>
    <w:pPr>
      <w:adjustRightInd w:val="0"/>
      <w:spacing w:before="100" w:beforeAutospacing="1" w:after="100" w:afterAutospacing="1" w:line="360" w:lineRule="atLeast"/>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F1"/>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39C"/>
    <w:pPr>
      <w:ind w:leftChars="400" w:left="800"/>
    </w:pPr>
  </w:style>
  <w:style w:type="character" w:customStyle="1" w:styleId="shorttext">
    <w:name w:val="short_text"/>
    <w:basedOn w:val="a0"/>
    <w:rsid w:val="00C9739C"/>
  </w:style>
  <w:style w:type="character" w:customStyle="1" w:styleId="hps">
    <w:name w:val="hps"/>
    <w:basedOn w:val="a0"/>
    <w:rsid w:val="00C9739C"/>
  </w:style>
  <w:style w:type="paragraph" w:customStyle="1" w:styleId="hstyle0">
    <w:name w:val="hstyle0"/>
    <w:basedOn w:val="a"/>
    <w:link w:val="hstyle0Char"/>
    <w:rsid w:val="002507F9"/>
    <w:pPr>
      <w:spacing w:line="384" w:lineRule="auto"/>
    </w:pPr>
    <w:rPr>
      <w:rFonts w:ascii="바탕" w:eastAsia="바탕" w:hAnsi="바탕" w:cs="굴림"/>
      <w:color w:val="000000"/>
      <w:kern w:val="0"/>
      <w:szCs w:val="20"/>
    </w:rPr>
  </w:style>
  <w:style w:type="character" w:customStyle="1" w:styleId="hstyle0Char">
    <w:name w:val="hstyle0 Char"/>
    <w:link w:val="hstyle0"/>
    <w:rsid w:val="002507F9"/>
    <w:rPr>
      <w:rFonts w:ascii="바탕" w:eastAsia="바탕" w:hAnsi="바탕" w:cs="굴림"/>
      <w:color w:val="000000"/>
      <w:kern w:val="0"/>
      <w:szCs w:val="20"/>
    </w:rPr>
  </w:style>
  <w:style w:type="paragraph" w:styleId="a4">
    <w:name w:val="No Spacing"/>
    <w:uiPriority w:val="1"/>
    <w:qFormat/>
    <w:rsid w:val="002507F9"/>
    <w:pPr>
      <w:spacing w:after="0" w:line="240" w:lineRule="auto"/>
    </w:pPr>
  </w:style>
  <w:style w:type="paragraph" w:styleId="a5">
    <w:name w:val="header"/>
    <w:basedOn w:val="a"/>
    <w:link w:val="Char"/>
    <w:uiPriority w:val="99"/>
    <w:unhideWhenUsed/>
    <w:rsid w:val="005D4CA2"/>
    <w:pPr>
      <w:tabs>
        <w:tab w:val="center" w:pos="4513"/>
        <w:tab w:val="right" w:pos="9026"/>
      </w:tabs>
      <w:snapToGrid w:val="0"/>
    </w:pPr>
  </w:style>
  <w:style w:type="character" w:customStyle="1" w:styleId="Char">
    <w:name w:val="머리글 Char"/>
    <w:basedOn w:val="a0"/>
    <w:link w:val="a5"/>
    <w:uiPriority w:val="99"/>
    <w:rsid w:val="005D4CA2"/>
  </w:style>
  <w:style w:type="paragraph" w:styleId="a6">
    <w:name w:val="footer"/>
    <w:basedOn w:val="a"/>
    <w:link w:val="Char0"/>
    <w:uiPriority w:val="99"/>
    <w:unhideWhenUsed/>
    <w:rsid w:val="005D4CA2"/>
    <w:pPr>
      <w:tabs>
        <w:tab w:val="center" w:pos="4513"/>
        <w:tab w:val="right" w:pos="9026"/>
      </w:tabs>
      <w:snapToGrid w:val="0"/>
    </w:pPr>
  </w:style>
  <w:style w:type="character" w:customStyle="1" w:styleId="Char0">
    <w:name w:val="바닥글 Char"/>
    <w:basedOn w:val="a0"/>
    <w:link w:val="a6"/>
    <w:uiPriority w:val="99"/>
    <w:rsid w:val="005D4CA2"/>
  </w:style>
  <w:style w:type="character" w:styleId="a7">
    <w:name w:val="Hyperlink"/>
    <w:rsid w:val="005D4CA2"/>
    <w:rPr>
      <w:color w:val="0000FF"/>
      <w:u w:val="single"/>
    </w:rPr>
  </w:style>
  <w:style w:type="paragraph" w:styleId="a8">
    <w:name w:val="Normal (Web)"/>
    <w:basedOn w:val="a"/>
    <w:unhideWhenUsed/>
    <w:rsid w:val="0049491E"/>
    <w:pPr>
      <w:adjustRightInd w:val="0"/>
      <w:spacing w:before="100" w:beforeAutospacing="1" w:after="100" w:afterAutospacing="1" w:line="360" w:lineRule="atLeast"/>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23744</Characters>
  <Application>Microsoft Office Word</Application>
  <DocSecurity>0</DocSecurity>
  <Lines>197</Lines>
  <Paragraphs>55</Paragraphs>
  <ScaleCrop>false</ScaleCrop>
  <HeadingPairs>
    <vt:vector size="2" baseType="variant">
      <vt:variant>
        <vt:lpstr>제목</vt:lpstr>
      </vt:variant>
      <vt:variant>
        <vt:i4>1</vt:i4>
      </vt:variant>
    </vt:vector>
  </HeadingPairs>
  <TitlesOfParts>
    <vt:vector size="1" baseType="lpstr">
      <vt:lpstr/>
    </vt:vector>
  </TitlesOfParts>
  <Company>연세의료원</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CA985C6WDS035</dc:creator>
  <cp:lastModifiedBy>김명화(마취통증의학교실)</cp:lastModifiedBy>
  <cp:revision>2</cp:revision>
  <dcterms:created xsi:type="dcterms:W3CDTF">2016-07-13T01:07:00Z</dcterms:created>
  <dcterms:modified xsi:type="dcterms:W3CDTF">2016-07-13T01:07:00Z</dcterms:modified>
</cp:coreProperties>
</file>