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FE418" w14:textId="75A9B4BA" w:rsidR="00B73B8A" w:rsidRPr="00583A20" w:rsidRDefault="00E3724D" w:rsidP="00580684">
      <w:pPr>
        <w:pStyle w:val="Heading2"/>
      </w:pPr>
      <w:bookmarkStart w:id="0" w:name="_Toc456874221"/>
      <w:r>
        <w:t>S6 Appendix.</w:t>
      </w:r>
      <w:r w:rsidR="00DC7887" w:rsidRPr="00583A20">
        <w:t xml:space="preserve"> </w:t>
      </w:r>
      <w:r w:rsidR="00B73B8A" w:rsidRPr="00583A20">
        <w:t>Definitions of study endpoints</w:t>
      </w:r>
      <w:bookmarkEnd w:id="0"/>
      <w:r>
        <w:t>.</w:t>
      </w:r>
    </w:p>
    <w:p w14:paraId="0D8E1CE7" w14:textId="77777777" w:rsidR="00B73B8A" w:rsidRPr="00583A20" w:rsidRDefault="00B73B8A" w:rsidP="00B73B8A">
      <w:pPr>
        <w:numPr>
          <w:ilvl w:val="0"/>
          <w:numId w:val="3"/>
        </w:numPr>
        <w:tabs>
          <w:tab w:val="num" w:pos="142"/>
        </w:tabs>
        <w:spacing w:line="360" w:lineRule="auto"/>
        <w:ind w:left="284" w:hanging="284"/>
        <w:jc w:val="both"/>
        <w:rPr>
          <w:rFonts w:cs="Times New Roman"/>
          <w:color w:val="000000"/>
          <w:szCs w:val="20"/>
          <w:lang w:val="en-US"/>
        </w:rPr>
      </w:pPr>
      <w:r w:rsidRPr="00583A20">
        <w:rPr>
          <w:rFonts w:cs="Times New Roman"/>
          <w:b/>
          <w:bCs/>
          <w:color w:val="000000"/>
          <w:szCs w:val="20"/>
          <w:lang w:val="en-US"/>
        </w:rPr>
        <w:t>All-cause mortality</w:t>
      </w:r>
      <w:r w:rsidRPr="00583A20">
        <w:rPr>
          <w:rFonts w:cs="Times New Roman"/>
          <w:color w:val="000000"/>
          <w:szCs w:val="20"/>
          <w:lang w:val="en-US"/>
        </w:rPr>
        <w:t>: death due to any cause.</w:t>
      </w:r>
    </w:p>
    <w:p w14:paraId="1FF77587" w14:textId="77777777" w:rsidR="00F5021A" w:rsidRPr="00583A20" w:rsidRDefault="00F5021A" w:rsidP="00F5021A">
      <w:pPr>
        <w:numPr>
          <w:ilvl w:val="0"/>
          <w:numId w:val="3"/>
        </w:numPr>
        <w:tabs>
          <w:tab w:val="clear" w:pos="1620"/>
          <w:tab w:val="num" w:pos="284"/>
        </w:tabs>
        <w:spacing w:line="360" w:lineRule="auto"/>
        <w:ind w:left="284" w:hanging="284"/>
        <w:rPr>
          <w:rFonts w:cs="Times New Roman"/>
          <w:color w:val="000000"/>
          <w:szCs w:val="24"/>
          <w:lang w:val="en-US"/>
        </w:rPr>
      </w:pPr>
      <w:r w:rsidRPr="00583A20">
        <w:rPr>
          <w:rFonts w:cs="Times New Roman"/>
          <w:b/>
          <w:bCs/>
          <w:color w:val="000000"/>
          <w:szCs w:val="24"/>
          <w:lang w:val="en-US"/>
        </w:rPr>
        <w:t xml:space="preserve">Cardiovascular death: </w:t>
      </w:r>
      <w:r w:rsidRPr="00583A20">
        <w:rPr>
          <w:rFonts w:cs="Times New Roman"/>
          <w:color w:val="000000"/>
          <w:szCs w:val="24"/>
          <w:lang w:val="en-US"/>
        </w:rPr>
        <w:t xml:space="preserve">any death which happens within 28 days of the onset of acute myocardial infarction or stroke, in the absence of concurrent causes (e.g. infection, trauma etc.), all sudden deaths, all deaths due to congestive heart failure and all deaths which are coded as cardiovascular. The absence of any evidence of non-cardiovascular cause is sufficient to define death as cardiovascular. If patient affected by a severe non cardiovascular disease dies due to a cardiovascular event, such event will be considered as the cause of death. In all other cases, the death will be considered as “death due to other causes”. </w:t>
      </w:r>
    </w:p>
    <w:p w14:paraId="04CE0A72" w14:textId="77777777" w:rsidR="0086426A" w:rsidRPr="00583A20" w:rsidRDefault="00B73B8A" w:rsidP="00B71090">
      <w:pPr>
        <w:numPr>
          <w:ilvl w:val="0"/>
          <w:numId w:val="3"/>
        </w:numPr>
        <w:tabs>
          <w:tab w:val="num" w:pos="142"/>
        </w:tabs>
        <w:spacing w:line="360" w:lineRule="auto"/>
        <w:ind w:left="284" w:hanging="284"/>
        <w:rPr>
          <w:rFonts w:cs="Times New Roman"/>
          <w:color w:val="000000"/>
          <w:szCs w:val="20"/>
          <w:lang w:val="en-US"/>
        </w:rPr>
      </w:pPr>
      <w:r w:rsidRPr="00583A20">
        <w:rPr>
          <w:rFonts w:cs="Times New Roman"/>
          <w:b/>
          <w:bCs/>
          <w:color w:val="000000"/>
          <w:szCs w:val="20"/>
          <w:lang w:val="en-US"/>
        </w:rPr>
        <w:t>Non-fatal myocardial infarction:</w:t>
      </w:r>
      <w:r w:rsidRPr="00583A20">
        <w:rPr>
          <w:rFonts w:cs="Times New Roman"/>
          <w:color w:val="000000"/>
          <w:szCs w:val="20"/>
          <w:lang w:val="en-US"/>
        </w:rPr>
        <w:t xml:space="preserve"> the presence of t</w:t>
      </w:r>
      <w:r w:rsidR="0086426A" w:rsidRPr="00583A20">
        <w:rPr>
          <w:rFonts w:cs="Times New Roman"/>
          <w:color w:val="000000"/>
          <w:szCs w:val="20"/>
          <w:lang w:val="en-US"/>
        </w:rPr>
        <w:t>wo or more of the following:</w:t>
      </w:r>
    </w:p>
    <w:p w14:paraId="3467CFFC" w14:textId="11386A03" w:rsidR="00B160C8" w:rsidRPr="00583A20" w:rsidRDefault="00583A20" w:rsidP="00B160C8">
      <w:pPr>
        <w:numPr>
          <w:ilvl w:val="1"/>
          <w:numId w:val="3"/>
        </w:numPr>
        <w:tabs>
          <w:tab w:val="clear" w:pos="2340"/>
          <w:tab w:val="num" w:pos="1701"/>
        </w:tabs>
        <w:spacing w:line="360" w:lineRule="auto"/>
        <w:ind w:left="1560" w:hanging="567"/>
        <w:rPr>
          <w:rFonts w:cs="Times New Roman"/>
          <w:color w:val="000000"/>
          <w:szCs w:val="20"/>
          <w:lang w:val="en-US"/>
        </w:rPr>
      </w:pPr>
      <w:r>
        <w:rPr>
          <w:rFonts w:cs="Times New Roman"/>
          <w:color w:val="000000"/>
          <w:szCs w:val="20"/>
          <w:lang w:val="en-US"/>
        </w:rPr>
        <w:t xml:space="preserve">typical ischemic chest pain, pulmonary </w:t>
      </w:r>
      <w:r w:rsidR="00B73B8A" w:rsidRPr="00583A20">
        <w:rPr>
          <w:rFonts w:cs="Times New Roman"/>
          <w:color w:val="000000"/>
          <w:szCs w:val="20"/>
          <w:lang w:val="en-US"/>
        </w:rPr>
        <w:t xml:space="preserve">edema, </w:t>
      </w:r>
      <w:r w:rsidR="00B71090" w:rsidRPr="00583A20">
        <w:rPr>
          <w:rFonts w:cs="Times New Roman"/>
          <w:color w:val="000000"/>
          <w:szCs w:val="20"/>
          <w:lang w:val="en-US"/>
        </w:rPr>
        <w:t>syncope</w:t>
      </w:r>
      <w:r w:rsidR="00B160C8" w:rsidRPr="00583A20">
        <w:rPr>
          <w:rFonts w:cs="Times New Roman"/>
          <w:color w:val="000000"/>
          <w:szCs w:val="20"/>
          <w:lang w:val="en-US"/>
        </w:rPr>
        <w:t xml:space="preserve"> or shock</w:t>
      </w:r>
    </w:p>
    <w:p w14:paraId="6E2F42FF" w14:textId="362E49DF" w:rsidR="00B160C8" w:rsidRPr="00583A20" w:rsidRDefault="00B73B8A" w:rsidP="00B160C8">
      <w:pPr>
        <w:numPr>
          <w:ilvl w:val="1"/>
          <w:numId w:val="3"/>
        </w:numPr>
        <w:tabs>
          <w:tab w:val="clear" w:pos="2340"/>
          <w:tab w:val="num" w:pos="1701"/>
        </w:tabs>
        <w:spacing w:line="360" w:lineRule="auto"/>
        <w:ind w:left="1560" w:hanging="567"/>
        <w:rPr>
          <w:rFonts w:cs="Times New Roman"/>
          <w:color w:val="000000"/>
          <w:szCs w:val="20"/>
          <w:lang w:val="en-US"/>
        </w:rPr>
      </w:pPr>
      <w:r w:rsidRPr="00583A20">
        <w:rPr>
          <w:rFonts w:cs="Times New Roman"/>
          <w:color w:val="000000"/>
          <w:szCs w:val="20"/>
          <w:lang w:val="en-US"/>
        </w:rPr>
        <w:t>development of pathological Q-waves and/or appear</w:t>
      </w:r>
      <w:r w:rsidR="00B160C8" w:rsidRPr="00583A20">
        <w:rPr>
          <w:rFonts w:cs="Times New Roman"/>
          <w:color w:val="000000"/>
          <w:szCs w:val="20"/>
          <w:lang w:val="en-US"/>
        </w:rPr>
        <w:t xml:space="preserve">ance or disappearance of </w:t>
      </w:r>
      <w:r w:rsidR="00583A20" w:rsidRPr="00583A20">
        <w:rPr>
          <w:rFonts w:cs="Times New Roman"/>
          <w:color w:val="000000"/>
          <w:szCs w:val="20"/>
          <w:lang w:val="en-US"/>
        </w:rPr>
        <w:t>localized</w:t>
      </w:r>
      <w:r w:rsidRPr="00583A20">
        <w:rPr>
          <w:rFonts w:cs="Times New Roman"/>
          <w:color w:val="000000"/>
          <w:szCs w:val="20"/>
          <w:lang w:val="en-US"/>
        </w:rPr>
        <w:t xml:space="preserve"> ST-elevation followed by T-wave inversion in two or more of twelve standa</w:t>
      </w:r>
      <w:r w:rsidR="00B160C8" w:rsidRPr="00583A20">
        <w:rPr>
          <w:rFonts w:cs="Times New Roman"/>
          <w:color w:val="000000"/>
          <w:szCs w:val="20"/>
          <w:lang w:val="en-US"/>
        </w:rPr>
        <w:t>rd electrocardiograph leads</w:t>
      </w:r>
    </w:p>
    <w:p w14:paraId="1481F324" w14:textId="77777777" w:rsidR="00B160C8" w:rsidRPr="00583A20" w:rsidRDefault="00B73B8A" w:rsidP="00B160C8">
      <w:pPr>
        <w:numPr>
          <w:ilvl w:val="1"/>
          <w:numId w:val="3"/>
        </w:numPr>
        <w:tabs>
          <w:tab w:val="clear" w:pos="2340"/>
          <w:tab w:val="num" w:pos="1701"/>
        </w:tabs>
        <w:spacing w:line="360" w:lineRule="auto"/>
        <w:ind w:left="1560" w:hanging="567"/>
        <w:rPr>
          <w:rFonts w:cs="Times New Roman"/>
          <w:color w:val="000000"/>
          <w:szCs w:val="20"/>
          <w:lang w:val="en-US"/>
        </w:rPr>
      </w:pPr>
      <w:r w:rsidRPr="00583A20">
        <w:rPr>
          <w:rFonts w:cs="Times New Roman"/>
          <w:color w:val="000000"/>
          <w:szCs w:val="20"/>
          <w:lang w:val="en-US"/>
        </w:rPr>
        <w:t>raised concentration of serum markers consistent with myocardial damage (e.g. rise and fall of CK &gt;2 x ULN, elev</w:t>
      </w:r>
      <w:r w:rsidR="00B160C8" w:rsidRPr="00583A20">
        <w:rPr>
          <w:rFonts w:cs="Times New Roman"/>
          <w:color w:val="000000"/>
          <w:szCs w:val="20"/>
          <w:lang w:val="en-US"/>
        </w:rPr>
        <w:t>ated CK-MB, elevated troponin).</w:t>
      </w:r>
    </w:p>
    <w:p w14:paraId="73648AF1" w14:textId="2E191D33" w:rsidR="00B73B8A" w:rsidRPr="00583A20" w:rsidRDefault="00B73B8A" w:rsidP="00B160C8">
      <w:pPr>
        <w:spacing w:line="360" w:lineRule="auto"/>
        <w:ind w:firstLine="284"/>
        <w:rPr>
          <w:rFonts w:cs="Times New Roman"/>
          <w:color w:val="000000"/>
          <w:szCs w:val="20"/>
          <w:lang w:val="en-US"/>
        </w:rPr>
      </w:pPr>
      <w:r w:rsidRPr="00583A20">
        <w:rPr>
          <w:rFonts w:cs="Times New Roman"/>
          <w:color w:val="000000"/>
          <w:szCs w:val="20"/>
          <w:lang w:val="en-US"/>
        </w:rPr>
        <w:t>“Silent” myocardial infarctions are not to be included.</w:t>
      </w:r>
    </w:p>
    <w:p w14:paraId="733323A7" w14:textId="6B646DAC" w:rsidR="00B73B8A" w:rsidRPr="00583A20" w:rsidRDefault="00B73B8A" w:rsidP="00B73B8A">
      <w:pPr>
        <w:numPr>
          <w:ilvl w:val="0"/>
          <w:numId w:val="3"/>
        </w:numPr>
        <w:tabs>
          <w:tab w:val="num" w:pos="142"/>
        </w:tabs>
        <w:spacing w:line="360" w:lineRule="auto"/>
        <w:ind w:left="284" w:hanging="284"/>
        <w:jc w:val="both"/>
        <w:rPr>
          <w:rFonts w:cs="Times New Roman"/>
          <w:color w:val="000000"/>
          <w:szCs w:val="20"/>
          <w:lang w:val="en-US"/>
        </w:rPr>
      </w:pPr>
      <w:r w:rsidRPr="00583A20">
        <w:rPr>
          <w:rFonts w:cs="Times New Roman"/>
          <w:b/>
          <w:bCs/>
          <w:color w:val="000000"/>
          <w:szCs w:val="20"/>
          <w:lang w:val="en-US"/>
        </w:rPr>
        <w:t>Non-fatal stroke:</w:t>
      </w:r>
      <w:r w:rsidRPr="00583A20">
        <w:rPr>
          <w:rFonts w:cs="Times New Roman"/>
          <w:color w:val="000000"/>
          <w:szCs w:val="20"/>
          <w:lang w:val="en-US"/>
        </w:rPr>
        <w:t xml:space="preserve"> rapid (or uncertain) onset of focal or global neurological deficit lasting more than 24 hours or leading to death. For any stroke reported, information will be sought for review of the likely </w:t>
      </w:r>
      <w:r w:rsidR="00583A20" w:rsidRPr="00583A20">
        <w:rPr>
          <w:rFonts w:cs="Times New Roman"/>
          <w:color w:val="000000"/>
          <w:szCs w:val="20"/>
          <w:lang w:val="en-US"/>
        </w:rPr>
        <w:t>etiology</w:t>
      </w:r>
      <w:r w:rsidRPr="00583A20">
        <w:rPr>
          <w:rFonts w:cs="Times New Roman"/>
          <w:color w:val="000000"/>
          <w:szCs w:val="20"/>
          <w:lang w:val="en-US"/>
        </w:rPr>
        <w:t xml:space="preserve"> (</w:t>
      </w:r>
      <w:r w:rsidR="00583A20" w:rsidRPr="00583A20">
        <w:rPr>
          <w:rFonts w:cs="Times New Roman"/>
          <w:color w:val="000000"/>
          <w:szCs w:val="20"/>
          <w:lang w:val="en-US"/>
        </w:rPr>
        <w:t>ischemic</w:t>
      </w:r>
      <w:r w:rsidRPr="00583A20">
        <w:rPr>
          <w:rFonts w:cs="Times New Roman"/>
          <w:color w:val="000000"/>
          <w:szCs w:val="20"/>
          <w:lang w:val="en-US"/>
        </w:rPr>
        <w:t xml:space="preserve"> or </w:t>
      </w:r>
      <w:r w:rsidR="00583A20" w:rsidRPr="00583A20">
        <w:rPr>
          <w:rFonts w:cs="Times New Roman"/>
          <w:color w:val="000000"/>
          <w:szCs w:val="20"/>
          <w:lang w:val="en-US"/>
        </w:rPr>
        <w:t>hemorrhagic</w:t>
      </w:r>
      <w:r w:rsidRPr="00583A20">
        <w:rPr>
          <w:rFonts w:cs="Times New Roman"/>
          <w:color w:val="000000"/>
          <w:szCs w:val="20"/>
          <w:lang w:val="en-US"/>
        </w:rPr>
        <w:t xml:space="preserve">), on the base of </w:t>
      </w:r>
      <w:r w:rsidRPr="00583A20">
        <w:rPr>
          <w:rFonts w:cs="Times New Roman"/>
          <w:szCs w:val="20"/>
          <w:lang w:val="en-US"/>
        </w:rPr>
        <w:t>clinical and</w:t>
      </w:r>
      <w:r w:rsidRPr="00583A20">
        <w:rPr>
          <w:rFonts w:cs="Times New Roman"/>
          <w:color w:val="FF0000"/>
          <w:szCs w:val="20"/>
          <w:lang w:val="en-US"/>
        </w:rPr>
        <w:t xml:space="preserve"> </w:t>
      </w:r>
      <w:r w:rsidRPr="00583A20">
        <w:rPr>
          <w:rFonts w:cs="Times New Roman"/>
          <w:szCs w:val="20"/>
          <w:lang w:val="en-US"/>
        </w:rPr>
        <w:t>instrumental data</w:t>
      </w:r>
      <w:r w:rsidRPr="00583A20">
        <w:rPr>
          <w:rFonts w:cs="Times New Roman"/>
          <w:color w:val="000000"/>
          <w:szCs w:val="20"/>
          <w:lang w:val="en-US"/>
        </w:rPr>
        <w:t xml:space="preserve"> (TAC, RM).</w:t>
      </w:r>
    </w:p>
    <w:p w14:paraId="28861D16" w14:textId="7747AFFF" w:rsidR="0086426A" w:rsidRPr="00583A20" w:rsidRDefault="00B73B8A" w:rsidP="00B73B8A">
      <w:pPr>
        <w:numPr>
          <w:ilvl w:val="0"/>
          <w:numId w:val="3"/>
        </w:numPr>
        <w:tabs>
          <w:tab w:val="num" w:pos="142"/>
          <w:tab w:val="num" w:pos="426"/>
        </w:tabs>
        <w:spacing w:line="360" w:lineRule="auto"/>
        <w:ind w:left="284" w:hanging="284"/>
        <w:jc w:val="both"/>
        <w:rPr>
          <w:rFonts w:cs="Times New Roman"/>
          <w:szCs w:val="20"/>
          <w:lang w:val="en-US"/>
        </w:rPr>
      </w:pPr>
      <w:r w:rsidRPr="00583A20">
        <w:rPr>
          <w:rFonts w:cs="Times New Roman"/>
          <w:b/>
          <w:lang w:val="en-US"/>
        </w:rPr>
        <w:t>Acute coronary syndrome</w:t>
      </w:r>
      <w:r w:rsidRPr="00583A20">
        <w:rPr>
          <w:rFonts w:cs="Times New Roman"/>
          <w:b/>
          <w:bCs/>
          <w:szCs w:val="20"/>
          <w:lang w:val="en-US"/>
        </w:rPr>
        <w:t xml:space="preserve"> (hospitalization</w:t>
      </w:r>
      <w:r w:rsidR="001547BA" w:rsidRPr="00583A20">
        <w:rPr>
          <w:rFonts w:cs="Times New Roman"/>
          <w:b/>
          <w:bCs/>
          <w:szCs w:val="20"/>
          <w:lang w:val="en-US"/>
        </w:rPr>
        <w:t xml:space="preserve"> </w:t>
      </w:r>
      <w:r w:rsidRPr="00583A20">
        <w:rPr>
          <w:rFonts w:cs="Times New Roman"/>
          <w:b/>
          <w:bCs/>
          <w:szCs w:val="20"/>
          <w:lang w:val="en-US"/>
        </w:rPr>
        <w:t xml:space="preserve">for): </w:t>
      </w:r>
      <w:r w:rsidR="00583A20" w:rsidRPr="00583A20">
        <w:rPr>
          <w:rFonts w:cs="Times New Roman"/>
          <w:szCs w:val="20"/>
          <w:lang w:val="en-US"/>
        </w:rPr>
        <w:t>hospitalizations</w:t>
      </w:r>
      <w:r w:rsidRPr="00583A20">
        <w:rPr>
          <w:rFonts w:cs="Times New Roman"/>
          <w:szCs w:val="20"/>
          <w:lang w:val="en-US"/>
        </w:rPr>
        <w:t xml:space="preserve"> due to </w:t>
      </w:r>
      <w:r w:rsidR="00583A20" w:rsidRPr="00583A20">
        <w:rPr>
          <w:rFonts w:cs="Times New Roman"/>
          <w:szCs w:val="20"/>
          <w:lang w:val="en-US"/>
        </w:rPr>
        <w:t>ischemic</w:t>
      </w:r>
      <w:r w:rsidRPr="00583A20">
        <w:rPr>
          <w:rFonts w:cs="Times New Roman"/>
          <w:szCs w:val="20"/>
          <w:lang w:val="en-US"/>
        </w:rPr>
        <w:t xml:space="preserve"> episodes at rest lasting more than 5 minutes and when at least one </w:t>
      </w:r>
      <w:r w:rsidR="0086426A" w:rsidRPr="00583A20">
        <w:rPr>
          <w:rFonts w:cs="Times New Roman"/>
          <w:szCs w:val="20"/>
          <w:lang w:val="en-US"/>
        </w:rPr>
        <w:t>of the following is present:</w:t>
      </w:r>
    </w:p>
    <w:p w14:paraId="43EBDE66" w14:textId="6B8F4C5B" w:rsidR="0086426A" w:rsidRPr="00583A20" w:rsidRDefault="00B160C8" w:rsidP="0086426A">
      <w:pPr>
        <w:numPr>
          <w:ilvl w:val="1"/>
          <w:numId w:val="3"/>
        </w:numPr>
        <w:tabs>
          <w:tab w:val="num" w:pos="1620"/>
        </w:tabs>
        <w:spacing w:line="360" w:lineRule="auto"/>
        <w:ind w:hanging="1347"/>
        <w:jc w:val="both"/>
        <w:rPr>
          <w:rFonts w:cs="Times New Roman"/>
          <w:szCs w:val="20"/>
          <w:lang w:val="en-US"/>
        </w:rPr>
      </w:pPr>
      <w:r w:rsidRPr="00583A20">
        <w:rPr>
          <w:rFonts w:cs="Times New Roman"/>
          <w:szCs w:val="20"/>
          <w:lang w:val="en-US"/>
        </w:rPr>
        <w:t>EC</w:t>
      </w:r>
      <w:r w:rsidR="00B73B8A" w:rsidRPr="00583A20">
        <w:rPr>
          <w:rFonts w:cs="Times New Roman"/>
          <w:szCs w:val="20"/>
          <w:lang w:val="en-US"/>
        </w:rPr>
        <w:t xml:space="preserve">G evidence of myocardial </w:t>
      </w:r>
      <w:r w:rsidR="00583A20" w:rsidRPr="00583A20">
        <w:rPr>
          <w:rFonts w:cs="Times New Roman"/>
          <w:szCs w:val="20"/>
          <w:lang w:val="en-US"/>
        </w:rPr>
        <w:t>ischemia</w:t>
      </w:r>
      <w:r w:rsidR="00B73B8A" w:rsidRPr="00583A20">
        <w:rPr>
          <w:rFonts w:cs="Times New Roman"/>
          <w:szCs w:val="20"/>
          <w:lang w:val="en-US"/>
        </w:rPr>
        <w:t xml:space="preserve"> with ST&gt;0.5 mm deviation; </w:t>
      </w:r>
    </w:p>
    <w:p w14:paraId="2E46658B" w14:textId="77777777" w:rsidR="0086426A" w:rsidRPr="00583A20" w:rsidRDefault="00B73B8A" w:rsidP="0086426A">
      <w:pPr>
        <w:numPr>
          <w:ilvl w:val="1"/>
          <w:numId w:val="3"/>
        </w:numPr>
        <w:tabs>
          <w:tab w:val="num" w:pos="1620"/>
        </w:tabs>
        <w:spacing w:line="360" w:lineRule="auto"/>
        <w:ind w:hanging="1347"/>
        <w:jc w:val="both"/>
        <w:rPr>
          <w:rFonts w:cs="Times New Roman"/>
          <w:szCs w:val="20"/>
          <w:lang w:val="en-US"/>
        </w:rPr>
      </w:pPr>
      <w:r w:rsidRPr="00583A20">
        <w:rPr>
          <w:rFonts w:cs="Times New Roman"/>
          <w:szCs w:val="20"/>
          <w:lang w:val="en-US"/>
        </w:rPr>
        <w:t>persisting deviation of ST segments (&gt;30 mi</w:t>
      </w:r>
      <w:r w:rsidR="0086426A" w:rsidRPr="00583A20">
        <w:rPr>
          <w:rFonts w:cs="Times New Roman"/>
          <w:szCs w:val="20"/>
          <w:lang w:val="en-US"/>
        </w:rPr>
        <w:t>nutes) &lt;0.5 mm;</w:t>
      </w:r>
    </w:p>
    <w:p w14:paraId="2BA94889" w14:textId="77777777" w:rsidR="0086426A" w:rsidRPr="00583A20" w:rsidRDefault="00B73B8A" w:rsidP="0086426A">
      <w:pPr>
        <w:numPr>
          <w:ilvl w:val="1"/>
          <w:numId w:val="3"/>
        </w:numPr>
        <w:tabs>
          <w:tab w:val="num" w:pos="1620"/>
        </w:tabs>
        <w:spacing w:line="360" w:lineRule="auto"/>
        <w:ind w:hanging="1347"/>
        <w:jc w:val="both"/>
        <w:rPr>
          <w:rFonts w:cs="Times New Roman"/>
          <w:szCs w:val="20"/>
          <w:lang w:val="en-US"/>
        </w:rPr>
      </w:pPr>
      <w:r w:rsidRPr="00583A20">
        <w:rPr>
          <w:rFonts w:cs="Times New Roman"/>
          <w:szCs w:val="20"/>
          <w:lang w:val="en-US"/>
        </w:rPr>
        <w:t>increased CPK or CPK-M</w:t>
      </w:r>
      <w:r w:rsidR="0086426A" w:rsidRPr="00583A20">
        <w:rPr>
          <w:rFonts w:cs="Times New Roman"/>
          <w:szCs w:val="20"/>
          <w:lang w:val="en-US"/>
        </w:rPr>
        <w:t>B levels above normal range;</w:t>
      </w:r>
    </w:p>
    <w:p w14:paraId="0BEBB149" w14:textId="7A1FA927" w:rsidR="00B73B8A" w:rsidRPr="00583A20" w:rsidRDefault="00B73B8A" w:rsidP="0086426A">
      <w:pPr>
        <w:numPr>
          <w:ilvl w:val="1"/>
          <w:numId w:val="3"/>
        </w:numPr>
        <w:tabs>
          <w:tab w:val="num" w:pos="1620"/>
        </w:tabs>
        <w:spacing w:line="360" w:lineRule="auto"/>
        <w:ind w:hanging="1347"/>
        <w:jc w:val="both"/>
        <w:rPr>
          <w:rFonts w:cs="Times New Roman"/>
          <w:szCs w:val="20"/>
          <w:lang w:val="en-US"/>
        </w:rPr>
      </w:pPr>
      <w:r w:rsidRPr="00583A20">
        <w:rPr>
          <w:rFonts w:cs="Times New Roman"/>
          <w:szCs w:val="20"/>
          <w:lang w:val="en-US"/>
        </w:rPr>
        <w:t>increased troponin T and I levels.</w:t>
      </w:r>
    </w:p>
    <w:p w14:paraId="6BFCFB7C" w14:textId="57739FF0" w:rsidR="00B73B8A" w:rsidRPr="00583A20" w:rsidRDefault="00B73B8A" w:rsidP="00B160C8">
      <w:pPr>
        <w:numPr>
          <w:ilvl w:val="0"/>
          <w:numId w:val="3"/>
        </w:numPr>
        <w:tabs>
          <w:tab w:val="num" w:pos="142"/>
          <w:tab w:val="num" w:pos="426"/>
        </w:tabs>
        <w:spacing w:line="360" w:lineRule="auto"/>
        <w:ind w:left="284" w:hanging="284"/>
        <w:rPr>
          <w:rFonts w:cs="Times New Roman"/>
          <w:b/>
          <w:bCs/>
          <w:szCs w:val="20"/>
          <w:lang w:val="en-US"/>
        </w:rPr>
      </w:pPr>
      <w:r w:rsidRPr="00583A20">
        <w:rPr>
          <w:rFonts w:cs="Times New Roman"/>
          <w:b/>
          <w:lang w:val="en-US"/>
        </w:rPr>
        <w:t>Transient ischemic attack</w:t>
      </w:r>
      <w:r w:rsidRPr="00583A20">
        <w:rPr>
          <w:rFonts w:cs="Times New Roman"/>
          <w:b/>
          <w:bCs/>
          <w:color w:val="FF0000"/>
          <w:szCs w:val="20"/>
          <w:lang w:val="en-US"/>
        </w:rPr>
        <w:t xml:space="preserve"> </w:t>
      </w:r>
      <w:r w:rsidR="0086426A" w:rsidRPr="00583A20">
        <w:rPr>
          <w:rFonts w:cs="Times New Roman"/>
          <w:b/>
          <w:bCs/>
          <w:szCs w:val="20"/>
          <w:lang w:val="en-US"/>
        </w:rPr>
        <w:t>(</w:t>
      </w:r>
      <w:r w:rsidR="00583A20" w:rsidRPr="00583A20">
        <w:rPr>
          <w:rFonts w:cs="Times New Roman"/>
          <w:b/>
          <w:bCs/>
          <w:szCs w:val="20"/>
          <w:lang w:val="en-US"/>
        </w:rPr>
        <w:t>hospitalization</w:t>
      </w:r>
      <w:r w:rsidRPr="00583A20">
        <w:rPr>
          <w:rFonts w:cs="Times New Roman"/>
          <w:b/>
          <w:bCs/>
          <w:szCs w:val="20"/>
          <w:lang w:val="en-US"/>
        </w:rPr>
        <w:t xml:space="preserve"> for):</w:t>
      </w:r>
      <w:r w:rsidR="00B160C8" w:rsidRPr="00583A20">
        <w:rPr>
          <w:rFonts w:cs="Times New Roman"/>
          <w:b/>
          <w:bCs/>
          <w:szCs w:val="20"/>
          <w:lang w:val="en-US"/>
        </w:rPr>
        <w:t xml:space="preserve"> </w:t>
      </w:r>
      <w:r w:rsidR="00B160C8" w:rsidRPr="00583A20">
        <w:rPr>
          <w:rFonts w:cs="Times New Roman"/>
          <w:bCs/>
          <w:szCs w:val="20"/>
          <w:lang w:val="en-US"/>
        </w:rPr>
        <w:t>o</w:t>
      </w:r>
      <w:r w:rsidRPr="00583A20">
        <w:rPr>
          <w:rFonts w:cs="Times New Roman"/>
          <w:bCs/>
          <w:szCs w:val="20"/>
          <w:lang w:val="en-US"/>
        </w:rPr>
        <w:t>nset</w:t>
      </w:r>
      <w:r w:rsidR="00B160C8" w:rsidRPr="00583A20">
        <w:rPr>
          <w:rFonts w:cs="Times New Roman"/>
          <w:bCs/>
          <w:szCs w:val="20"/>
          <w:lang w:val="en-US"/>
        </w:rPr>
        <w:t xml:space="preserve"> of</w:t>
      </w:r>
      <w:r w:rsidRPr="00583A20">
        <w:rPr>
          <w:rFonts w:cs="Times New Roman"/>
          <w:color w:val="000000"/>
          <w:szCs w:val="20"/>
          <w:lang w:val="en-US"/>
        </w:rPr>
        <w:t xml:space="preserve"> focal or </w:t>
      </w:r>
      <w:r w:rsidRPr="00583A20">
        <w:rPr>
          <w:rFonts w:cs="Times New Roman"/>
          <w:szCs w:val="20"/>
          <w:lang w:val="en-US"/>
        </w:rPr>
        <w:t>monocular</w:t>
      </w:r>
      <w:r w:rsidRPr="00583A20">
        <w:rPr>
          <w:rFonts w:cs="Times New Roman"/>
          <w:color w:val="000000"/>
          <w:szCs w:val="20"/>
          <w:lang w:val="en-US"/>
        </w:rPr>
        <w:t xml:space="preserve"> neurological deficit </w:t>
      </w:r>
      <w:r w:rsidRPr="00583A20">
        <w:rPr>
          <w:rFonts w:cs="Times New Roman"/>
          <w:szCs w:val="20"/>
          <w:lang w:val="en-US"/>
        </w:rPr>
        <w:t>(</w:t>
      </w:r>
      <w:proofErr w:type="spellStart"/>
      <w:r w:rsidRPr="00583A20">
        <w:rPr>
          <w:rFonts w:cs="Times New Roman"/>
          <w:szCs w:val="20"/>
          <w:lang w:val="en-US"/>
        </w:rPr>
        <w:t>amaurosis</w:t>
      </w:r>
      <w:proofErr w:type="spellEnd"/>
      <w:r w:rsidRPr="00583A20">
        <w:rPr>
          <w:rFonts w:cs="Times New Roman"/>
          <w:szCs w:val="20"/>
          <w:lang w:val="en-US"/>
        </w:rPr>
        <w:t xml:space="preserve"> </w:t>
      </w:r>
      <w:proofErr w:type="spellStart"/>
      <w:r w:rsidRPr="00583A20">
        <w:rPr>
          <w:rFonts w:cs="Times New Roman"/>
          <w:szCs w:val="20"/>
          <w:lang w:val="en-US"/>
        </w:rPr>
        <w:t>fugax</w:t>
      </w:r>
      <w:proofErr w:type="spellEnd"/>
      <w:r w:rsidRPr="00583A20">
        <w:rPr>
          <w:rFonts w:cs="Times New Roman"/>
          <w:szCs w:val="20"/>
          <w:lang w:val="en-US"/>
        </w:rPr>
        <w:t>)</w:t>
      </w:r>
      <w:r w:rsidRPr="00583A20">
        <w:rPr>
          <w:rFonts w:cs="Times New Roman"/>
          <w:color w:val="FF0000"/>
          <w:szCs w:val="20"/>
          <w:lang w:val="en-US"/>
        </w:rPr>
        <w:t xml:space="preserve"> </w:t>
      </w:r>
      <w:r w:rsidRPr="00583A20">
        <w:rPr>
          <w:rFonts w:cs="Times New Roman"/>
          <w:color w:val="000000"/>
          <w:szCs w:val="20"/>
          <w:lang w:val="en-US"/>
        </w:rPr>
        <w:t xml:space="preserve">lasting less than 24 hours and probably due to </w:t>
      </w:r>
      <w:r w:rsidRPr="00583A20">
        <w:rPr>
          <w:rFonts w:cs="Times New Roman"/>
          <w:szCs w:val="20"/>
          <w:lang w:val="en-US"/>
        </w:rPr>
        <w:t>vascular cause.</w:t>
      </w:r>
    </w:p>
    <w:p w14:paraId="357BC7A4" w14:textId="77777777" w:rsidR="00B160C8" w:rsidRPr="00583A20" w:rsidRDefault="00B73B8A" w:rsidP="00360E32">
      <w:pPr>
        <w:numPr>
          <w:ilvl w:val="0"/>
          <w:numId w:val="3"/>
        </w:numPr>
        <w:tabs>
          <w:tab w:val="num" w:pos="142"/>
          <w:tab w:val="num" w:pos="426"/>
        </w:tabs>
        <w:spacing w:line="360" w:lineRule="auto"/>
        <w:ind w:left="284" w:hanging="284"/>
        <w:jc w:val="both"/>
        <w:rPr>
          <w:rFonts w:cs="Times New Roman"/>
          <w:i/>
          <w:sz w:val="28"/>
          <w:lang w:val="en-US"/>
        </w:rPr>
      </w:pPr>
      <w:r w:rsidRPr="00583A20">
        <w:rPr>
          <w:rFonts w:cs="Times New Roman"/>
          <w:b/>
          <w:lang w:val="en-US"/>
        </w:rPr>
        <w:t>Non-planned coronary revascularization procedures</w:t>
      </w:r>
      <w:r w:rsidRPr="00583A20">
        <w:rPr>
          <w:rFonts w:cs="Times New Roman"/>
          <w:lang w:val="en-US"/>
        </w:rPr>
        <w:t xml:space="preserve"> </w:t>
      </w:r>
      <w:r w:rsidRPr="00583A20">
        <w:rPr>
          <w:rFonts w:cs="Times New Roman"/>
          <w:b/>
          <w:bCs/>
          <w:szCs w:val="20"/>
          <w:lang w:val="en-US"/>
        </w:rPr>
        <w:t xml:space="preserve">(hospitalization for): </w:t>
      </w:r>
      <w:r w:rsidRPr="00583A20">
        <w:rPr>
          <w:rFonts w:cs="Times New Roman"/>
          <w:szCs w:val="20"/>
          <w:lang w:val="en-US"/>
        </w:rPr>
        <w:t xml:space="preserve">hospital treatment consisting of </w:t>
      </w:r>
      <w:r w:rsidR="00B160C8" w:rsidRPr="00583A20">
        <w:rPr>
          <w:rFonts w:cs="Times New Roman"/>
          <w:color w:val="000000"/>
          <w:szCs w:val="20"/>
          <w:lang w:val="en-US"/>
        </w:rPr>
        <w:t>P</w:t>
      </w:r>
      <w:r w:rsidRPr="00583A20">
        <w:rPr>
          <w:rFonts w:cs="Times New Roman"/>
          <w:color w:val="000000"/>
          <w:szCs w:val="20"/>
          <w:lang w:val="en-US"/>
        </w:rPr>
        <w:t xml:space="preserve">CI-Percutaneous Transluminal Coronary Intervention (e.g. </w:t>
      </w:r>
      <w:r w:rsidRPr="00583A20">
        <w:rPr>
          <w:rFonts w:cs="Times New Roman"/>
          <w:color w:val="000000"/>
          <w:szCs w:val="20"/>
          <w:lang w:val="en-US"/>
        </w:rPr>
        <w:lastRenderedPageBreak/>
        <w:t>angioplasty, stenting, atherectomy, laser ablations) or CABG-Coronary Artery Bypass</w:t>
      </w:r>
      <w:r w:rsidR="00F5021A" w:rsidRPr="00583A20">
        <w:rPr>
          <w:rFonts w:cs="Times New Roman"/>
          <w:color w:val="000000"/>
          <w:szCs w:val="20"/>
          <w:lang w:val="en-US"/>
        </w:rPr>
        <w:t xml:space="preserve"> Graft within 14 days before an</w:t>
      </w:r>
      <w:r w:rsidRPr="00583A20">
        <w:rPr>
          <w:rFonts w:cs="Times New Roman"/>
          <w:color w:val="000000"/>
          <w:szCs w:val="20"/>
          <w:lang w:val="en-US"/>
        </w:rPr>
        <w:t xml:space="preserve">other </w:t>
      </w:r>
      <w:r w:rsidRPr="00583A20">
        <w:rPr>
          <w:rFonts w:cs="Times New Roman"/>
          <w:szCs w:val="20"/>
          <w:lang w:val="en-US"/>
        </w:rPr>
        <w:t xml:space="preserve">acute </w:t>
      </w:r>
      <w:r w:rsidRPr="00583A20">
        <w:rPr>
          <w:rFonts w:cs="Times New Roman"/>
          <w:color w:val="000000"/>
          <w:szCs w:val="20"/>
          <w:lang w:val="en-US"/>
        </w:rPr>
        <w:t>event or signs/symptoms worsening of acute coronary syndrome.</w:t>
      </w:r>
    </w:p>
    <w:p w14:paraId="751CF0EE" w14:textId="34B0AF4D" w:rsidR="00F5021A" w:rsidRPr="00583A20" w:rsidRDefault="00583A20" w:rsidP="00B160C8">
      <w:pPr>
        <w:numPr>
          <w:ilvl w:val="0"/>
          <w:numId w:val="3"/>
        </w:numPr>
        <w:tabs>
          <w:tab w:val="num" w:pos="142"/>
          <w:tab w:val="num" w:pos="426"/>
        </w:tabs>
        <w:spacing w:line="360" w:lineRule="auto"/>
        <w:ind w:left="284" w:hanging="284"/>
        <w:rPr>
          <w:rFonts w:cs="Times New Roman"/>
          <w:i/>
          <w:sz w:val="28"/>
          <w:lang w:val="en-US"/>
        </w:rPr>
      </w:pPr>
      <w:r>
        <w:rPr>
          <w:rFonts w:cs="Times New Roman"/>
          <w:b/>
          <w:lang w:val="en-US"/>
        </w:rPr>
        <w:t>Peripheral revasculariz</w:t>
      </w:r>
      <w:r w:rsidR="00B73B8A" w:rsidRPr="00583A20">
        <w:rPr>
          <w:rFonts w:cs="Times New Roman"/>
          <w:b/>
          <w:lang w:val="en-US"/>
        </w:rPr>
        <w:t>ation procedures</w:t>
      </w:r>
      <w:r w:rsidR="00B73B8A" w:rsidRPr="00583A20">
        <w:rPr>
          <w:rFonts w:cs="Times New Roman"/>
          <w:b/>
          <w:sz w:val="32"/>
          <w:lang w:val="en-US"/>
        </w:rPr>
        <w:t xml:space="preserve"> </w:t>
      </w:r>
      <w:r>
        <w:rPr>
          <w:rFonts w:cs="Times New Roman"/>
          <w:b/>
          <w:szCs w:val="20"/>
          <w:lang w:val="en-US"/>
        </w:rPr>
        <w:t>(hospitaliz</w:t>
      </w:r>
      <w:r w:rsidR="00B73B8A" w:rsidRPr="00583A20">
        <w:rPr>
          <w:rFonts w:cs="Times New Roman"/>
          <w:b/>
          <w:szCs w:val="20"/>
          <w:lang w:val="en-US"/>
        </w:rPr>
        <w:t>ation for):</w:t>
      </w:r>
      <w:r w:rsidR="00B73B8A" w:rsidRPr="00583A20">
        <w:rPr>
          <w:rFonts w:cs="Times New Roman"/>
          <w:szCs w:val="20"/>
          <w:lang w:val="en-US"/>
        </w:rPr>
        <w:t xml:space="preserve"> all interventions for peripheral revascularization following peripheral vasculopathy.</w:t>
      </w:r>
      <w:r w:rsidR="00B73B8A" w:rsidRPr="00583A20">
        <w:rPr>
          <w:rFonts w:cs="Times New Roman"/>
          <w:color w:val="FF0000"/>
          <w:szCs w:val="20"/>
          <w:lang w:val="en-US"/>
        </w:rPr>
        <w:t xml:space="preserve"> </w:t>
      </w:r>
    </w:p>
    <w:p w14:paraId="7253C4B5" w14:textId="5EC8BA98" w:rsidR="00F5021A" w:rsidRPr="00583A20" w:rsidRDefault="00B73B8A" w:rsidP="00F5021A">
      <w:pPr>
        <w:numPr>
          <w:ilvl w:val="0"/>
          <w:numId w:val="3"/>
        </w:numPr>
        <w:tabs>
          <w:tab w:val="num" w:pos="142"/>
          <w:tab w:val="num" w:pos="426"/>
        </w:tabs>
        <w:spacing w:line="360" w:lineRule="auto"/>
        <w:ind w:left="284" w:hanging="284"/>
        <w:rPr>
          <w:rFonts w:cs="Times New Roman"/>
          <w:i/>
          <w:sz w:val="28"/>
          <w:lang w:val="en-US"/>
        </w:rPr>
      </w:pPr>
      <w:r w:rsidRPr="00583A20">
        <w:rPr>
          <w:rFonts w:cs="Times New Roman"/>
          <w:b/>
          <w:szCs w:val="24"/>
          <w:lang w:val="en-US"/>
        </w:rPr>
        <w:t>Vascular access thrombosis:</w:t>
      </w:r>
      <w:r w:rsidRPr="00583A20">
        <w:rPr>
          <w:rFonts w:cs="Times New Roman"/>
          <w:szCs w:val="24"/>
          <w:lang w:val="en-US"/>
        </w:rPr>
        <w:t xml:space="preserve"> total or partial occlusion of vascular access such as it is no </w:t>
      </w:r>
      <w:r w:rsidR="00F5021A" w:rsidRPr="00583A20">
        <w:rPr>
          <w:rFonts w:cs="Times New Roman"/>
          <w:szCs w:val="24"/>
          <w:lang w:val="en-US"/>
        </w:rPr>
        <w:t xml:space="preserve">longer useable </w:t>
      </w:r>
      <w:r w:rsidRPr="00583A20">
        <w:rPr>
          <w:rFonts w:cs="Times New Roman"/>
          <w:szCs w:val="24"/>
          <w:lang w:val="en-US"/>
        </w:rPr>
        <w:t xml:space="preserve">for </w:t>
      </w:r>
      <w:r w:rsidR="00583A20">
        <w:rPr>
          <w:rFonts w:cs="Times New Roman"/>
          <w:szCs w:val="24"/>
          <w:lang w:val="en-US"/>
        </w:rPr>
        <w:t>hemodialysis</w:t>
      </w:r>
      <w:r w:rsidRPr="00583A20">
        <w:rPr>
          <w:rFonts w:cs="Times New Roman"/>
          <w:szCs w:val="24"/>
          <w:lang w:val="en-US"/>
        </w:rPr>
        <w:t xml:space="preserve"> treatment and it requires surgical intervention for reviewing </w:t>
      </w:r>
      <w:r w:rsidR="00F5021A" w:rsidRPr="00583A20">
        <w:rPr>
          <w:rFonts w:cs="Times New Roman"/>
          <w:szCs w:val="24"/>
          <w:lang w:val="en-US"/>
        </w:rPr>
        <w:t>or reuse</w:t>
      </w:r>
    </w:p>
    <w:p w14:paraId="12AE437A" w14:textId="77777777" w:rsidR="00F5021A" w:rsidRPr="00583A20" w:rsidRDefault="00B73B8A" w:rsidP="00F5021A">
      <w:pPr>
        <w:numPr>
          <w:ilvl w:val="0"/>
          <w:numId w:val="3"/>
        </w:numPr>
        <w:tabs>
          <w:tab w:val="num" w:pos="142"/>
          <w:tab w:val="num" w:pos="426"/>
        </w:tabs>
        <w:spacing w:line="360" w:lineRule="auto"/>
        <w:ind w:left="284" w:hanging="284"/>
        <w:rPr>
          <w:rFonts w:cs="Times New Roman"/>
          <w:i/>
          <w:sz w:val="28"/>
          <w:lang w:val="en-US"/>
        </w:rPr>
      </w:pPr>
      <w:r w:rsidRPr="00583A20">
        <w:rPr>
          <w:rFonts w:cs="Times New Roman"/>
          <w:b/>
          <w:bCs/>
          <w:szCs w:val="24"/>
          <w:lang w:val="en-US"/>
        </w:rPr>
        <w:t xml:space="preserve">Hypertension: </w:t>
      </w:r>
      <w:r w:rsidRPr="00583A20">
        <w:rPr>
          <w:rFonts w:cs="Times New Roman"/>
          <w:szCs w:val="24"/>
          <w:lang w:val="en-US"/>
        </w:rPr>
        <w:t>hypertensive crisis with encephalopathy-like symptoms and tonic-clonic seizures that require immediate medical care (as reported by leaflet) and / or increases in blood pressure for which the physician investigator carries out the acute administration of medication.</w:t>
      </w:r>
    </w:p>
    <w:p w14:paraId="425F4C34" w14:textId="77777777" w:rsidR="00B73B8A" w:rsidRPr="00583A20" w:rsidRDefault="00B73B8A" w:rsidP="00F5021A">
      <w:pPr>
        <w:numPr>
          <w:ilvl w:val="0"/>
          <w:numId w:val="3"/>
        </w:numPr>
        <w:tabs>
          <w:tab w:val="num" w:pos="142"/>
          <w:tab w:val="num" w:pos="426"/>
        </w:tabs>
        <w:spacing w:line="360" w:lineRule="auto"/>
        <w:ind w:left="284" w:hanging="284"/>
        <w:rPr>
          <w:rFonts w:cs="Times New Roman"/>
          <w:i/>
          <w:sz w:val="28"/>
          <w:lang w:val="en-US"/>
        </w:rPr>
      </w:pPr>
      <w:r w:rsidRPr="00583A20">
        <w:rPr>
          <w:rFonts w:cs="Times New Roman"/>
          <w:b/>
          <w:bCs/>
          <w:szCs w:val="24"/>
          <w:lang w:val="en-US"/>
        </w:rPr>
        <w:t xml:space="preserve">Seizures: </w:t>
      </w:r>
      <w:r w:rsidRPr="00583A20">
        <w:rPr>
          <w:rFonts w:cs="Times New Roman"/>
          <w:bCs/>
          <w:szCs w:val="24"/>
          <w:lang w:val="en-US"/>
        </w:rPr>
        <w:t>tonic-clonic seizures</w:t>
      </w:r>
    </w:p>
    <w:p w14:paraId="5CFB3929" w14:textId="353B0772" w:rsidR="00B73B8A" w:rsidRPr="00FA7615" w:rsidRDefault="00B73B8A" w:rsidP="00432B8F">
      <w:pPr>
        <w:pStyle w:val="Lir3"/>
        <w:spacing w:before="600"/>
        <w:rPr>
          <w:rFonts w:ascii="Times New Roman" w:hAnsi="Times New Roman" w:cs="Times New Roman"/>
          <w:sz w:val="24"/>
          <w:szCs w:val="24"/>
          <w:lang w:val="en-US"/>
        </w:rPr>
      </w:pPr>
      <w:bookmarkStart w:id="1" w:name="_GoBack"/>
      <w:r w:rsidRPr="00FA7615">
        <w:rPr>
          <w:rFonts w:ascii="Times New Roman" w:hAnsi="Times New Roman" w:cs="Times New Roman"/>
          <w:sz w:val="24"/>
          <w:szCs w:val="24"/>
          <w:lang w:val="en-US"/>
        </w:rPr>
        <w:t>Other definitions of fatal events</w:t>
      </w:r>
    </w:p>
    <w:bookmarkEnd w:id="1"/>
    <w:p w14:paraId="2CCCC4AB" w14:textId="77777777" w:rsidR="00B73B8A" w:rsidRPr="00583A20" w:rsidRDefault="00B73B8A" w:rsidP="00B73B8A">
      <w:pPr>
        <w:spacing w:line="360" w:lineRule="auto"/>
        <w:jc w:val="both"/>
        <w:rPr>
          <w:rFonts w:cs="Times New Roman"/>
          <w:b/>
          <w:bCs/>
          <w:szCs w:val="24"/>
          <w:lang w:val="en-US"/>
        </w:rPr>
      </w:pPr>
      <w:r w:rsidRPr="00583A20">
        <w:rPr>
          <w:rFonts w:cs="Times New Roman"/>
          <w:b/>
          <w:bCs/>
          <w:szCs w:val="24"/>
          <w:lang w:val="en-US"/>
        </w:rPr>
        <w:t>Myocardial infarction:</w:t>
      </w:r>
    </w:p>
    <w:p w14:paraId="46A1A7BE" w14:textId="77777777" w:rsidR="00B73B8A" w:rsidRPr="00583A20" w:rsidRDefault="00B73B8A" w:rsidP="00B73B8A">
      <w:pPr>
        <w:numPr>
          <w:ilvl w:val="0"/>
          <w:numId w:val="5"/>
        </w:numPr>
        <w:spacing w:line="360" w:lineRule="auto"/>
        <w:jc w:val="both"/>
        <w:rPr>
          <w:rFonts w:cs="Times New Roman"/>
          <w:szCs w:val="24"/>
          <w:lang w:val="en-US"/>
        </w:rPr>
      </w:pPr>
      <w:r w:rsidRPr="00583A20">
        <w:rPr>
          <w:rFonts w:cs="Times New Roman"/>
          <w:bCs/>
          <w:szCs w:val="24"/>
          <w:lang w:val="en-US"/>
        </w:rPr>
        <w:t xml:space="preserve">Death that occurs </w:t>
      </w:r>
      <w:r w:rsidR="00F5021A" w:rsidRPr="00583A20">
        <w:rPr>
          <w:rFonts w:cs="Times New Roman"/>
          <w:bCs/>
          <w:szCs w:val="24"/>
          <w:lang w:val="en-US"/>
        </w:rPr>
        <w:t>within</w:t>
      </w:r>
      <w:r w:rsidRPr="00583A20">
        <w:rPr>
          <w:rFonts w:cs="Times New Roman"/>
          <w:bCs/>
          <w:szCs w:val="24"/>
          <w:lang w:val="en-US"/>
        </w:rPr>
        <w:t xml:space="preserve"> 7 days after a documented myocardial infarction in which there is no conclusive evidence of another cause of death </w:t>
      </w:r>
    </w:p>
    <w:p w14:paraId="55BE8FB6" w14:textId="406FBA21" w:rsidR="0086426A" w:rsidRPr="00583A20" w:rsidRDefault="00B73B8A" w:rsidP="00360E32">
      <w:pPr>
        <w:numPr>
          <w:ilvl w:val="0"/>
          <w:numId w:val="5"/>
        </w:numPr>
        <w:spacing w:line="360" w:lineRule="auto"/>
        <w:jc w:val="both"/>
        <w:rPr>
          <w:rFonts w:cs="Times New Roman"/>
          <w:szCs w:val="24"/>
          <w:lang w:val="en-US"/>
        </w:rPr>
      </w:pPr>
      <w:r w:rsidRPr="00583A20">
        <w:rPr>
          <w:rFonts w:cs="Times New Roman"/>
          <w:szCs w:val="24"/>
          <w:lang w:val="en-US"/>
        </w:rPr>
        <w:t>Autopsy</w:t>
      </w:r>
      <w:r w:rsidR="0086426A" w:rsidRPr="00583A20">
        <w:rPr>
          <w:rFonts w:cs="Times New Roman"/>
          <w:color w:val="FF0000"/>
          <w:szCs w:val="24"/>
          <w:lang w:val="en-US"/>
        </w:rPr>
        <w:t xml:space="preserve"> </w:t>
      </w:r>
      <w:r w:rsidRPr="00583A20">
        <w:rPr>
          <w:rFonts w:cs="Times New Roman"/>
          <w:szCs w:val="24"/>
          <w:lang w:val="en-US"/>
        </w:rPr>
        <w:t>evidence</w:t>
      </w:r>
      <w:r w:rsidRPr="00583A20">
        <w:rPr>
          <w:rFonts w:cs="Times New Roman"/>
          <w:color w:val="FF0000"/>
          <w:szCs w:val="24"/>
          <w:lang w:val="en-US"/>
        </w:rPr>
        <w:t xml:space="preserve"> </w:t>
      </w:r>
      <w:r w:rsidRPr="00583A20">
        <w:rPr>
          <w:rFonts w:cs="Times New Roman"/>
          <w:szCs w:val="24"/>
          <w:lang w:val="en-US"/>
        </w:rPr>
        <w:t xml:space="preserve">of a recent infarct with no other conclusive evidence of </w:t>
      </w:r>
      <w:r w:rsidRPr="00583A20">
        <w:rPr>
          <w:rFonts w:cs="Times New Roman"/>
          <w:bCs/>
          <w:szCs w:val="24"/>
          <w:lang w:val="en-US"/>
        </w:rPr>
        <w:t>another cause of death</w:t>
      </w:r>
    </w:p>
    <w:p w14:paraId="35CC6BCD" w14:textId="5819181A" w:rsidR="0086426A" w:rsidRPr="00583A20" w:rsidRDefault="00F5021A" w:rsidP="00360E32">
      <w:pPr>
        <w:numPr>
          <w:ilvl w:val="0"/>
          <w:numId w:val="5"/>
        </w:numPr>
        <w:spacing w:line="360" w:lineRule="auto"/>
        <w:jc w:val="both"/>
        <w:rPr>
          <w:rFonts w:cs="Times New Roman"/>
          <w:szCs w:val="24"/>
          <w:lang w:val="en-US"/>
        </w:rPr>
      </w:pPr>
      <w:r w:rsidRPr="00583A20">
        <w:rPr>
          <w:rFonts w:cs="Times New Roman"/>
          <w:szCs w:val="24"/>
          <w:lang w:val="en-US"/>
        </w:rPr>
        <w:t>S</w:t>
      </w:r>
      <w:r w:rsidR="00B73B8A" w:rsidRPr="00583A20">
        <w:rPr>
          <w:rFonts w:cs="Times New Roman"/>
          <w:szCs w:val="24"/>
          <w:lang w:val="en-US"/>
        </w:rPr>
        <w:t>uggestive criteria for an infarct but does not meet the strict definition of a myocardial infarction:</w:t>
      </w:r>
    </w:p>
    <w:p w14:paraId="6D3AB133" w14:textId="77777777" w:rsidR="0086426A" w:rsidRPr="00583A20" w:rsidRDefault="00B73B8A" w:rsidP="0086426A">
      <w:pPr>
        <w:numPr>
          <w:ilvl w:val="1"/>
          <w:numId w:val="5"/>
        </w:numPr>
        <w:spacing w:line="360" w:lineRule="auto"/>
        <w:jc w:val="both"/>
        <w:rPr>
          <w:rFonts w:cs="Times New Roman"/>
          <w:szCs w:val="24"/>
          <w:lang w:val="en-US"/>
        </w:rPr>
      </w:pPr>
      <w:r w:rsidRPr="00583A20">
        <w:rPr>
          <w:rFonts w:cs="Times New Roman"/>
          <w:szCs w:val="24"/>
          <w:lang w:val="en-US"/>
        </w:rPr>
        <w:t>ECG changes indicative of an acute injury</w:t>
      </w:r>
    </w:p>
    <w:p w14:paraId="3DD3A73F" w14:textId="77777777" w:rsidR="0086426A" w:rsidRPr="00583A20" w:rsidRDefault="00B73B8A" w:rsidP="0086426A">
      <w:pPr>
        <w:numPr>
          <w:ilvl w:val="1"/>
          <w:numId w:val="5"/>
        </w:numPr>
        <w:spacing w:line="360" w:lineRule="auto"/>
        <w:jc w:val="both"/>
        <w:rPr>
          <w:rFonts w:cs="Times New Roman"/>
          <w:szCs w:val="24"/>
          <w:lang w:val="en-US"/>
        </w:rPr>
      </w:pPr>
      <w:r w:rsidRPr="00583A20">
        <w:rPr>
          <w:rFonts w:cs="Times New Roman"/>
          <w:szCs w:val="24"/>
          <w:lang w:val="en-US"/>
        </w:rPr>
        <w:t xml:space="preserve">Abnormal markers levels without evolutional changes </w:t>
      </w:r>
      <w:r w:rsidR="0086426A" w:rsidRPr="00583A20">
        <w:rPr>
          <w:rFonts w:cs="Times New Roman"/>
          <w:szCs w:val="24"/>
          <w:lang w:val="en-US"/>
        </w:rPr>
        <w:t>(death before next assessments)</w:t>
      </w:r>
    </w:p>
    <w:p w14:paraId="36D9D862" w14:textId="07CF7BF9" w:rsidR="00B73B8A" w:rsidRPr="00583A20" w:rsidRDefault="00B73B8A" w:rsidP="0086426A">
      <w:pPr>
        <w:numPr>
          <w:ilvl w:val="1"/>
          <w:numId w:val="5"/>
        </w:numPr>
        <w:spacing w:line="360" w:lineRule="auto"/>
        <w:jc w:val="both"/>
        <w:rPr>
          <w:rFonts w:cs="Times New Roman"/>
          <w:szCs w:val="24"/>
          <w:lang w:val="en-US"/>
        </w:rPr>
      </w:pPr>
      <w:r w:rsidRPr="00583A20">
        <w:rPr>
          <w:rFonts w:cs="Times New Roman"/>
          <w:szCs w:val="24"/>
          <w:lang w:val="en-US"/>
        </w:rPr>
        <w:t>Other important abnormalities</w:t>
      </w:r>
    </w:p>
    <w:p w14:paraId="187C77E9" w14:textId="1088F1EE" w:rsidR="00B73B8A" w:rsidRPr="00583A20" w:rsidRDefault="00B73B8A" w:rsidP="00583A20">
      <w:pPr>
        <w:spacing w:line="360" w:lineRule="auto"/>
        <w:jc w:val="both"/>
        <w:rPr>
          <w:rFonts w:cs="Times New Roman"/>
          <w:lang w:val="en-US"/>
        </w:rPr>
      </w:pPr>
      <w:r w:rsidRPr="00583A20">
        <w:rPr>
          <w:rFonts w:cs="Times New Roman"/>
          <w:b/>
          <w:bCs/>
          <w:szCs w:val="24"/>
          <w:lang w:val="en-US"/>
        </w:rPr>
        <w:t>Fatal stroke:</w:t>
      </w:r>
      <w:r w:rsidR="00B160C8" w:rsidRPr="00583A20">
        <w:rPr>
          <w:rFonts w:cs="Times New Roman"/>
          <w:color w:val="000000"/>
          <w:szCs w:val="24"/>
          <w:lang w:val="en-US"/>
        </w:rPr>
        <w:t xml:space="preserve"> d</w:t>
      </w:r>
      <w:r w:rsidR="00F5021A" w:rsidRPr="00583A20">
        <w:rPr>
          <w:rFonts w:cs="Times New Roman"/>
          <w:color w:val="000000"/>
          <w:szCs w:val="24"/>
          <w:lang w:val="en-US"/>
        </w:rPr>
        <w:t>eath which occurs</w:t>
      </w:r>
      <w:r w:rsidRPr="00583A20">
        <w:rPr>
          <w:rFonts w:cs="Times New Roman"/>
          <w:color w:val="000000"/>
          <w:szCs w:val="24"/>
          <w:lang w:val="en-US"/>
        </w:rPr>
        <w:t xml:space="preserve"> within 7 days </w:t>
      </w:r>
      <w:r w:rsidRPr="00583A20">
        <w:rPr>
          <w:rFonts w:cs="Times New Roman"/>
          <w:bCs/>
          <w:szCs w:val="24"/>
          <w:lang w:val="en-US"/>
        </w:rPr>
        <w:t>after a documented</w:t>
      </w:r>
      <w:r w:rsidRPr="00583A20">
        <w:rPr>
          <w:rFonts w:cs="Times New Roman"/>
          <w:color w:val="000000"/>
          <w:szCs w:val="24"/>
          <w:lang w:val="en-US"/>
        </w:rPr>
        <w:t xml:space="preserve"> stroke. Fatal stroke may </w:t>
      </w:r>
      <w:r w:rsidR="00F5021A" w:rsidRPr="00583A20">
        <w:rPr>
          <w:rFonts w:cs="Times New Roman"/>
          <w:color w:val="000000"/>
          <w:szCs w:val="24"/>
          <w:lang w:val="en-US"/>
        </w:rPr>
        <w:t>have occurred</w:t>
      </w:r>
      <w:r w:rsidRPr="00583A20">
        <w:rPr>
          <w:rFonts w:cs="Times New Roman"/>
          <w:color w:val="000000"/>
          <w:szCs w:val="24"/>
          <w:lang w:val="en-US"/>
        </w:rPr>
        <w:t xml:space="preserve"> before 24 hours of the onset of symptoms (neurological deficit).</w:t>
      </w:r>
      <w:r w:rsidRPr="00583A20">
        <w:rPr>
          <w:lang w:val="en-US"/>
        </w:rPr>
        <w:t xml:space="preserve"> </w:t>
      </w:r>
    </w:p>
    <w:p w14:paraId="7A10DD17" w14:textId="77777777" w:rsidR="00B73B8A" w:rsidRPr="00583A20" w:rsidRDefault="00B73B8A" w:rsidP="00B73B8A">
      <w:pPr>
        <w:rPr>
          <w:rFonts w:cs="Times New Roman"/>
          <w:lang w:val="en-US"/>
        </w:rPr>
      </w:pPr>
    </w:p>
    <w:p w14:paraId="73FEA514" w14:textId="77777777" w:rsidR="00B73B8A" w:rsidRPr="00583A20" w:rsidRDefault="00B73B8A" w:rsidP="00B73B8A">
      <w:pPr>
        <w:rPr>
          <w:rFonts w:cs="Times New Roman"/>
          <w:lang w:val="en-US"/>
        </w:rPr>
      </w:pPr>
    </w:p>
    <w:p w14:paraId="0B0FD57F" w14:textId="75E12511" w:rsidR="008765DF" w:rsidRPr="00583A20" w:rsidRDefault="008765DF">
      <w:pPr>
        <w:rPr>
          <w:lang w:val="en-US"/>
        </w:rPr>
      </w:pPr>
    </w:p>
    <w:sectPr w:rsidR="008765DF" w:rsidRPr="00583A20" w:rsidSect="00583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8D39A" w14:textId="77777777" w:rsidR="000F299C" w:rsidRDefault="000F299C" w:rsidP="00670579">
      <w:r>
        <w:separator/>
      </w:r>
    </w:p>
  </w:endnote>
  <w:endnote w:type="continuationSeparator" w:id="0">
    <w:p w14:paraId="29214DFC" w14:textId="77777777" w:rsidR="000F299C" w:rsidRDefault="000F299C" w:rsidP="006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35596"/>
      <w:docPartObj>
        <w:docPartGallery w:val="Page Numbers (Bottom of Page)"/>
        <w:docPartUnique/>
      </w:docPartObj>
    </w:sdtPr>
    <w:sdtEndPr>
      <w:rPr>
        <w:noProof/>
      </w:rPr>
    </w:sdtEndPr>
    <w:sdtContent>
      <w:p w14:paraId="6782FEB4" w14:textId="7FF8A442" w:rsidR="00A52DED" w:rsidRDefault="00A52DED">
        <w:pPr>
          <w:pStyle w:val="Footer"/>
          <w:jc w:val="right"/>
        </w:pPr>
        <w:r>
          <w:fldChar w:fldCharType="begin"/>
        </w:r>
        <w:r>
          <w:instrText xml:space="preserve"> PAGE   \* MERGEFORMAT </w:instrText>
        </w:r>
        <w:r>
          <w:fldChar w:fldCharType="separate"/>
        </w:r>
        <w:r w:rsidR="00FA7615">
          <w:rPr>
            <w:noProof/>
          </w:rPr>
          <w:t>2</w:t>
        </w:r>
        <w:r>
          <w:rPr>
            <w:noProof/>
          </w:rPr>
          <w:fldChar w:fldCharType="end"/>
        </w:r>
      </w:p>
    </w:sdtContent>
  </w:sdt>
  <w:p w14:paraId="78CB68D7" w14:textId="77777777" w:rsidR="00A52DED" w:rsidRDefault="00A5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DB4E" w14:textId="77777777" w:rsidR="000F299C" w:rsidRDefault="000F299C" w:rsidP="00670579">
      <w:r>
        <w:separator/>
      </w:r>
    </w:p>
  </w:footnote>
  <w:footnote w:type="continuationSeparator" w:id="0">
    <w:p w14:paraId="42CDC0E6" w14:textId="77777777" w:rsidR="000F299C" w:rsidRDefault="000F299C" w:rsidP="00670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624"/>
    <w:multiLevelType w:val="hybridMultilevel"/>
    <w:tmpl w:val="0E1EE8A4"/>
    <w:lvl w:ilvl="0" w:tplc="C33C70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20644"/>
    <w:multiLevelType w:val="hybridMultilevel"/>
    <w:tmpl w:val="3164325C"/>
    <w:lvl w:ilvl="0" w:tplc="55A612C6">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93E4447"/>
    <w:multiLevelType w:val="hybridMultilevel"/>
    <w:tmpl w:val="3456271C"/>
    <w:lvl w:ilvl="0" w:tplc="D06ECBC0">
      <w:numFmt w:val="bullet"/>
      <w:lvlText w:val="-"/>
      <w:lvlJc w:val="left"/>
      <w:pPr>
        <w:ind w:left="720" w:hanging="360"/>
      </w:pPr>
      <w:rPr>
        <w:lang w:val="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0B059D"/>
    <w:multiLevelType w:val="hybridMultilevel"/>
    <w:tmpl w:val="34122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F507C"/>
    <w:multiLevelType w:val="hybridMultilevel"/>
    <w:tmpl w:val="2684EC60"/>
    <w:lvl w:ilvl="0" w:tplc="66CC0E3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92683"/>
    <w:multiLevelType w:val="hybridMultilevel"/>
    <w:tmpl w:val="9EFEE948"/>
    <w:lvl w:ilvl="0" w:tplc="BDF022B4">
      <w:start w:val="3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C024F"/>
    <w:multiLevelType w:val="hybridMultilevel"/>
    <w:tmpl w:val="7AAC8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71272E"/>
    <w:multiLevelType w:val="hybridMultilevel"/>
    <w:tmpl w:val="A826327E"/>
    <w:lvl w:ilvl="0" w:tplc="D06ECBC0">
      <w:numFmt w:val="bullet"/>
      <w:lvlText w:val="-"/>
      <w:lvlJc w:val="left"/>
      <w:pPr>
        <w:ind w:left="720" w:hanging="360"/>
      </w:pPr>
      <w:rPr>
        <w:rFont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214F5"/>
    <w:multiLevelType w:val="hybridMultilevel"/>
    <w:tmpl w:val="59B4B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154B9"/>
    <w:multiLevelType w:val="hybridMultilevel"/>
    <w:tmpl w:val="E758BC6A"/>
    <w:lvl w:ilvl="0" w:tplc="D06ECBC0">
      <w:numFmt w:val="bullet"/>
      <w:lvlText w:val="-"/>
      <w:lvlJc w:val="left"/>
      <w:pPr>
        <w:ind w:left="720" w:hanging="360"/>
      </w:pPr>
      <w:rPr>
        <w:rFont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DD5DB5"/>
    <w:multiLevelType w:val="hybridMultilevel"/>
    <w:tmpl w:val="52666444"/>
    <w:lvl w:ilvl="0" w:tplc="04100001">
      <w:start w:val="1"/>
      <w:numFmt w:val="bullet"/>
      <w:lvlText w:val=""/>
      <w:lvlJc w:val="left"/>
      <w:pPr>
        <w:ind w:left="738" w:hanging="360"/>
      </w:pPr>
      <w:rPr>
        <w:rFonts w:ascii="Symbol" w:hAnsi="Symbo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11" w15:restartNumberingAfterBreak="0">
    <w:nsid w:val="1B942289"/>
    <w:multiLevelType w:val="hybridMultilevel"/>
    <w:tmpl w:val="D1D44BB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4130BB"/>
    <w:multiLevelType w:val="hybridMultilevel"/>
    <w:tmpl w:val="4274AB5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D8F3AA0"/>
    <w:multiLevelType w:val="hybridMultilevel"/>
    <w:tmpl w:val="8ECCA6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874EE8"/>
    <w:multiLevelType w:val="hybridMultilevel"/>
    <w:tmpl w:val="BE2E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174185"/>
    <w:multiLevelType w:val="hybridMultilevel"/>
    <w:tmpl w:val="1C986AD0"/>
    <w:lvl w:ilvl="0" w:tplc="2A88130A">
      <w:start w:val="1"/>
      <w:numFmt w:val="decimal"/>
      <w:lvlText w:val="%1."/>
      <w:lvlJc w:val="left"/>
      <w:pPr>
        <w:tabs>
          <w:tab w:val="num" w:pos="360"/>
        </w:tabs>
        <w:ind w:left="360" w:hanging="360"/>
      </w:pPr>
      <w:rPr>
        <w:rFonts w:ascii="Arial" w:eastAsia="Calibri" w:hAnsi="Arial" w:cs="Arial"/>
        <w:b w:val="0"/>
        <w:i w:val="0"/>
      </w:rPr>
    </w:lvl>
    <w:lvl w:ilvl="1" w:tplc="04100019">
      <w:start w:val="1"/>
      <w:numFmt w:val="lowerLetter"/>
      <w:lvlText w:val="%2."/>
      <w:lvlJc w:val="left"/>
      <w:pPr>
        <w:tabs>
          <w:tab w:val="num" w:pos="180"/>
        </w:tabs>
        <w:ind w:left="180" w:hanging="360"/>
      </w:pPr>
    </w:lvl>
    <w:lvl w:ilvl="2" w:tplc="0410001B">
      <w:start w:val="1"/>
      <w:numFmt w:val="lowerRoman"/>
      <w:lvlText w:val="%3."/>
      <w:lvlJc w:val="right"/>
      <w:pPr>
        <w:tabs>
          <w:tab w:val="num" w:pos="900"/>
        </w:tabs>
        <w:ind w:left="900" w:hanging="180"/>
      </w:pPr>
    </w:lvl>
    <w:lvl w:ilvl="3" w:tplc="0410000F">
      <w:start w:val="1"/>
      <w:numFmt w:val="decimal"/>
      <w:lvlText w:val="%4."/>
      <w:lvlJc w:val="left"/>
      <w:pPr>
        <w:tabs>
          <w:tab w:val="num" w:pos="1620"/>
        </w:tabs>
        <w:ind w:left="1620" w:hanging="360"/>
      </w:pPr>
    </w:lvl>
    <w:lvl w:ilvl="4" w:tplc="04100019">
      <w:start w:val="1"/>
      <w:numFmt w:val="lowerLetter"/>
      <w:lvlText w:val="%5."/>
      <w:lvlJc w:val="left"/>
      <w:pPr>
        <w:tabs>
          <w:tab w:val="num" w:pos="2340"/>
        </w:tabs>
        <w:ind w:left="2340" w:hanging="360"/>
      </w:pPr>
    </w:lvl>
    <w:lvl w:ilvl="5" w:tplc="0410001B">
      <w:start w:val="1"/>
      <w:numFmt w:val="lowerRoman"/>
      <w:lvlText w:val="%6."/>
      <w:lvlJc w:val="right"/>
      <w:pPr>
        <w:tabs>
          <w:tab w:val="num" w:pos="3060"/>
        </w:tabs>
        <w:ind w:left="3060" w:hanging="180"/>
      </w:pPr>
    </w:lvl>
    <w:lvl w:ilvl="6" w:tplc="0410000F">
      <w:start w:val="1"/>
      <w:numFmt w:val="decimal"/>
      <w:lvlText w:val="%7."/>
      <w:lvlJc w:val="left"/>
      <w:pPr>
        <w:tabs>
          <w:tab w:val="num" w:pos="3780"/>
        </w:tabs>
        <w:ind w:left="3780" w:hanging="360"/>
      </w:pPr>
    </w:lvl>
    <w:lvl w:ilvl="7" w:tplc="04100019">
      <w:start w:val="1"/>
      <w:numFmt w:val="lowerLetter"/>
      <w:lvlText w:val="%8."/>
      <w:lvlJc w:val="left"/>
      <w:pPr>
        <w:tabs>
          <w:tab w:val="num" w:pos="4500"/>
        </w:tabs>
        <w:ind w:left="4500" w:hanging="360"/>
      </w:pPr>
    </w:lvl>
    <w:lvl w:ilvl="8" w:tplc="0410001B">
      <w:start w:val="1"/>
      <w:numFmt w:val="lowerRoman"/>
      <w:lvlText w:val="%9."/>
      <w:lvlJc w:val="right"/>
      <w:pPr>
        <w:tabs>
          <w:tab w:val="num" w:pos="5220"/>
        </w:tabs>
        <w:ind w:left="5220" w:hanging="180"/>
      </w:pPr>
    </w:lvl>
  </w:abstractNum>
  <w:abstractNum w:abstractNumId="16" w15:restartNumberingAfterBreak="0">
    <w:nsid w:val="26217A1B"/>
    <w:multiLevelType w:val="hybridMultilevel"/>
    <w:tmpl w:val="52D29F48"/>
    <w:lvl w:ilvl="0" w:tplc="DCECC8A0">
      <w:start w:val="1"/>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CD46C0"/>
    <w:multiLevelType w:val="hybridMultilevel"/>
    <w:tmpl w:val="A1A26E5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9473D89"/>
    <w:multiLevelType w:val="hybridMultilevel"/>
    <w:tmpl w:val="D4E02A8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2BC1591D"/>
    <w:multiLevelType w:val="hybridMultilevel"/>
    <w:tmpl w:val="F3FA78E2"/>
    <w:lvl w:ilvl="0" w:tplc="D06ECBC0">
      <w:numFmt w:val="bullet"/>
      <w:lvlText w:val="-"/>
      <w:lvlJc w:val="left"/>
      <w:pPr>
        <w:ind w:left="502" w:hanging="360"/>
      </w:pPr>
      <w:rPr>
        <w:rFont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1B1434"/>
    <w:multiLevelType w:val="hybridMultilevel"/>
    <w:tmpl w:val="C520E96E"/>
    <w:lvl w:ilvl="0" w:tplc="04090011">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2D333294"/>
    <w:multiLevelType w:val="hybridMultilevel"/>
    <w:tmpl w:val="65E68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AF29F2"/>
    <w:multiLevelType w:val="hybridMultilevel"/>
    <w:tmpl w:val="D6E6B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275465"/>
    <w:multiLevelType w:val="hybridMultilevel"/>
    <w:tmpl w:val="177E9A12"/>
    <w:lvl w:ilvl="0" w:tplc="78888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3323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83203B5"/>
    <w:multiLevelType w:val="hybridMultilevel"/>
    <w:tmpl w:val="C520E96E"/>
    <w:lvl w:ilvl="0" w:tplc="04090011">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6" w15:restartNumberingAfterBreak="0">
    <w:nsid w:val="41632CDD"/>
    <w:multiLevelType w:val="hybridMultilevel"/>
    <w:tmpl w:val="4EF69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B7754B"/>
    <w:multiLevelType w:val="hybridMultilevel"/>
    <w:tmpl w:val="40E28D4A"/>
    <w:lvl w:ilvl="0" w:tplc="D06ECBC0">
      <w:numFmt w:val="bullet"/>
      <w:lvlText w:val="-"/>
      <w:lvlJc w:val="left"/>
      <w:pPr>
        <w:ind w:left="720" w:hanging="360"/>
      </w:pPr>
      <w:rPr>
        <w:rFont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41669A"/>
    <w:multiLevelType w:val="multilevel"/>
    <w:tmpl w:val="E446FC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hint="default"/>
        <w:lang w:val="it-I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4D3B11"/>
    <w:multiLevelType w:val="hybridMultilevel"/>
    <w:tmpl w:val="D3E8F7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9D12BA"/>
    <w:multiLevelType w:val="hybridMultilevel"/>
    <w:tmpl w:val="7076EA42"/>
    <w:lvl w:ilvl="0" w:tplc="3384B24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B076310"/>
    <w:multiLevelType w:val="hybridMultilevel"/>
    <w:tmpl w:val="6AEC7E3A"/>
    <w:lvl w:ilvl="0" w:tplc="D06ECBC0">
      <w:numFmt w:val="bullet"/>
      <w:lvlText w:val="-"/>
      <w:lvlJc w:val="left"/>
      <w:pPr>
        <w:ind w:left="720" w:hanging="360"/>
      </w:pPr>
      <w:rPr>
        <w:rFont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59655D"/>
    <w:multiLevelType w:val="hybridMultilevel"/>
    <w:tmpl w:val="3D3C7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200749"/>
    <w:multiLevelType w:val="hybridMultilevel"/>
    <w:tmpl w:val="5172F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CB78AD"/>
    <w:multiLevelType w:val="hybridMultilevel"/>
    <w:tmpl w:val="20CC8B20"/>
    <w:lvl w:ilvl="0" w:tplc="B32C2BC4">
      <w:start w:val="1"/>
      <w:numFmt w:val="decimal"/>
      <w:lvlText w:val="%1."/>
      <w:lvlJc w:val="left"/>
      <w:pPr>
        <w:tabs>
          <w:tab w:val="num" w:pos="1620"/>
        </w:tabs>
        <w:ind w:left="1620" w:hanging="360"/>
      </w:pPr>
      <w:rPr>
        <w:b w:val="0"/>
        <w:i w:val="0"/>
        <w:color w:val="auto"/>
      </w:rPr>
    </w:lvl>
    <w:lvl w:ilvl="1" w:tplc="04100019">
      <w:start w:val="1"/>
      <w:numFmt w:val="lowerLetter"/>
      <w:lvlText w:val="%2."/>
      <w:lvlJc w:val="left"/>
      <w:pPr>
        <w:tabs>
          <w:tab w:val="num" w:pos="2340"/>
        </w:tabs>
        <w:ind w:left="2340" w:hanging="360"/>
      </w:pPr>
    </w:lvl>
    <w:lvl w:ilvl="2" w:tplc="0410001B">
      <w:start w:val="1"/>
      <w:numFmt w:val="lowerRoman"/>
      <w:lvlText w:val="%3."/>
      <w:lvlJc w:val="right"/>
      <w:pPr>
        <w:tabs>
          <w:tab w:val="num" w:pos="3060"/>
        </w:tabs>
        <w:ind w:left="3060" w:hanging="180"/>
      </w:pPr>
    </w:lvl>
    <w:lvl w:ilvl="3" w:tplc="0410000F">
      <w:start w:val="1"/>
      <w:numFmt w:val="decimal"/>
      <w:lvlText w:val="%4."/>
      <w:lvlJc w:val="left"/>
      <w:pPr>
        <w:tabs>
          <w:tab w:val="num" w:pos="3780"/>
        </w:tabs>
        <w:ind w:left="3780" w:hanging="360"/>
      </w:pPr>
    </w:lvl>
    <w:lvl w:ilvl="4" w:tplc="04100019">
      <w:start w:val="1"/>
      <w:numFmt w:val="lowerLetter"/>
      <w:lvlText w:val="%5."/>
      <w:lvlJc w:val="left"/>
      <w:pPr>
        <w:tabs>
          <w:tab w:val="num" w:pos="4500"/>
        </w:tabs>
        <w:ind w:left="4500" w:hanging="360"/>
      </w:pPr>
    </w:lvl>
    <w:lvl w:ilvl="5" w:tplc="0410001B">
      <w:start w:val="1"/>
      <w:numFmt w:val="lowerRoman"/>
      <w:lvlText w:val="%6."/>
      <w:lvlJc w:val="right"/>
      <w:pPr>
        <w:tabs>
          <w:tab w:val="num" w:pos="5220"/>
        </w:tabs>
        <w:ind w:left="5220" w:hanging="180"/>
      </w:pPr>
    </w:lvl>
    <w:lvl w:ilvl="6" w:tplc="0410000F">
      <w:start w:val="1"/>
      <w:numFmt w:val="decimal"/>
      <w:lvlText w:val="%7."/>
      <w:lvlJc w:val="left"/>
      <w:pPr>
        <w:tabs>
          <w:tab w:val="num" w:pos="5940"/>
        </w:tabs>
        <w:ind w:left="5940" w:hanging="360"/>
      </w:pPr>
    </w:lvl>
    <w:lvl w:ilvl="7" w:tplc="04100019">
      <w:start w:val="1"/>
      <w:numFmt w:val="lowerLetter"/>
      <w:lvlText w:val="%8."/>
      <w:lvlJc w:val="left"/>
      <w:pPr>
        <w:tabs>
          <w:tab w:val="num" w:pos="6660"/>
        </w:tabs>
        <w:ind w:left="6660" w:hanging="360"/>
      </w:pPr>
    </w:lvl>
    <w:lvl w:ilvl="8" w:tplc="0410001B">
      <w:start w:val="1"/>
      <w:numFmt w:val="lowerRoman"/>
      <w:lvlText w:val="%9."/>
      <w:lvlJc w:val="right"/>
      <w:pPr>
        <w:tabs>
          <w:tab w:val="num" w:pos="7380"/>
        </w:tabs>
        <w:ind w:left="7380" w:hanging="180"/>
      </w:pPr>
    </w:lvl>
  </w:abstractNum>
  <w:abstractNum w:abstractNumId="35" w15:restartNumberingAfterBreak="0">
    <w:nsid w:val="6A231977"/>
    <w:multiLevelType w:val="hybridMultilevel"/>
    <w:tmpl w:val="2D8CD51E"/>
    <w:lvl w:ilvl="0" w:tplc="D06ECBC0">
      <w:numFmt w:val="bullet"/>
      <w:lvlText w:val="-"/>
      <w:lvlJc w:val="left"/>
      <w:pPr>
        <w:ind w:left="720" w:hanging="360"/>
      </w:pPr>
      <w:rPr>
        <w:lang w:val="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0FD70D3"/>
    <w:multiLevelType w:val="hybridMultilevel"/>
    <w:tmpl w:val="3FA06D60"/>
    <w:lvl w:ilvl="0" w:tplc="C33C70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296C0C"/>
    <w:multiLevelType w:val="hybridMultilevel"/>
    <w:tmpl w:val="2108A1D0"/>
    <w:lvl w:ilvl="0" w:tplc="49440CDE">
      <w:start w:val="1"/>
      <w:numFmt w:val="decimal"/>
      <w:lvlText w:val="%1."/>
      <w:lvlJc w:val="left"/>
      <w:pPr>
        <w:ind w:left="720" w:hanging="360"/>
      </w:pPr>
      <w:rPr>
        <w:rFonts w:asciiTheme="majorHAnsi" w:hAnsiTheme="majorHAnsi" w:hint="default"/>
        <w:color w:val="2E74B5" w:themeColor="accent1"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E40783"/>
    <w:multiLevelType w:val="hybridMultilevel"/>
    <w:tmpl w:val="95427C30"/>
    <w:lvl w:ilvl="0" w:tplc="C01A2960">
      <w:start w:val="3"/>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A31CD6"/>
    <w:multiLevelType w:val="multilevel"/>
    <w:tmpl w:val="037E4D10"/>
    <w:lvl w:ilvl="0">
      <w:start w:val="1"/>
      <w:numFmt w:val="decimal"/>
      <w:lvlText w:val="%1"/>
      <w:lvlJc w:val="left"/>
      <w:pPr>
        <w:ind w:left="465" w:hanging="465"/>
      </w:pPr>
      <w:rPr>
        <w:rFonts w:asciiTheme="majorHAnsi" w:hAnsiTheme="majorHAnsi" w:hint="default"/>
        <w:color w:val="2E74B5" w:themeColor="accent1" w:themeShade="BF"/>
      </w:rPr>
    </w:lvl>
    <w:lvl w:ilvl="1">
      <w:start w:val="1"/>
      <w:numFmt w:val="decimal"/>
      <w:lvlText w:val="%1.%2"/>
      <w:lvlJc w:val="left"/>
      <w:pPr>
        <w:ind w:left="465" w:hanging="465"/>
      </w:pPr>
      <w:rPr>
        <w:rFonts w:asciiTheme="majorHAnsi" w:hAnsiTheme="majorHAnsi" w:hint="default"/>
        <w:color w:val="2E74B5" w:themeColor="accent1" w:themeShade="BF"/>
      </w:rPr>
    </w:lvl>
    <w:lvl w:ilvl="2">
      <w:start w:val="1"/>
      <w:numFmt w:val="decimal"/>
      <w:lvlText w:val="%1.%2.%3"/>
      <w:lvlJc w:val="left"/>
      <w:pPr>
        <w:ind w:left="720" w:hanging="720"/>
      </w:pPr>
      <w:rPr>
        <w:rFonts w:asciiTheme="majorHAnsi" w:hAnsiTheme="majorHAnsi" w:hint="default"/>
        <w:color w:val="2E74B5" w:themeColor="accent1" w:themeShade="BF"/>
      </w:rPr>
    </w:lvl>
    <w:lvl w:ilvl="3">
      <w:start w:val="1"/>
      <w:numFmt w:val="decimal"/>
      <w:lvlText w:val="%1.%2.%3.%4"/>
      <w:lvlJc w:val="left"/>
      <w:pPr>
        <w:ind w:left="720" w:hanging="720"/>
      </w:pPr>
      <w:rPr>
        <w:rFonts w:asciiTheme="majorHAnsi" w:hAnsiTheme="majorHAnsi" w:hint="default"/>
        <w:color w:val="2E74B5" w:themeColor="accent1" w:themeShade="BF"/>
      </w:rPr>
    </w:lvl>
    <w:lvl w:ilvl="4">
      <w:start w:val="1"/>
      <w:numFmt w:val="decimal"/>
      <w:lvlText w:val="%1.%2.%3.%4.%5"/>
      <w:lvlJc w:val="left"/>
      <w:pPr>
        <w:ind w:left="1080" w:hanging="1080"/>
      </w:pPr>
      <w:rPr>
        <w:rFonts w:asciiTheme="majorHAnsi" w:hAnsiTheme="majorHAnsi" w:hint="default"/>
        <w:color w:val="2E74B5" w:themeColor="accent1" w:themeShade="BF"/>
      </w:rPr>
    </w:lvl>
    <w:lvl w:ilvl="5">
      <w:start w:val="1"/>
      <w:numFmt w:val="decimal"/>
      <w:lvlText w:val="%1.%2.%3.%4.%5.%6"/>
      <w:lvlJc w:val="left"/>
      <w:pPr>
        <w:ind w:left="1080" w:hanging="1080"/>
      </w:pPr>
      <w:rPr>
        <w:rFonts w:asciiTheme="majorHAnsi" w:hAnsiTheme="majorHAnsi" w:hint="default"/>
        <w:color w:val="2E74B5" w:themeColor="accent1" w:themeShade="BF"/>
      </w:rPr>
    </w:lvl>
    <w:lvl w:ilvl="6">
      <w:start w:val="1"/>
      <w:numFmt w:val="decimal"/>
      <w:lvlText w:val="%1.%2.%3.%4.%5.%6.%7"/>
      <w:lvlJc w:val="left"/>
      <w:pPr>
        <w:ind w:left="1440" w:hanging="1440"/>
      </w:pPr>
      <w:rPr>
        <w:rFonts w:asciiTheme="majorHAnsi" w:hAnsiTheme="majorHAnsi" w:hint="default"/>
        <w:color w:val="2E74B5" w:themeColor="accent1" w:themeShade="BF"/>
      </w:rPr>
    </w:lvl>
    <w:lvl w:ilvl="7">
      <w:start w:val="1"/>
      <w:numFmt w:val="decimal"/>
      <w:lvlText w:val="%1.%2.%3.%4.%5.%6.%7.%8"/>
      <w:lvlJc w:val="left"/>
      <w:pPr>
        <w:ind w:left="1440" w:hanging="1440"/>
      </w:pPr>
      <w:rPr>
        <w:rFonts w:asciiTheme="majorHAnsi" w:hAnsiTheme="majorHAnsi" w:hint="default"/>
        <w:color w:val="2E74B5" w:themeColor="accent1" w:themeShade="BF"/>
      </w:rPr>
    </w:lvl>
    <w:lvl w:ilvl="8">
      <w:start w:val="1"/>
      <w:numFmt w:val="decimal"/>
      <w:lvlText w:val="%1.%2.%3.%4.%5.%6.%7.%8.%9"/>
      <w:lvlJc w:val="left"/>
      <w:pPr>
        <w:ind w:left="1440" w:hanging="1440"/>
      </w:pPr>
      <w:rPr>
        <w:rFonts w:asciiTheme="majorHAnsi" w:hAnsiTheme="majorHAnsi" w:hint="default"/>
        <w:color w:val="2E74B5" w:themeColor="accent1" w:themeShade="BF"/>
      </w:rPr>
    </w:lvl>
  </w:abstractNum>
  <w:abstractNum w:abstractNumId="40" w15:restartNumberingAfterBreak="0">
    <w:nsid w:val="7F3446D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FAE024A"/>
    <w:multiLevelType w:val="multilevel"/>
    <w:tmpl w:val="D36670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num>
  <w:num w:numId="8">
    <w:abstractNumId w:val="23"/>
  </w:num>
  <w:num w:numId="9">
    <w:abstractNumId w:val="8"/>
  </w:num>
  <w:num w:numId="10">
    <w:abstractNumId w:val="26"/>
  </w:num>
  <w:num w:numId="11">
    <w:abstractNumId w:val="39"/>
  </w:num>
  <w:num w:numId="12">
    <w:abstractNumId w:val="37"/>
  </w:num>
  <w:num w:numId="13">
    <w:abstractNumId w:val="40"/>
  </w:num>
  <w:num w:numId="14">
    <w:abstractNumId w:val="24"/>
  </w:num>
  <w:num w:numId="15">
    <w:abstractNumId w:val="32"/>
  </w:num>
  <w:num w:numId="16">
    <w:abstractNumId w:val="3"/>
  </w:num>
  <w:num w:numId="17">
    <w:abstractNumId w:val="6"/>
  </w:num>
  <w:num w:numId="18">
    <w:abstractNumId w:val="31"/>
  </w:num>
  <w:num w:numId="19">
    <w:abstractNumId w:val="5"/>
  </w:num>
  <w:num w:numId="20">
    <w:abstractNumId w:val="19"/>
  </w:num>
  <w:num w:numId="21">
    <w:abstractNumId w:val="33"/>
  </w:num>
  <w:num w:numId="22">
    <w:abstractNumId w:val="17"/>
  </w:num>
  <w:num w:numId="23">
    <w:abstractNumId w:val="38"/>
  </w:num>
  <w:num w:numId="24">
    <w:abstractNumId w:val="0"/>
  </w:num>
  <w:num w:numId="25">
    <w:abstractNumId w:val="10"/>
  </w:num>
  <w:num w:numId="26">
    <w:abstractNumId w:val="28"/>
  </w:num>
  <w:num w:numId="27">
    <w:abstractNumId w:val="21"/>
  </w:num>
  <w:num w:numId="28">
    <w:abstractNumId w:val="20"/>
  </w:num>
  <w:num w:numId="29">
    <w:abstractNumId w:val="25"/>
  </w:num>
  <w:num w:numId="30">
    <w:abstractNumId w:val="18"/>
  </w:num>
  <w:num w:numId="31">
    <w:abstractNumId w:val="22"/>
  </w:num>
  <w:num w:numId="32">
    <w:abstractNumId w:val="13"/>
  </w:num>
  <w:num w:numId="33">
    <w:abstractNumId w:val="41"/>
  </w:num>
  <w:num w:numId="34">
    <w:abstractNumId w:val="9"/>
  </w:num>
  <w:num w:numId="35">
    <w:abstractNumId w:val="16"/>
  </w:num>
  <w:num w:numId="36">
    <w:abstractNumId w:val="27"/>
  </w:num>
  <w:num w:numId="37">
    <w:abstractNumId w:val="36"/>
  </w:num>
  <w:num w:numId="38">
    <w:abstractNumId w:val="7"/>
  </w:num>
  <w:num w:numId="39">
    <w:abstractNumId w:val="29"/>
  </w:num>
  <w:num w:numId="40">
    <w:abstractNumId w:val="11"/>
  </w:num>
  <w:num w:numId="41">
    <w:abstractNumId w:val="12"/>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8A"/>
    <w:rsid w:val="00037A47"/>
    <w:rsid w:val="00077486"/>
    <w:rsid w:val="00081AAF"/>
    <w:rsid w:val="000D0240"/>
    <w:rsid w:val="000F299C"/>
    <w:rsid w:val="000F471C"/>
    <w:rsid w:val="000F73B1"/>
    <w:rsid w:val="00102177"/>
    <w:rsid w:val="00105743"/>
    <w:rsid w:val="00117B8A"/>
    <w:rsid w:val="00132FF3"/>
    <w:rsid w:val="0013476C"/>
    <w:rsid w:val="001465D7"/>
    <w:rsid w:val="001547BA"/>
    <w:rsid w:val="00184010"/>
    <w:rsid w:val="001841D5"/>
    <w:rsid w:val="00192FC3"/>
    <w:rsid w:val="00215F7E"/>
    <w:rsid w:val="00272980"/>
    <w:rsid w:val="002A14EF"/>
    <w:rsid w:val="002B156A"/>
    <w:rsid w:val="002D39B8"/>
    <w:rsid w:val="00304035"/>
    <w:rsid w:val="00306942"/>
    <w:rsid w:val="0030696C"/>
    <w:rsid w:val="0031512C"/>
    <w:rsid w:val="003178BC"/>
    <w:rsid w:val="0033522B"/>
    <w:rsid w:val="00346216"/>
    <w:rsid w:val="00354F47"/>
    <w:rsid w:val="00360E32"/>
    <w:rsid w:val="00391FBF"/>
    <w:rsid w:val="003D3281"/>
    <w:rsid w:val="003D4E6B"/>
    <w:rsid w:val="004222CE"/>
    <w:rsid w:val="004310FC"/>
    <w:rsid w:val="00432B8F"/>
    <w:rsid w:val="004679E5"/>
    <w:rsid w:val="004B2605"/>
    <w:rsid w:val="004C5E13"/>
    <w:rsid w:val="004D0012"/>
    <w:rsid w:val="004D541E"/>
    <w:rsid w:val="00522762"/>
    <w:rsid w:val="00522954"/>
    <w:rsid w:val="00537A8D"/>
    <w:rsid w:val="005538AC"/>
    <w:rsid w:val="005553E7"/>
    <w:rsid w:val="00566235"/>
    <w:rsid w:val="00580684"/>
    <w:rsid w:val="00583A20"/>
    <w:rsid w:val="005A7C35"/>
    <w:rsid w:val="005B59DF"/>
    <w:rsid w:val="005D6B56"/>
    <w:rsid w:val="00602EDE"/>
    <w:rsid w:val="00612F04"/>
    <w:rsid w:val="0062177F"/>
    <w:rsid w:val="00643992"/>
    <w:rsid w:val="00670579"/>
    <w:rsid w:val="0068006B"/>
    <w:rsid w:val="00695BB0"/>
    <w:rsid w:val="006A6AE6"/>
    <w:rsid w:val="00760CA2"/>
    <w:rsid w:val="00776892"/>
    <w:rsid w:val="00782E2E"/>
    <w:rsid w:val="00790F13"/>
    <w:rsid w:val="007A4365"/>
    <w:rsid w:val="007C5476"/>
    <w:rsid w:val="007D7B8B"/>
    <w:rsid w:val="00805CDA"/>
    <w:rsid w:val="00813795"/>
    <w:rsid w:val="0085583B"/>
    <w:rsid w:val="0086426A"/>
    <w:rsid w:val="008765DF"/>
    <w:rsid w:val="00882FA9"/>
    <w:rsid w:val="0088687B"/>
    <w:rsid w:val="008F73D5"/>
    <w:rsid w:val="00940C37"/>
    <w:rsid w:val="00962E49"/>
    <w:rsid w:val="00987D8B"/>
    <w:rsid w:val="00993011"/>
    <w:rsid w:val="009A5806"/>
    <w:rsid w:val="009C09F4"/>
    <w:rsid w:val="009C1A5A"/>
    <w:rsid w:val="009D0E02"/>
    <w:rsid w:val="00A07E56"/>
    <w:rsid w:val="00A230D1"/>
    <w:rsid w:val="00A34A93"/>
    <w:rsid w:val="00A356FB"/>
    <w:rsid w:val="00A52DED"/>
    <w:rsid w:val="00A53276"/>
    <w:rsid w:val="00A64FFC"/>
    <w:rsid w:val="00A8539D"/>
    <w:rsid w:val="00A92312"/>
    <w:rsid w:val="00AC59D5"/>
    <w:rsid w:val="00AD3A18"/>
    <w:rsid w:val="00B160C8"/>
    <w:rsid w:val="00B40855"/>
    <w:rsid w:val="00B40CE3"/>
    <w:rsid w:val="00B62B15"/>
    <w:rsid w:val="00B71090"/>
    <w:rsid w:val="00B73B8A"/>
    <w:rsid w:val="00B80728"/>
    <w:rsid w:val="00BA14DE"/>
    <w:rsid w:val="00BA6E99"/>
    <w:rsid w:val="00C632A4"/>
    <w:rsid w:val="00C6531F"/>
    <w:rsid w:val="00C91629"/>
    <w:rsid w:val="00CA022D"/>
    <w:rsid w:val="00D269FA"/>
    <w:rsid w:val="00D423CC"/>
    <w:rsid w:val="00D67EE7"/>
    <w:rsid w:val="00DC0A3F"/>
    <w:rsid w:val="00DC7887"/>
    <w:rsid w:val="00E3724D"/>
    <w:rsid w:val="00E572E0"/>
    <w:rsid w:val="00EB3501"/>
    <w:rsid w:val="00ED59A0"/>
    <w:rsid w:val="00F058F5"/>
    <w:rsid w:val="00F42177"/>
    <w:rsid w:val="00F5021A"/>
    <w:rsid w:val="00F56D59"/>
    <w:rsid w:val="00FA7615"/>
    <w:rsid w:val="00F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CABB"/>
  <w15:chartTrackingRefBased/>
  <w15:docId w15:val="{A9ADF4FD-1235-4612-8653-F532F8F7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A3F"/>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7C5476"/>
    <w:pPr>
      <w:keepNext/>
      <w:keepLines/>
      <w:spacing w:before="240" w:after="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73B8A"/>
    <w:pPr>
      <w:keepNext/>
      <w:keepLines/>
      <w:spacing w:before="240" w:after="240"/>
      <w:outlineLvl w:val="1"/>
    </w:pPr>
    <w:rPr>
      <w:rFonts w:eastAsiaTheme="majorEastAsia" w:cstheme="majorBidi"/>
      <w:b/>
      <w:bCs/>
      <w:color w:val="000000" w:themeColor="text1"/>
      <w:sz w:val="22"/>
      <w:szCs w:val="26"/>
      <w:lang w:val="en-US"/>
    </w:rPr>
  </w:style>
  <w:style w:type="paragraph" w:styleId="Heading3">
    <w:name w:val="heading 3"/>
    <w:basedOn w:val="Normal"/>
    <w:next w:val="Normal"/>
    <w:link w:val="Heading3Char"/>
    <w:uiPriority w:val="9"/>
    <w:unhideWhenUsed/>
    <w:qFormat/>
    <w:rsid w:val="00FA7615"/>
    <w:pPr>
      <w:keepNext/>
      <w:keepLines/>
      <w:spacing w:before="4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4222CE"/>
    <w:pPr>
      <w:keepNext/>
      <w:keepLines/>
      <w:spacing w:before="40"/>
      <w:outlineLvl w:val="3"/>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73B8A"/>
    <w:pPr>
      <w:spacing w:before="240" w:after="60" w:line="276" w:lineRule="auto"/>
      <w:outlineLvl w:val="7"/>
    </w:pPr>
    <w:rPr>
      <w:rFonts w:ascii="Calibri" w:eastAsia="Times New Roman" w:hAnsi="Calibri" w:cs="Times New Roman"/>
      <w:i/>
      <w:iCs/>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476"/>
    <w:rPr>
      <w:rFonts w:ascii="Times New Roman" w:eastAsiaTheme="majorEastAsia" w:hAnsi="Times New Roman" w:cstheme="majorBidi"/>
      <w:b/>
      <w:caps/>
      <w:sz w:val="24"/>
      <w:szCs w:val="32"/>
      <w:lang w:val="en-GB"/>
    </w:rPr>
  </w:style>
  <w:style w:type="character" w:customStyle="1" w:styleId="Heading2Char">
    <w:name w:val="Heading 2 Char"/>
    <w:basedOn w:val="DefaultParagraphFont"/>
    <w:link w:val="Heading2"/>
    <w:uiPriority w:val="9"/>
    <w:rsid w:val="00B73B8A"/>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uiPriority w:val="9"/>
    <w:rsid w:val="00FA7615"/>
    <w:rPr>
      <w:rFonts w:ascii="Times New Roman" w:eastAsiaTheme="majorEastAsia" w:hAnsi="Times New Roman" w:cstheme="majorBidi"/>
      <w:b/>
      <w:szCs w:val="24"/>
      <w:lang w:val="en-GB"/>
    </w:rPr>
  </w:style>
  <w:style w:type="character" w:customStyle="1" w:styleId="Heading4Char">
    <w:name w:val="Heading 4 Char"/>
    <w:basedOn w:val="DefaultParagraphFont"/>
    <w:link w:val="Heading4"/>
    <w:uiPriority w:val="9"/>
    <w:rsid w:val="004222CE"/>
    <w:rPr>
      <w:rFonts w:asciiTheme="majorHAnsi" w:eastAsiaTheme="majorEastAsia" w:hAnsiTheme="majorHAnsi" w:cstheme="majorBidi"/>
      <w:i/>
      <w:iCs/>
      <w:sz w:val="24"/>
      <w:lang w:val="en-GB"/>
    </w:rPr>
  </w:style>
  <w:style w:type="character" w:customStyle="1" w:styleId="Heading8Char">
    <w:name w:val="Heading 8 Char"/>
    <w:basedOn w:val="DefaultParagraphFont"/>
    <w:link w:val="Heading8"/>
    <w:uiPriority w:val="9"/>
    <w:rsid w:val="00B73B8A"/>
    <w:rPr>
      <w:rFonts w:ascii="Calibri" w:eastAsia="Times New Roman" w:hAnsi="Calibri" w:cs="Times New Roman"/>
      <w:i/>
      <w:iCs/>
      <w:sz w:val="24"/>
      <w:szCs w:val="24"/>
      <w:lang w:val="it-IT" w:eastAsia="it-IT"/>
    </w:rPr>
  </w:style>
  <w:style w:type="character" w:styleId="Hyperlink">
    <w:name w:val="Hyperlink"/>
    <w:basedOn w:val="DefaultParagraphFont"/>
    <w:uiPriority w:val="99"/>
    <w:unhideWhenUsed/>
    <w:rsid w:val="00B73B8A"/>
    <w:rPr>
      <w:color w:val="0563C1" w:themeColor="hyperlink"/>
      <w:u w:val="single"/>
    </w:rPr>
  </w:style>
  <w:style w:type="table" w:styleId="TableGrid">
    <w:name w:val="Table Grid"/>
    <w:basedOn w:val="TableNormal"/>
    <w:uiPriority w:val="59"/>
    <w:rsid w:val="00B73B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3B8A"/>
    <w:pPr>
      <w:spacing w:after="200"/>
    </w:pPr>
    <w:rPr>
      <w:b/>
      <w:iCs/>
      <w:color w:val="44546A" w:themeColor="text2"/>
      <w:szCs w:val="18"/>
    </w:rPr>
  </w:style>
  <w:style w:type="character" w:styleId="CommentReference">
    <w:name w:val="annotation reference"/>
    <w:basedOn w:val="DefaultParagraphFont"/>
    <w:uiPriority w:val="99"/>
    <w:semiHidden/>
    <w:unhideWhenUsed/>
    <w:rsid w:val="00B73B8A"/>
    <w:rPr>
      <w:sz w:val="16"/>
      <w:szCs w:val="16"/>
    </w:rPr>
  </w:style>
  <w:style w:type="paragraph" w:styleId="CommentText">
    <w:name w:val="annotation text"/>
    <w:basedOn w:val="Normal"/>
    <w:link w:val="CommentTextChar"/>
    <w:uiPriority w:val="99"/>
    <w:semiHidden/>
    <w:unhideWhenUsed/>
    <w:rsid w:val="00B73B8A"/>
    <w:rPr>
      <w:sz w:val="20"/>
      <w:szCs w:val="20"/>
    </w:rPr>
  </w:style>
  <w:style w:type="character" w:customStyle="1" w:styleId="CommentTextChar">
    <w:name w:val="Comment Text Char"/>
    <w:basedOn w:val="DefaultParagraphFont"/>
    <w:link w:val="CommentText"/>
    <w:uiPriority w:val="99"/>
    <w:semiHidden/>
    <w:rsid w:val="00B73B8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73B8A"/>
    <w:rPr>
      <w:b/>
      <w:bCs/>
    </w:rPr>
  </w:style>
  <w:style w:type="character" w:customStyle="1" w:styleId="CommentSubjectChar">
    <w:name w:val="Comment Subject Char"/>
    <w:basedOn w:val="CommentTextChar"/>
    <w:link w:val="CommentSubject"/>
    <w:uiPriority w:val="99"/>
    <w:semiHidden/>
    <w:rsid w:val="00B73B8A"/>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B73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8A"/>
    <w:rPr>
      <w:rFonts w:ascii="Segoe UI" w:hAnsi="Segoe UI" w:cs="Segoe UI"/>
      <w:sz w:val="18"/>
      <w:szCs w:val="18"/>
      <w:lang w:val="en-GB"/>
    </w:rPr>
  </w:style>
  <w:style w:type="paragraph" w:styleId="ListParagraph">
    <w:name w:val="List Paragraph"/>
    <w:basedOn w:val="Normal"/>
    <w:uiPriority w:val="34"/>
    <w:qFormat/>
    <w:rsid w:val="00B73B8A"/>
    <w:pPr>
      <w:ind w:left="720"/>
      <w:contextualSpacing/>
    </w:pPr>
  </w:style>
  <w:style w:type="paragraph" w:customStyle="1" w:styleId="EndNoteBibliographyTitle">
    <w:name w:val="EndNote Bibliography Title"/>
    <w:basedOn w:val="Normal"/>
    <w:link w:val="EndNoteBibliographyTitleChar"/>
    <w:rsid w:val="00B73B8A"/>
    <w:pPr>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B73B8A"/>
    <w:rPr>
      <w:rFonts w:ascii="Times New Roman" w:hAnsi="Times New Roman" w:cs="Times New Roman"/>
      <w:noProof/>
    </w:rPr>
  </w:style>
  <w:style w:type="paragraph" w:customStyle="1" w:styleId="EndNoteBibliography">
    <w:name w:val="EndNote Bibliography"/>
    <w:basedOn w:val="Normal"/>
    <w:link w:val="EndNoteBibliographyChar"/>
    <w:rsid w:val="00B73B8A"/>
    <w:rPr>
      <w:rFonts w:cs="Times New Roman"/>
      <w:noProof/>
      <w:sz w:val="22"/>
      <w:lang w:val="en-US"/>
    </w:rPr>
  </w:style>
  <w:style w:type="character" w:customStyle="1" w:styleId="EndNoteBibliographyChar">
    <w:name w:val="EndNote Bibliography Char"/>
    <w:basedOn w:val="DefaultParagraphFont"/>
    <w:link w:val="EndNoteBibliography"/>
    <w:rsid w:val="00B73B8A"/>
    <w:rPr>
      <w:rFonts w:ascii="Times New Roman" w:hAnsi="Times New Roman" w:cs="Times New Roman"/>
      <w:noProof/>
    </w:rPr>
  </w:style>
  <w:style w:type="paragraph" w:customStyle="1" w:styleId="Lir2">
    <w:name w:val="Lir2"/>
    <w:basedOn w:val="Normal"/>
    <w:rsid w:val="00B73B8A"/>
    <w:pPr>
      <w:spacing w:line="360" w:lineRule="auto"/>
      <w:jc w:val="both"/>
    </w:pPr>
    <w:rPr>
      <w:rFonts w:ascii="Arial" w:eastAsia="Times New Roman" w:hAnsi="Arial" w:cs="Arial"/>
      <w:b/>
      <w:sz w:val="20"/>
      <w:szCs w:val="20"/>
      <w:lang w:val="it-IT"/>
    </w:rPr>
  </w:style>
  <w:style w:type="paragraph" w:customStyle="1" w:styleId="Lir3">
    <w:name w:val="Lir3"/>
    <w:basedOn w:val="Normal"/>
    <w:rsid w:val="00B73B8A"/>
    <w:pPr>
      <w:spacing w:line="360" w:lineRule="auto"/>
      <w:jc w:val="both"/>
    </w:pPr>
    <w:rPr>
      <w:rFonts w:ascii="Arial" w:eastAsia="Times New Roman" w:hAnsi="Arial" w:cs="Arial"/>
      <w:b/>
      <w:bCs/>
      <w:iCs/>
      <w:color w:val="000000"/>
      <w:sz w:val="20"/>
      <w:szCs w:val="20"/>
      <w:lang w:val="it-IT"/>
    </w:rPr>
  </w:style>
  <w:style w:type="paragraph" w:styleId="NormalWeb">
    <w:name w:val="Normal (Web)"/>
    <w:basedOn w:val="Normal"/>
    <w:uiPriority w:val="99"/>
    <w:semiHidden/>
    <w:unhideWhenUsed/>
    <w:rsid w:val="00B73B8A"/>
    <w:pPr>
      <w:spacing w:before="100" w:after="100"/>
    </w:pPr>
    <w:rPr>
      <w:rFonts w:ascii="Arial Unicode MS" w:eastAsia="Arial Unicode MS" w:hAnsi="Arial Unicode MS" w:cs="Times New Roman"/>
      <w:szCs w:val="20"/>
      <w:lang w:val="it-IT" w:eastAsia="it-IT"/>
    </w:rPr>
  </w:style>
  <w:style w:type="paragraph" w:styleId="Header">
    <w:name w:val="header"/>
    <w:basedOn w:val="Normal"/>
    <w:link w:val="HeaderChar"/>
    <w:uiPriority w:val="99"/>
    <w:unhideWhenUsed/>
    <w:rsid w:val="00B73B8A"/>
    <w:pPr>
      <w:tabs>
        <w:tab w:val="center" w:pos="4819"/>
        <w:tab w:val="right" w:pos="9638"/>
      </w:tabs>
    </w:pPr>
    <w:rPr>
      <w:rFonts w:ascii="Calibri" w:eastAsia="Calibri" w:hAnsi="Calibri" w:cs="Times New Roman"/>
      <w:sz w:val="22"/>
      <w:lang w:val="it-IT"/>
    </w:rPr>
  </w:style>
  <w:style w:type="character" w:customStyle="1" w:styleId="HeaderChar">
    <w:name w:val="Header Char"/>
    <w:basedOn w:val="DefaultParagraphFont"/>
    <w:link w:val="Header"/>
    <w:uiPriority w:val="99"/>
    <w:rsid w:val="00B73B8A"/>
    <w:rPr>
      <w:rFonts w:ascii="Calibri" w:eastAsia="Calibri" w:hAnsi="Calibri" w:cs="Times New Roman"/>
      <w:lang w:val="it-IT"/>
    </w:rPr>
  </w:style>
  <w:style w:type="paragraph" w:styleId="Footer">
    <w:name w:val="footer"/>
    <w:basedOn w:val="Normal"/>
    <w:link w:val="FooterChar"/>
    <w:uiPriority w:val="99"/>
    <w:unhideWhenUsed/>
    <w:rsid w:val="00B73B8A"/>
    <w:pPr>
      <w:tabs>
        <w:tab w:val="center" w:pos="4819"/>
        <w:tab w:val="right" w:pos="9638"/>
      </w:tabs>
    </w:pPr>
    <w:rPr>
      <w:rFonts w:ascii="Calibri" w:eastAsia="Calibri" w:hAnsi="Calibri" w:cs="Times New Roman"/>
      <w:sz w:val="22"/>
      <w:lang w:val="it-IT"/>
    </w:rPr>
  </w:style>
  <w:style w:type="character" w:customStyle="1" w:styleId="FooterChar">
    <w:name w:val="Footer Char"/>
    <w:basedOn w:val="DefaultParagraphFont"/>
    <w:link w:val="Footer"/>
    <w:uiPriority w:val="99"/>
    <w:rsid w:val="00B73B8A"/>
    <w:rPr>
      <w:rFonts w:ascii="Calibri" w:eastAsia="Calibri" w:hAnsi="Calibri" w:cs="Times New Roman"/>
      <w:lang w:val="it-IT"/>
    </w:rPr>
  </w:style>
  <w:style w:type="paragraph" w:customStyle="1" w:styleId="Stile1">
    <w:name w:val="Stile1"/>
    <w:basedOn w:val="Heading1"/>
    <w:qFormat/>
    <w:rsid w:val="00B73B8A"/>
    <w:pPr>
      <w:spacing w:before="480" w:after="0" w:line="276" w:lineRule="auto"/>
    </w:pPr>
    <w:rPr>
      <w:rFonts w:ascii="Arial" w:eastAsia="Times New Roman" w:hAnsi="Arial" w:cs="Times New Roman"/>
      <w:bCs/>
      <w:color w:val="365F91"/>
      <w:sz w:val="32"/>
      <w:szCs w:val="28"/>
      <w:lang w:val="it-IT" w:eastAsia="it-IT"/>
    </w:rPr>
  </w:style>
  <w:style w:type="paragraph" w:customStyle="1" w:styleId="Default">
    <w:name w:val="Default"/>
    <w:rsid w:val="00B73B8A"/>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customStyle="1" w:styleId="Stile2">
    <w:name w:val="Stile2"/>
    <w:basedOn w:val="Heading3"/>
    <w:qFormat/>
    <w:rsid w:val="00B73B8A"/>
    <w:pPr>
      <w:spacing w:before="200" w:line="276" w:lineRule="auto"/>
    </w:pPr>
    <w:rPr>
      <w:rFonts w:ascii="Arial" w:eastAsia="Times New Roman" w:hAnsi="Arial" w:cs="Times New Roman"/>
      <w:b w:val="0"/>
      <w:bCs/>
      <w:color w:val="4F81BD"/>
      <w:szCs w:val="22"/>
      <w:lang w:val="it-IT" w:eastAsia="it-IT"/>
    </w:rPr>
  </w:style>
  <w:style w:type="paragraph" w:styleId="BodyText2">
    <w:name w:val="Body Text 2"/>
    <w:basedOn w:val="Normal"/>
    <w:link w:val="BodyText2Char"/>
    <w:uiPriority w:val="99"/>
    <w:unhideWhenUsed/>
    <w:rsid w:val="00B73B8A"/>
    <w:pPr>
      <w:spacing w:after="120"/>
    </w:pPr>
    <w:rPr>
      <w:rFonts w:asciiTheme="minorHAnsi" w:eastAsiaTheme="minorEastAsia" w:hAnsiTheme="minorHAnsi"/>
      <w:sz w:val="22"/>
      <w:lang w:val="it-IT" w:eastAsia="it-IT"/>
    </w:rPr>
  </w:style>
  <w:style w:type="character" w:customStyle="1" w:styleId="BodyText2Char">
    <w:name w:val="Body Text 2 Char"/>
    <w:basedOn w:val="DefaultParagraphFont"/>
    <w:link w:val="BodyText2"/>
    <w:uiPriority w:val="99"/>
    <w:rsid w:val="00B73B8A"/>
    <w:rPr>
      <w:rFonts w:eastAsiaTheme="minorEastAsia"/>
      <w:lang w:val="it-IT" w:eastAsia="it-IT"/>
    </w:rPr>
  </w:style>
  <w:style w:type="paragraph" w:styleId="BodyText3">
    <w:name w:val="Body Text 3"/>
    <w:basedOn w:val="Normal"/>
    <w:link w:val="BodyText3Char"/>
    <w:uiPriority w:val="99"/>
    <w:semiHidden/>
    <w:unhideWhenUsed/>
    <w:rsid w:val="00B73B8A"/>
    <w:pPr>
      <w:spacing w:after="120" w:line="276" w:lineRule="auto"/>
    </w:pPr>
    <w:rPr>
      <w:rFonts w:ascii="Calibri" w:eastAsia="Calibri" w:hAnsi="Calibri" w:cs="Times New Roman"/>
      <w:sz w:val="16"/>
      <w:szCs w:val="16"/>
      <w:lang w:val="it-IT"/>
    </w:rPr>
  </w:style>
  <w:style w:type="character" w:customStyle="1" w:styleId="BodyText3Char">
    <w:name w:val="Body Text 3 Char"/>
    <w:basedOn w:val="DefaultParagraphFont"/>
    <w:link w:val="BodyText3"/>
    <w:uiPriority w:val="99"/>
    <w:semiHidden/>
    <w:rsid w:val="00B73B8A"/>
    <w:rPr>
      <w:rFonts w:ascii="Calibri" w:eastAsia="Calibri" w:hAnsi="Calibri" w:cs="Times New Roman"/>
      <w:sz w:val="16"/>
      <w:szCs w:val="16"/>
      <w:lang w:val="it-IT"/>
    </w:rPr>
  </w:style>
  <w:style w:type="paragraph" w:customStyle="1" w:styleId="Lir1">
    <w:name w:val="Lir1"/>
    <w:basedOn w:val="Normal"/>
    <w:rsid w:val="00B73B8A"/>
    <w:rPr>
      <w:rFonts w:ascii="Arial" w:eastAsia="Times New Roman" w:hAnsi="Arial" w:cs="Arial"/>
      <w:b/>
      <w:bCs/>
      <w:sz w:val="20"/>
      <w:szCs w:val="24"/>
      <w:lang w:val="en-US"/>
    </w:rPr>
  </w:style>
  <w:style w:type="character" w:customStyle="1" w:styleId="shorttext">
    <w:name w:val="short_text"/>
    <w:basedOn w:val="DefaultParagraphFont"/>
    <w:rsid w:val="00B73B8A"/>
  </w:style>
  <w:style w:type="character" w:customStyle="1" w:styleId="hps">
    <w:name w:val="hps"/>
    <w:basedOn w:val="DefaultParagraphFont"/>
    <w:rsid w:val="00B73B8A"/>
  </w:style>
  <w:style w:type="paragraph" w:styleId="TOCHeading">
    <w:name w:val="TOC Heading"/>
    <w:basedOn w:val="Heading1"/>
    <w:next w:val="Normal"/>
    <w:uiPriority w:val="39"/>
    <w:unhideWhenUsed/>
    <w:qFormat/>
    <w:rsid w:val="00B73B8A"/>
    <w:pPr>
      <w:spacing w:before="480" w:after="0" w:line="276" w:lineRule="auto"/>
      <w:outlineLvl w:val="9"/>
    </w:pPr>
    <w:rPr>
      <w:rFonts w:asciiTheme="majorHAnsi" w:hAnsiTheme="majorHAnsi"/>
      <w:bCs/>
      <w:color w:val="2E74B5" w:themeColor="accent1" w:themeShade="BF"/>
      <w:sz w:val="32"/>
      <w:szCs w:val="28"/>
      <w:lang w:val="it-IT" w:eastAsia="it-IT"/>
    </w:rPr>
  </w:style>
  <w:style w:type="paragraph" w:styleId="TOC1">
    <w:name w:val="toc 1"/>
    <w:basedOn w:val="Normal"/>
    <w:next w:val="Normal"/>
    <w:autoRedefine/>
    <w:uiPriority w:val="39"/>
    <w:unhideWhenUsed/>
    <w:rsid w:val="008F73D5"/>
    <w:pPr>
      <w:spacing w:after="100" w:line="276" w:lineRule="auto"/>
    </w:pPr>
    <w:rPr>
      <w:rFonts w:eastAsia="Calibri" w:cs="Times New Roman"/>
      <w:sz w:val="22"/>
      <w:lang w:val="it-IT"/>
    </w:rPr>
  </w:style>
  <w:style w:type="paragraph" w:styleId="TOC2">
    <w:name w:val="toc 2"/>
    <w:basedOn w:val="Normal"/>
    <w:next w:val="Normal"/>
    <w:autoRedefine/>
    <w:uiPriority w:val="39"/>
    <w:unhideWhenUsed/>
    <w:rsid w:val="00B73B8A"/>
    <w:pPr>
      <w:spacing w:after="100" w:line="276" w:lineRule="auto"/>
      <w:ind w:left="220"/>
    </w:pPr>
    <w:rPr>
      <w:rFonts w:ascii="Calibri" w:eastAsia="Calibri" w:hAnsi="Calibri" w:cs="Times New Roman"/>
      <w:sz w:val="22"/>
      <w:lang w:val="it-IT"/>
    </w:rPr>
  </w:style>
  <w:style w:type="paragraph" w:styleId="TOC3">
    <w:name w:val="toc 3"/>
    <w:basedOn w:val="Normal"/>
    <w:next w:val="Normal"/>
    <w:autoRedefine/>
    <w:uiPriority w:val="39"/>
    <w:unhideWhenUsed/>
    <w:rsid w:val="00B73B8A"/>
    <w:pPr>
      <w:spacing w:after="100" w:line="276" w:lineRule="auto"/>
      <w:ind w:left="440"/>
    </w:pPr>
    <w:rPr>
      <w:rFonts w:ascii="Calibri" w:eastAsia="Calibri" w:hAnsi="Calibri" w:cs="Times New Roman"/>
      <w:sz w:val="22"/>
      <w:lang w:val="it-IT"/>
    </w:rPr>
  </w:style>
  <w:style w:type="paragraph" w:customStyle="1" w:styleId="TableNote">
    <w:name w:val="TableNote"/>
    <w:basedOn w:val="Normal"/>
    <w:rsid w:val="00391FBF"/>
    <w:pPr>
      <w:spacing w:line="300" w:lineRule="exact"/>
    </w:pPr>
    <w:rPr>
      <w:rFonts w:eastAsia="Times New Roman" w:cs="Times New Roman"/>
      <w:szCs w:val="20"/>
    </w:rPr>
  </w:style>
  <w:style w:type="paragraph" w:customStyle="1" w:styleId="TableHeader">
    <w:name w:val="TableHeader"/>
    <w:basedOn w:val="Normal"/>
    <w:rsid w:val="00391FBF"/>
    <w:pPr>
      <w:spacing w:before="120"/>
    </w:pPr>
    <w:rPr>
      <w:rFonts w:eastAsia="Times New Roman" w:cs="Times New Roman"/>
      <w:b/>
      <w:szCs w:val="20"/>
    </w:rPr>
  </w:style>
  <w:style w:type="paragraph" w:customStyle="1" w:styleId="TableSubHead">
    <w:name w:val="TableSubHead"/>
    <w:basedOn w:val="TableHeader"/>
    <w:rsid w:val="0039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366">
      <w:bodyDiv w:val="1"/>
      <w:marLeft w:val="0"/>
      <w:marRight w:val="0"/>
      <w:marTop w:val="0"/>
      <w:marBottom w:val="0"/>
      <w:divBdr>
        <w:top w:val="none" w:sz="0" w:space="0" w:color="auto"/>
        <w:left w:val="none" w:sz="0" w:space="0" w:color="auto"/>
        <w:bottom w:val="none" w:sz="0" w:space="0" w:color="auto"/>
        <w:right w:val="none" w:sz="0" w:space="0" w:color="auto"/>
      </w:divBdr>
    </w:div>
    <w:div w:id="313946603">
      <w:bodyDiv w:val="1"/>
      <w:marLeft w:val="0"/>
      <w:marRight w:val="0"/>
      <w:marTop w:val="0"/>
      <w:marBottom w:val="0"/>
      <w:divBdr>
        <w:top w:val="none" w:sz="0" w:space="0" w:color="auto"/>
        <w:left w:val="none" w:sz="0" w:space="0" w:color="auto"/>
        <w:bottom w:val="none" w:sz="0" w:space="0" w:color="auto"/>
        <w:right w:val="none" w:sz="0" w:space="0" w:color="auto"/>
      </w:divBdr>
    </w:div>
    <w:div w:id="329218637">
      <w:bodyDiv w:val="1"/>
      <w:marLeft w:val="0"/>
      <w:marRight w:val="0"/>
      <w:marTop w:val="0"/>
      <w:marBottom w:val="0"/>
      <w:divBdr>
        <w:top w:val="none" w:sz="0" w:space="0" w:color="auto"/>
        <w:left w:val="none" w:sz="0" w:space="0" w:color="auto"/>
        <w:bottom w:val="none" w:sz="0" w:space="0" w:color="auto"/>
        <w:right w:val="none" w:sz="0" w:space="0" w:color="auto"/>
      </w:divBdr>
    </w:div>
    <w:div w:id="372006402">
      <w:bodyDiv w:val="1"/>
      <w:marLeft w:val="0"/>
      <w:marRight w:val="0"/>
      <w:marTop w:val="0"/>
      <w:marBottom w:val="0"/>
      <w:divBdr>
        <w:top w:val="none" w:sz="0" w:space="0" w:color="auto"/>
        <w:left w:val="none" w:sz="0" w:space="0" w:color="auto"/>
        <w:bottom w:val="none" w:sz="0" w:space="0" w:color="auto"/>
        <w:right w:val="none" w:sz="0" w:space="0" w:color="auto"/>
      </w:divBdr>
    </w:div>
    <w:div w:id="428353501">
      <w:bodyDiv w:val="1"/>
      <w:marLeft w:val="0"/>
      <w:marRight w:val="0"/>
      <w:marTop w:val="0"/>
      <w:marBottom w:val="0"/>
      <w:divBdr>
        <w:top w:val="none" w:sz="0" w:space="0" w:color="auto"/>
        <w:left w:val="none" w:sz="0" w:space="0" w:color="auto"/>
        <w:bottom w:val="none" w:sz="0" w:space="0" w:color="auto"/>
        <w:right w:val="none" w:sz="0" w:space="0" w:color="auto"/>
      </w:divBdr>
    </w:div>
    <w:div w:id="487988991">
      <w:bodyDiv w:val="1"/>
      <w:marLeft w:val="0"/>
      <w:marRight w:val="0"/>
      <w:marTop w:val="0"/>
      <w:marBottom w:val="0"/>
      <w:divBdr>
        <w:top w:val="none" w:sz="0" w:space="0" w:color="auto"/>
        <w:left w:val="none" w:sz="0" w:space="0" w:color="auto"/>
        <w:bottom w:val="none" w:sz="0" w:space="0" w:color="auto"/>
        <w:right w:val="none" w:sz="0" w:space="0" w:color="auto"/>
      </w:divBdr>
    </w:div>
    <w:div w:id="1056244567">
      <w:bodyDiv w:val="1"/>
      <w:marLeft w:val="0"/>
      <w:marRight w:val="0"/>
      <w:marTop w:val="0"/>
      <w:marBottom w:val="0"/>
      <w:divBdr>
        <w:top w:val="none" w:sz="0" w:space="0" w:color="auto"/>
        <w:left w:val="none" w:sz="0" w:space="0" w:color="auto"/>
        <w:bottom w:val="none" w:sz="0" w:space="0" w:color="auto"/>
        <w:right w:val="none" w:sz="0" w:space="0" w:color="auto"/>
      </w:divBdr>
    </w:div>
    <w:div w:id="1189641654">
      <w:bodyDiv w:val="1"/>
      <w:marLeft w:val="0"/>
      <w:marRight w:val="0"/>
      <w:marTop w:val="0"/>
      <w:marBottom w:val="0"/>
      <w:divBdr>
        <w:top w:val="none" w:sz="0" w:space="0" w:color="auto"/>
        <w:left w:val="none" w:sz="0" w:space="0" w:color="auto"/>
        <w:bottom w:val="none" w:sz="0" w:space="0" w:color="auto"/>
        <w:right w:val="none" w:sz="0" w:space="0" w:color="auto"/>
      </w:divBdr>
    </w:div>
    <w:div w:id="1293366229">
      <w:bodyDiv w:val="1"/>
      <w:marLeft w:val="0"/>
      <w:marRight w:val="0"/>
      <w:marTop w:val="0"/>
      <w:marBottom w:val="0"/>
      <w:divBdr>
        <w:top w:val="none" w:sz="0" w:space="0" w:color="auto"/>
        <w:left w:val="none" w:sz="0" w:space="0" w:color="auto"/>
        <w:bottom w:val="none" w:sz="0" w:space="0" w:color="auto"/>
        <w:right w:val="none" w:sz="0" w:space="0" w:color="auto"/>
      </w:divBdr>
    </w:div>
    <w:div w:id="1437554197">
      <w:bodyDiv w:val="1"/>
      <w:marLeft w:val="0"/>
      <w:marRight w:val="0"/>
      <w:marTop w:val="0"/>
      <w:marBottom w:val="0"/>
      <w:divBdr>
        <w:top w:val="none" w:sz="0" w:space="0" w:color="auto"/>
        <w:left w:val="none" w:sz="0" w:space="0" w:color="auto"/>
        <w:bottom w:val="none" w:sz="0" w:space="0" w:color="auto"/>
        <w:right w:val="none" w:sz="0" w:space="0" w:color="auto"/>
      </w:divBdr>
    </w:div>
    <w:div w:id="1465464692">
      <w:bodyDiv w:val="1"/>
      <w:marLeft w:val="0"/>
      <w:marRight w:val="0"/>
      <w:marTop w:val="0"/>
      <w:marBottom w:val="0"/>
      <w:divBdr>
        <w:top w:val="none" w:sz="0" w:space="0" w:color="auto"/>
        <w:left w:val="none" w:sz="0" w:space="0" w:color="auto"/>
        <w:bottom w:val="none" w:sz="0" w:space="0" w:color="auto"/>
        <w:right w:val="none" w:sz="0" w:space="0" w:color="auto"/>
      </w:divBdr>
    </w:div>
    <w:div w:id="1535846547">
      <w:bodyDiv w:val="1"/>
      <w:marLeft w:val="0"/>
      <w:marRight w:val="0"/>
      <w:marTop w:val="0"/>
      <w:marBottom w:val="0"/>
      <w:divBdr>
        <w:top w:val="none" w:sz="0" w:space="0" w:color="auto"/>
        <w:left w:val="none" w:sz="0" w:space="0" w:color="auto"/>
        <w:bottom w:val="none" w:sz="0" w:space="0" w:color="auto"/>
        <w:right w:val="none" w:sz="0" w:space="0" w:color="auto"/>
      </w:divBdr>
    </w:div>
    <w:div w:id="1598900573">
      <w:bodyDiv w:val="1"/>
      <w:marLeft w:val="0"/>
      <w:marRight w:val="0"/>
      <w:marTop w:val="0"/>
      <w:marBottom w:val="0"/>
      <w:divBdr>
        <w:top w:val="none" w:sz="0" w:space="0" w:color="auto"/>
        <w:left w:val="none" w:sz="0" w:space="0" w:color="auto"/>
        <w:bottom w:val="none" w:sz="0" w:space="0" w:color="auto"/>
        <w:right w:val="none" w:sz="0" w:space="0" w:color="auto"/>
      </w:divBdr>
    </w:div>
    <w:div w:id="1627077299">
      <w:bodyDiv w:val="1"/>
      <w:marLeft w:val="0"/>
      <w:marRight w:val="0"/>
      <w:marTop w:val="0"/>
      <w:marBottom w:val="0"/>
      <w:divBdr>
        <w:top w:val="none" w:sz="0" w:space="0" w:color="auto"/>
        <w:left w:val="none" w:sz="0" w:space="0" w:color="auto"/>
        <w:bottom w:val="none" w:sz="0" w:space="0" w:color="auto"/>
        <w:right w:val="none" w:sz="0" w:space="0" w:color="auto"/>
      </w:divBdr>
    </w:div>
    <w:div w:id="1769344960">
      <w:bodyDiv w:val="1"/>
      <w:marLeft w:val="0"/>
      <w:marRight w:val="0"/>
      <w:marTop w:val="0"/>
      <w:marBottom w:val="0"/>
      <w:divBdr>
        <w:top w:val="none" w:sz="0" w:space="0" w:color="auto"/>
        <w:left w:val="none" w:sz="0" w:space="0" w:color="auto"/>
        <w:bottom w:val="none" w:sz="0" w:space="0" w:color="auto"/>
        <w:right w:val="none" w:sz="0" w:space="0" w:color="auto"/>
      </w:divBdr>
    </w:div>
    <w:div w:id="1773892649">
      <w:bodyDiv w:val="1"/>
      <w:marLeft w:val="0"/>
      <w:marRight w:val="0"/>
      <w:marTop w:val="0"/>
      <w:marBottom w:val="0"/>
      <w:divBdr>
        <w:top w:val="none" w:sz="0" w:space="0" w:color="auto"/>
        <w:left w:val="none" w:sz="0" w:space="0" w:color="auto"/>
        <w:bottom w:val="none" w:sz="0" w:space="0" w:color="auto"/>
        <w:right w:val="none" w:sz="0" w:space="0" w:color="auto"/>
      </w:divBdr>
    </w:div>
    <w:div w:id="20807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6A82-37A0-473D-95F4-1943111A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Suetonia Palmer</dc:creator>
  <cp:keywords/>
  <dc:description/>
  <cp:lastModifiedBy>Suetonia Palmer</cp:lastModifiedBy>
  <cp:revision>2</cp:revision>
  <dcterms:created xsi:type="dcterms:W3CDTF">2016-12-19T02:29:00Z</dcterms:created>
  <dcterms:modified xsi:type="dcterms:W3CDTF">2016-12-19T02:29:00Z</dcterms:modified>
</cp:coreProperties>
</file>