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F6879" w14:textId="6BA306AB" w:rsidR="00EE7945" w:rsidRPr="00C83D8E" w:rsidRDefault="00FC5FF0" w:rsidP="001E57C3">
      <w:pPr>
        <w:jc w:val="center"/>
        <w:rPr>
          <w:b/>
        </w:rPr>
      </w:pPr>
      <w:r w:rsidRPr="00C83D8E">
        <w:rPr>
          <w:b/>
        </w:rPr>
        <w:t>Study Protocol Approved by Ethics Committee</w:t>
      </w:r>
    </w:p>
    <w:p w14:paraId="02F7C3BA" w14:textId="77777777" w:rsidR="00237D78" w:rsidRDefault="00237D78"/>
    <w:p w14:paraId="761C5AE8" w14:textId="77777777" w:rsidR="006E6957" w:rsidRPr="00237D78" w:rsidRDefault="00237D78">
      <w:pPr>
        <w:rPr>
          <w:b/>
        </w:rPr>
      </w:pPr>
      <w:r>
        <w:rPr>
          <w:b/>
        </w:rPr>
        <w:t>Recruitment Criteria</w:t>
      </w:r>
    </w:p>
    <w:p w14:paraId="38D87A28" w14:textId="77777777" w:rsidR="00237D78" w:rsidRPr="00237D78" w:rsidRDefault="00237D78" w:rsidP="00237D78">
      <w:r w:rsidRPr="00237D78">
        <w:rPr>
          <w:u w:val="single"/>
        </w:rPr>
        <w:t>Neuropsychological and Cognitive Testing and Intervention Research:</w:t>
      </w:r>
    </w:p>
    <w:p w14:paraId="63D33575" w14:textId="77777777" w:rsidR="00237D78" w:rsidRPr="00237D78" w:rsidRDefault="00237D78" w:rsidP="00237D78">
      <w:r w:rsidRPr="00237D78">
        <w:t>1. Males and females, age 5-30 years</w:t>
      </w:r>
      <w:r w:rsidRPr="00237D78">
        <w:br/>
        <w:t>2. Children and adults diagnosed with a neurodevelopmental disorder or healthy children for control subjects.</w:t>
      </w:r>
    </w:p>
    <w:p w14:paraId="38B6BD0B" w14:textId="77777777" w:rsidR="00237D78" w:rsidRPr="00237D78" w:rsidRDefault="00237D78" w:rsidP="00237D78">
      <w:r w:rsidRPr="00237D78">
        <w:t>3. Specific for Autism Imaging subjects ONLY:</w:t>
      </w:r>
    </w:p>
    <w:p w14:paraId="557F2C48" w14:textId="77777777" w:rsidR="00237D78" w:rsidRPr="00237D78" w:rsidRDefault="00237D78" w:rsidP="00237D78">
      <w:r w:rsidRPr="00237D78">
        <w:t>          a. Autism Spectrum Disorder diagnosis according to DSM-IV-TR criteria; </w:t>
      </w:r>
      <w:r w:rsidRPr="00237D78">
        <w:br/>
      </w:r>
      <w:proofErr w:type="gramStart"/>
      <w:r w:rsidRPr="00237D78">
        <w:t>          b</w:t>
      </w:r>
      <w:proofErr w:type="gramEnd"/>
      <w:r w:rsidRPr="00237D78">
        <w:t>. Boys, age 8-11 years;</w:t>
      </w:r>
    </w:p>
    <w:p w14:paraId="0AD2A578" w14:textId="77777777" w:rsidR="00237D78" w:rsidRPr="00237D78" w:rsidRDefault="00237D78" w:rsidP="00237D78">
      <w:r w:rsidRPr="00237D78">
        <w:t>          c. IQ &gt;70</w:t>
      </w:r>
    </w:p>
    <w:p w14:paraId="4E22A1DE" w14:textId="77777777" w:rsidR="00237D78" w:rsidRPr="00237D78" w:rsidRDefault="00237D78" w:rsidP="00237D78">
      <w:r w:rsidRPr="00237D78">
        <w:t>4. Specific for Autism Adult Outcome subjects ONLY:</w:t>
      </w:r>
    </w:p>
    <w:p w14:paraId="21A8A11C" w14:textId="77777777" w:rsidR="00237D78" w:rsidRPr="00237D78" w:rsidRDefault="00237D78" w:rsidP="00237D78">
      <w:r w:rsidRPr="00237D78">
        <w:t>          a. Autism or PDD-NOS diagnosis according to DSM-IV-TR criteria;</w:t>
      </w:r>
    </w:p>
    <w:p w14:paraId="5D397262" w14:textId="77777777" w:rsidR="00237D78" w:rsidRPr="00237D78" w:rsidRDefault="00237D78" w:rsidP="00237D78">
      <w:r w:rsidRPr="00237D78">
        <w:t>          b. Male and Female Adults, age 21-30 years</w:t>
      </w:r>
      <w:proofErr w:type="gramStart"/>
      <w:r w:rsidRPr="00237D78">
        <w:t>;</w:t>
      </w:r>
      <w:proofErr w:type="gramEnd"/>
    </w:p>
    <w:p w14:paraId="7FE5F0D1" w14:textId="77777777" w:rsidR="00237D78" w:rsidRPr="00237D78" w:rsidRDefault="00237D78" w:rsidP="00237D78">
      <w:r w:rsidRPr="00237D78">
        <w:t>5. Specific for Sensory Processing Disorder subjects ONLY:</w:t>
      </w:r>
    </w:p>
    <w:p w14:paraId="33546C40" w14:textId="77777777" w:rsidR="00237D78" w:rsidRPr="00237D78" w:rsidRDefault="00237D78" w:rsidP="00237D78">
      <w:r w:rsidRPr="00237D78">
        <w:t xml:space="preserve">          a. Sensory Processing Disorder as observed through </w:t>
      </w:r>
      <w:proofErr w:type="spellStart"/>
      <w:r w:rsidRPr="00237D78">
        <w:t>SensOR</w:t>
      </w:r>
      <w:proofErr w:type="spellEnd"/>
      <w:r w:rsidRPr="00237D78">
        <w:t xml:space="preserve"> and Sensory Profile</w:t>
      </w:r>
      <w:proofErr w:type="gramStart"/>
      <w:r w:rsidRPr="00237D78">
        <w:t>;</w:t>
      </w:r>
      <w:proofErr w:type="gramEnd"/>
    </w:p>
    <w:p w14:paraId="48C9A37F" w14:textId="77777777" w:rsidR="00237D78" w:rsidRPr="00237D78" w:rsidRDefault="00237D78" w:rsidP="00237D78">
      <w:r w:rsidRPr="00237D78">
        <w:t>          b. Boys, age 8-11 years</w:t>
      </w:r>
      <w:proofErr w:type="gramStart"/>
      <w:r w:rsidRPr="00237D78">
        <w:t>;</w:t>
      </w:r>
      <w:proofErr w:type="gramEnd"/>
    </w:p>
    <w:p w14:paraId="7A922D94" w14:textId="77777777" w:rsidR="00237D78" w:rsidRPr="00237D78" w:rsidRDefault="00237D78" w:rsidP="00237D78">
      <w:r w:rsidRPr="00237D78">
        <w:t>          c. IQ &gt; 80</w:t>
      </w:r>
    </w:p>
    <w:p w14:paraId="54EB7CED" w14:textId="77777777" w:rsidR="00237D78" w:rsidRPr="00237D78" w:rsidRDefault="00237D78" w:rsidP="00237D78">
      <w:r w:rsidRPr="00237D78">
        <w:t>6. Specific for Attention Deficit Hyperactivity Disorder subjects ONLY:</w:t>
      </w:r>
    </w:p>
    <w:p w14:paraId="69247B2B" w14:textId="77777777" w:rsidR="00237D78" w:rsidRPr="00237D78" w:rsidRDefault="00237D78" w:rsidP="00237D78">
      <w:r w:rsidRPr="00237D78">
        <w:t>          a. Autism Spectrum Disorder diagnosis according to DSM-IV-TR criteria;</w:t>
      </w:r>
    </w:p>
    <w:p w14:paraId="3796101D" w14:textId="77777777" w:rsidR="00237D78" w:rsidRPr="00237D78" w:rsidRDefault="00237D78" w:rsidP="00237D78">
      <w:r w:rsidRPr="00237D78">
        <w:t>          b. Boys, age 8-11 years</w:t>
      </w:r>
      <w:proofErr w:type="gramStart"/>
      <w:r w:rsidRPr="00237D78">
        <w:t>;</w:t>
      </w:r>
      <w:proofErr w:type="gramEnd"/>
    </w:p>
    <w:p w14:paraId="12F50D2B" w14:textId="77777777" w:rsidR="00237D78" w:rsidRDefault="00237D78">
      <w:r w:rsidRPr="00237D78">
        <w:t>          c. IQ &gt; 70</w:t>
      </w:r>
    </w:p>
    <w:p w14:paraId="5E06DBEC" w14:textId="77777777" w:rsidR="00237D78" w:rsidRDefault="00237D78"/>
    <w:p w14:paraId="482FDA81" w14:textId="77777777" w:rsidR="00FC5FF0" w:rsidRPr="00237D78" w:rsidRDefault="00237D78">
      <w:pPr>
        <w:rPr>
          <w:b/>
        </w:rPr>
      </w:pPr>
      <w:r>
        <w:rPr>
          <w:b/>
        </w:rPr>
        <w:t>Procedures:</w:t>
      </w:r>
    </w:p>
    <w:p w14:paraId="6EDE64AC" w14:textId="77777777" w:rsidR="006E6957" w:rsidRDefault="006E6957" w:rsidP="006E6957">
      <w:r w:rsidRPr="006E6957">
        <w:t xml:space="preserve">Subjects will have the option to consent for multiple parts of the research, depending on eligibility. </w:t>
      </w:r>
    </w:p>
    <w:p w14:paraId="64C90435" w14:textId="77777777" w:rsidR="0081479F" w:rsidRPr="006E6957" w:rsidRDefault="0081479F" w:rsidP="006E6957"/>
    <w:p w14:paraId="0EB34A7C" w14:textId="0CA27414" w:rsidR="006E6957" w:rsidRDefault="006E6957" w:rsidP="006E6957">
      <w:r w:rsidRPr="006E6957">
        <w:t xml:space="preserve">*Cognitive testing may include IQ tests, executive function tests, social-emotion battery, the SPS </w:t>
      </w:r>
      <w:r w:rsidR="001E57C3">
        <w:t>(sens</w:t>
      </w:r>
      <w:r w:rsidRPr="006E6957">
        <w:t xml:space="preserve">ory processing scale developed by the Sensory Processing Disorder Foundation), and/or a semantics test battery. Some assessments may be done using a computerized tool. </w:t>
      </w:r>
    </w:p>
    <w:p w14:paraId="0F3D39BD" w14:textId="77777777" w:rsidR="00756396" w:rsidRDefault="00756396"/>
    <w:tbl>
      <w:tblPr>
        <w:tblStyle w:val="TableGrid"/>
        <w:tblW w:w="0" w:type="auto"/>
        <w:tblLook w:val="04A0" w:firstRow="1" w:lastRow="0" w:firstColumn="1" w:lastColumn="0" w:noHBand="0" w:noVBand="1"/>
      </w:tblPr>
      <w:tblGrid>
        <w:gridCol w:w="8856"/>
      </w:tblGrid>
      <w:tr w:rsidR="0081479F" w14:paraId="3F0FD5E4" w14:textId="77777777" w:rsidTr="0081479F">
        <w:tc>
          <w:tcPr>
            <w:tcW w:w="8856" w:type="dxa"/>
            <w:vAlign w:val="center"/>
          </w:tcPr>
          <w:p w14:paraId="3ADCAE19" w14:textId="25CE61FE" w:rsidR="0081479F" w:rsidRPr="00882F7B" w:rsidRDefault="0059038C" w:rsidP="00882F7B">
            <w:pPr>
              <w:rPr>
                <w:b/>
              </w:rPr>
            </w:pPr>
            <w:r w:rsidRPr="0059038C">
              <w:rPr>
                <w:b/>
                <w:u w:val="single"/>
              </w:rPr>
              <w:t>Neuropsychological and Cognitive Testing and Intervention Research:</w:t>
            </w:r>
          </w:p>
        </w:tc>
      </w:tr>
      <w:tr w:rsidR="0081479F" w14:paraId="12AAB801" w14:textId="77777777" w:rsidTr="0081479F">
        <w:tc>
          <w:tcPr>
            <w:tcW w:w="8856" w:type="dxa"/>
            <w:vAlign w:val="center"/>
          </w:tcPr>
          <w:p w14:paraId="5D8D5961" w14:textId="77777777" w:rsidR="0081479F" w:rsidRPr="006E6957" w:rsidRDefault="0081479F" w:rsidP="0081479F">
            <w:r w:rsidRPr="006E6957">
              <w:t>1. Phone Screening for general inclusion/exclusion criteria</w:t>
            </w:r>
          </w:p>
        </w:tc>
      </w:tr>
      <w:tr w:rsidR="0081479F" w14:paraId="388223CA" w14:textId="77777777" w:rsidTr="0081479F">
        <w:tc>
          <w:tcPr>
            <w:tcW w:w="8856" w:type="dxa"/>
            <w:vAlign w:val="center"/>
          </w:tcPr>
          <w:p w14:paraId="3A61C911" w14:textId="77777777" w:rsidR="0081479F" w:rsidRPr="006E6957" w:rsidRDefault="0081479F" w:rsidP="0081479F">
            <w:r w:rsidRPr="006E6957">
              <w:t>2. Consents</w:t>
            </w:r>
          </w:p>
          <w:p w14:paraId="546B6EAF" w14:textId="77777777" w:rsidR="0081479F" w:rsidRPr="006E6957" w:rsidRDefault="0081479F" w:rsidP="0081479F">
            <w:r w:rsidRPr="006E6957">
              <w:t> </w:t>
            </w:r>
          </w:p>
        </w:tc>
      </w:tr>
      <w:tr w:rsidR="0081479F" w14:paraId="4B5E821E" w14:textId="77777777" w:rsidTr="00EB12F7">
        <w:trPr>
          <w:trHeight w:val="287"/>
        </w:trPr>
        <w:tc>
          <w:tcPr>
            <w:tcW w:w="8856" w:type="dxa"/>
            <w:vAlign w:val="center"/>
          </w:tcPr>
          <w:p w14:paraId="73A3CBA7" w14:textId="77777777" w:rsidR="0081479F" w:rsidRPr="006E6957" w:rsidRDefault="00177977" w:rsidP="0081479F">
            <w:r>
              <w:t>3. Diagnostic evaluation</w:t>
            </w:r>
          </w:p>
          <w:p w14:paraId="6DC8CC9D" w14:textId="39D759DB" w:rsidR="0081479F" w:rsidRPr="006E6957" w:rsidRDefault="0081479F" w:rsidP="0081479F"/>
        </w:tc>
      </w:tr>
      <w:tr w:rsidR="0081479F" w14:paraId="7799CCF6" w14:textId="77777777" w:rsidTr="0081479F">
        <w:tc>
          <w:tcPr>
            <w:tcW w:w="8856" w:type="dxa"/>
            <w:vAlign w:val="center"/>
          </w:tcPr>
          <w:p w14:paraId="03B2A613" w14:textId="4454DAB8" w:rsidR="0081479F" w:rsidRPr="006E6957" w:rsidRDefault="0081479F" w:rsidP="009E0DA2">
            <w:r w:rsidRPr="006E6957">
              <w:t>4. Parent-report questionnaires</w:t>
            </w:r>
          </w:p>
        </w:tc>
      </w:tr>
      <w:tr w:rsidR="0081479F" w14:paraId="0BFD95AF" w14:textId="77777777" w:rsidTr="0081479F">
        <w:tc>
          <w:tcPr>
            <w:tcW w:w="8856" w:type="dxa"/>
            <w:vAlign w:val="center"/>
          </w:tcPr>
          <w:p w14:paraId="6259040F" w14:textId="77777777" w:rsidR="0081479F" w:rsidRPr="006E6957" w:rsidRDefault="0081479F" w:rsidP="0081479F">
            <w:r w:rsidRPr="006E6957">
              <w:t>5. Cognitive an</w:t>
            </w:r>
            <w:r>
              <w:t xml:space="preserve">d Neuropsychological Testing </w:t>
            </w:r>
          </w:p>
        </w:tc>
      </w:tr>
      <w:tr w:rsidR="00177977" w14:paraId="0C3C71BC" w14:textId="77777777" w:rsidTr="0081479F">
        <w:tc>
          <w:tcPr>
            <w:tcW w:w="8856" w:type="dxa"/>
            <w:vAlign w:val="center"/>
          </w:tcPr>
          <w:p w14:paraId="1A641313" w14:textId="77777777" w:rsidR="00177977" w:rsidRPr="006E6957" w:rsidRDefault="00177977" w:rsidP="0081479F">
            <w:r>
              <w:t>6. EEG Scan</w:t>
            </w:r>
          </w:p>
        </w:tc>
      </w:tr>
      <w:tr w:rsidR="0081479F" w14:paraId="29E36009" w14:textId="77777777" w:rsidTr="0081479F">
        <w:tc>
          <w:tcPr>
            <w:tcW w:w="8856" w:type="dxa"/>
            <w:vAlign w:val="center"/>
          </w:tcPr>
          <w:p w14:paraId="05E3E4C2" w14:textId="77777777" w:rsidR="0081479F" w:rsidRPr="006E6957" w:rsidRDefault="00177977" w:rsidP="0081479F">
            <w:r>
              <w:t>7</w:t>
            </w:r>
            <w:r w:rsidR="0081479F" w:rsidRPr="006E6957">
              <w:t>. Computerized Intervention Assessment</w:t>
            </w:r>
            <w:r w:rsidR="0081479F">
              <w:t xml:space="preserve">: </w:t>
            </w:r>
            <w:r w:rsidR="0081479F" w:rsidRPr="006E6957">
              <w:t>The intervention aspect will be done outside of the UCSF vicinity, at the participant's home, over a 4 week time period.</w:t>
            </w:r>
          </w:p>
          <w:p w14:paraId="12CBA771" w14:textId="77777777" w:rsidR="0081479F" w:rsidRPr="006E6957" w:rsidRDefault="0081479F" w:rsidP="0081479F">
            <w:r w:rsidRPr="006E6957">
              <w:t> </w:t>
            </w:r>
          </w:p>
        </w:tc>
      </w:tr>
    </w:tbl>
    <w:p w14:paraId="12E805C6" w14:textId="77777777" w:rsidR="000F79BA" w:rsidRPr="00C83D8E" w:rsidRDefault="000F79BA" w:rsidP="000F79BA">
      <w:pPr>
        <w:rPr>
          <w:b/>
          <w:bCs/>
        </w:rPr>
      </w:pPr>
      <w:r w:rsidRPr="00C83D8E">
        <w:rPr>
          <w:b/>
          <w:bCs/>
        </w:rPr>
        <w:lastRenderedPageBreak/>
        <w:t>Interviews, questionnaires, and/or surveys will be administered or focus groups will be conducted</w:t>
      </w:r>
    </w:p>
    <w:p w14:paraId="6A3241DD" w14:textId="77777777" w:rsidR="000F79BA" w:rsidRPr="000F79BA" w:rsidRDefault="000F79BA" w:rsidP="000F79BA">
      <w:r w:rsidRPr="000F79BA">
        <w:t>Dunn Sensory Profile</w:t>
      </w:r>
    </w:p>
    <w:p w14:paraId="25159952" w14:textId="77777777" w:rsidR="000F79BA" w:rsidRPr="000F79BA" w:rsidRDefault="000F79BA" w:rsidP="000F79BA">
      <w:r w:rsidRPr="000F79BA">
        <w:t>Behavior Assessment for Children, Second Edition (BASC-2)</w:t>
      </w:r>
    </w:p>
    <w:p w14:paraId="48A7B70E" w14:textId="77777777" w:rsidR="000F79BA" w:rsidRPr="000F79BA" w:rsidRDefault="000F79BA" w:rsidP="000F79BA">
      <w:r w:rsidRPr="000F79BA">
        <w:t>Vanderbilt ADHD Diagnostic Parent Rating Scale</w:t>
      </w:r>
    </w:p>
    <w:p w14:paraId="65266CE0" w14:textId="77777777" w:rsidR="000F79BA" w:rsidRPr="000F79BA" w:rsidRDefault="000F79BA" w:rsidP="000F79BA">
      <w:r w:rsidRPr="000F79BA">
        <w:t>Autism Diagnostic Observation Schedule (ADOS)</w:t>
      </w:r>
    </w:p>
    <w:p w14:paraId="0E2BB095" w14:textId="77777777" w:rsidR="000F79BA" w:rsidRPr="000F79BA" w:rsidRDefault="000F79BA" w:rsidP="000F79BA">
      <w:r w:rsidRPr="000F79BA">
        <w:t>Differential Screening Test for Processing (DSTP)</w:t>
      </w:r>
    </w:p>
    <w:p w14:paraId="3D220A7D" w14:textId="77777777" w:rsidR="000F79BA" w:rsidRPr="000F79BA" w:rsidRDefault="000F79BA" w:rsidP="000F79BA">
      <w:r w:rsidRPr="000F79BA">
        <w:t>Sensory Integration and Praxis Test (SIPT)</w:t>
      </w:r>
    </w:p>
    <w:p w14:paraId="5DF92664" w14:textId="77777777" w:rsidR="000F79BA" w:rsidRPr="000F79BA" w:rsidRDefault="000F79BA" w:rsidP="000F79BA">
      <w:r w:rsidRPr="000F79BA">
        <w:t>Beery Visual Motor Integration (VMI)</w:t>
      </w:r>
    </w:p>
    <w:p w14:paraId="3A42A105" w14:textId="77777777" w:rsidR="000F79BA" w:rsidRPr="000F79BA" w:rsidRDefault="000F79BA" w:rsidP="000F79BA">
      <w:proofErr w:type="spellStart"/>
      <w:r>
        <w:t>Neuroracer</w:t>
      </w:r>
      <w:proofErr w:type="spellEnd"/>
      <w:r>
        <w:t>*</w:t>
      </w:r>
    </w:p>
    <w:p w14:paraId="29281CBA" w14:textId="77777777" w:rsidR="000F79BA" w:rsidRDefault="000F79BA" w:rsidP="000F79BA">
      <w:r>
        <w:t>Brain Baseline*</w:t>
      </w:r>
    </w:p>
    <w:p w14:paraId="02E2D23B" w14:textId="77777777" w:rsidR="006F10B6" w:rsidRPr="000F79BA" w:rsidRDefault="006F10B6" w:rsidP="000F79BA">
      <w:r>
        <w:t>TOVA*</w:t>
      </w:r>
    </w:p>
    <w:p w14:paraId="52A7DFEC" w14:textId="77777777" w:rsidR="000F79BA" w:rsidRPr="000F79BA" w:rsidRDefault="000F79BA" w:rsidP="000F79BA">
      <w:proofErr w:type="spellStart"/>
      <w:r>
        <w:t>Evo</w:t>
      </w:r>
      <w:proofErr w:type="spellEnd"/>
      <w:r>
        <w:t>*</w:t>
      </w:r>
    </w:p>
    <w:p w14:paraId="0D464D50" w14:textId="77777777" w:rsidR="000F79BA" w:rsidRPr="000F79BA" w:rsidRDefault="000F79BA" w:rsidP="000F79BA"/>
    <w:p w14:paraId="5D10A1BF" w14:textId="77777777" w:rsidR="0081479F" w:rsidRDefault="00C83D8E">
      <w:r>
        <w:t>*Computerized</w:t>
      </w:r>
    </w:p>
    <w:p w14:paraId="6219F241" w14:textId="77777777" w:rsidR="000F79BA" w:rsidRDefault="000F79BA" w:rsidP="00237D78">
      <w:pPr>
        <w:rPr>
          <w:u w:val="single"/>
        </w:rPr>
      </w:pPr>
    </w:p>
    <w:p w14:paraId="186F8799" w14:textId="77777777" w:rsidR="00237D78" w:rsidRPr="00C83D8E" w:rsidRDefault="00237D78" w:rsidP="00237D78">
      <w:pPr>
        <w:rPr>
          <w:b/>
        </w:rPr>
      </w:pPr>
      <w:bookmarkStart w:id="0" w:name="_GoBack"/>
      <w:bookmarkEnd w:id="0"/>
      <w:r w:rsidRPr="00C83D8E">
        <w:rPr>
          <w:b/>
        </w:rPr>
        <w:t>Time Commitment</w:t>
      </w:r>
    </w:p>
    <w:p w14:paraId="09B1C636" w14:textId="77777777" w:rsidR="00237D78" w:rsidRDefault="00237D78" w:rsidP="00237D78"/>
    <w:p w14:paraId="040DBFFE" w14:textId="77777777" w:rsidR="00237D78" w:rsidRDefault="00237D78" w:rsidP="00237D78">
      <w:r>
        <w:rPr>
          <w:rFonts w:hint="eastAsia"/>
        </w:rPr>
        <w:t>Phone Screening: 10 minutes</w:t>
      </w:r>
    </w:p>
    <w:p w14:paraId="1E8B137F" w14:textId="77777777" w:rsidR="00237D78" w:rsidRDefault="00237D78" w:rsidP="00237D78"/>
    <w:p w14:paraId="5877A6A8" w14:textId="77777777" w:rsidR="00237D78" w:rsidRDefault="00237D78" w:rsidP="00237D78">
      <w:r>
        <w:t xml:space="preserve">Consents: </w:t>
      </w:r>
      <w:r>
        <w:rPr>
          <w:rFonts w:hint="cs"/>
        </w:rPr>
        <w:t>½</w:t>
      </w:r>
      <w:r>
        <w:t xml:space="preserve"> hour (or more, if needed to ensure clarity and knowledgeable consent)</w:t>
      </w:r>
    </w:p>
    <w:p w14:paraId="01416BBA" w14:textId="77777777" w:rsidR="00237D78" w:rsidRDefault="00237D78" w:rsidP="00237D78"/>
    <w:p w14:paraId="45CE793D" w14:textId="77777777" w:rsidR="00237D78" w:rsidRDefault="00237D78" w:rsidP="00237D78">
      <w:r>
        <w:rPr>
          <w:rFonts w:hint="eastAsia"/>
        </w:rPr>
        <w:t xml:space="preserve">Diagnostic Evaluation: Evaluation of ASD takes about 3 hours and will commonly take place during a clinical assessment at the Autism Clinic at UCSF. Assessment of SPD using the </w:t>
      </w:r>
      <w:proofErr w:type="spellStart"/>
      <w:r>
        <w:rPr>
          <w:rFonts w:hint="eastAsia"/>
        </w:rPr>
        <w:t>SensOR</w:t>
      </w:r>
      <w:proofErr w:type="spellEnd"/>
      <w:r>
        <w:rPr>
          <w:rFonts w:hint="eastAsia"/>
        </w:rPr>
        <w:t xml:space="preserve"> takes 45 minutes.</w:t>
      </w:r>
    </w:p>
    <w:p w14:paraId="1D0DFB9F" w14:textId="77777777" w:rsidR="00237D78" w:rsidRDefault="00237D78" w:rsidP="00237D78"/>
    <w:p w14:paraId="3C7AB544" w14:textId="77777777" w:rsidR="00237D78" w:rsidRDefault="00237D78" w:rsidP="00237D78">
      <w:r>
        <w:rPr>
          <w:rFonts w:hint="eastAsia"/>
        </w:rPr>
        <w:t>Parent Questionnaires: Completion of all questionnaires will take approximately one hour and can be done at the parents' convenience. Families recruited through the Autism Clinic will complete the ALDI and PDDST-II as part of the clinical procedure, whether or not they elect to participate in research.</w:t>
      </w:r>
    </w:p>
    <w:p w14:paraId="4A88B583" w14:textId="77777777" w:rsidR="00237D78" w:rsidRDefault="00237D78" w:rsidP="00237D78"/>
    <w:p w14:paraId="79A84B30" w14:textId="77777777" w:rsidR="00237D78" w:rsidRDefault="00237D78" w:rsidP="00237D78">
      <w:r>
        <w:rPr>
          <w:rFonts w:hint="eastAsia"/>
        </w:rPr>
        <w:t>Cognitive Testing: Cognitive testing will require between 1-8 hours, depending on the number of cognitive tests the subject elects to participate in. IQ testing, the only test required to complete the brain imaging research, takes about one hour. These tests will take place over several visits.</w:t>
      </w:r>
    </w:p>
    <w:p w14:paraId="48596028" w14:textId="77777777" w:rsidR="00237D78" w:rsidRDefault="00237D78" w:rsidP="00237D78"/>
    <w:p w14:paraId="27CAB1C7" w14:textId="77777777" w:rsidR="00237D78" w:rsidRDefault="00237D78" w:rsidP="00237D78">
      <w:r>
        <w:rPr>
          <w:rFonts w:hint="eastAsia"/>
        </w:rPr>
        <w:t>EEG Scans: 1 hour each; 2 hours total</w:t>
      </w:r>
    </w:p>
    <w:p w14:paraId="2612F191" w14:textId="77777777" w:rsidR="00237D78" w:rsidRDefault="00237D78" w:rsidP="00237D78"/>
    <w:p w14:paraId="3FCA0C16" w14:textId="77777777" w:rsidR="00237D78" w:rsidRPr="00237D78" w:rsidRDefault="00237D78" w:rsidP="00237D78">
      <w:r>
        <w:rPr>
          <w:rFonts w:hint="eastAsia"/>
        </w:rPr>
        <w:t xml:space="preserve">Intervention: 20 minutes each day for 5 days/week over a </w:t>
      </w:r>
      <w:proofErr w:type="gramStart"/>
      <w:r>
        <w:rPr>
          <w:rFonts w:hint="eastAsia"/>
        </w:rPr>
        <w:t>4 week</w:t>
      </w:r>
      <w:proofErr w:type="gramEnd"/>
      <w:r>
        <w:rPr>
          <w:rFonts w:hint="eastAsia"/>
        </w:rPr>
        <w:t xml:space="preserve"> period</w:t>
      </w:r>
    </w:p>
    <w:p w14:paraId="453E7B9D" w14:textId="77777777" w:rsidR="00237D78" w:rsidRDefault="00237D78"/>
    <w:p w14:paraId="091904CA" w14:textId="77777777" w:rsidR="00237D78" w:rsidRDefault="00237D78"/>
    <w:sectPr w:rsidR="00237D78" w:rsidSect="00EE79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F0"/>
    <w:rsid w:val="000F79BA"/>
    <w:rsid w:val="00177977"/>
    <w:rsid w:val="001E57C3"/>
    <w:rsid w:val="00237D78"/>
    <w:rsid w:val="002530EB"/>
    <w:rsid w:val="00301621"/>
    <w:rsid w:val="0059038C"/>
    <w:rsid w:val="006E6957"/>
    <w:rsid w:val="006F10B6"/>
    <w:rsid w:val="00756396"/>
    <w:rsid w:val="0081479F"/>
    <w:rsid w:val="00882F7B"/>
    <w:rsid w:val="009E0DA2"/>
    <w:rsid w:val="00AC5894"/>
    <w:rsid w:val="00B209DC"/>
    <w:rsid w:val="00C83D8E"/>
    <w:rsid w:val="00EB12F7"/>
    <w:rsid w:val="00EE7945"/>
    <w:rsid w:val="00FC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52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5492">
      <w:bodyDiv w:val="1"/>
      <w:marLeft w:val="0"/>
      <w:marRight w:val="0"/>
      <w:marTop w:val="0"/>
      <w:marBottom w:val="0"/>
      <w:divBdr>
        <w:top w:val="none" w:sz="0" w:space="0" w:color="auto"/>
        <w:left w:val="none" w:sz="0" w:space="0" w:color="auto"/>
        <w:bottom w:val="none" w:sz="0" w:space="0" w:color="auto"/>
        <w:right w:val="none" w:sz="0" w:space="0" w:color="auto"/>
      </w:divBdr>
    </w:div>
    <w:div w:id="436289747">
      <w:bodyDiv w:val="1"/>
      <w:marLeft w:val="0"/>
      <w:marRight w:val="0"/>
      <w:marTop w:val="0"/>
      <w:marBottom w:val="0"/>
      <w:divBdr>
        <w:top w:val="none" w:sz="0" w:space="0" w:color="auto"/>
        <w:left w:val="none" w:sz="0" w:space="0" w:color="auto"/>
        <w:bottom w:val="none" w:sz="0" w:space="0" w:color="auto"/>
        <w:right w:val="none" w:sz="0" w:space="0" w:color="auto"/>
      </w:divBdr>
    </w:div>
    <w:div w:id="455829681">
      <w:bodyDiv w:val="1"/>
      <w:marLeft w:val="0"/>
      <w:marRight w:val="0"/>
      <w:marTop w:val="0"/>
      <w:marBottom w:val="0"/>
      <w:divBdr>
        <w:top w:val="none" w:sz="0" w:space="0" w:color="auto"/>
        <w:left w:val="none" w:sz="0" w:space="0" w:color="auto"/>
        <w:bottom w:val="none" w:sz="0" w:space="0" w:color="auto"/>
        <w:right w:val="none" w:sz="0" w:space="0" w:color="auto"/>
      </w:divBdr>
    </w:div>
    <w:div w:id="597759960">
      <w:bodyDiv w:val="1"/>
      <w:marLeft w:val="0"/>
      <w:marRight w:val="0"/>
      <w:marTop w:val="0"/>
      <w:marBottom w:val="0"/>
      <w:divBdr>
        <w:top w:val="none" w:sz="0" w:space="0" w:color="auto"/>
        <w:left w:val="none" w:sz="0" w:space="0" w:color="auto"/>
        <w:bottom w:val="none" w:sz="0" w:space="0" w:color="auto"/>
        <w:right w:val="none" w:sz="0" w:space="0" w:color="auto"/>
      </w:divBdr>
    </w:div>
    <w:div w:id="602110679">
      <w:bodyDiv w:val="1"/>
      <w:marLeft w:val="0"/>
      <w:marRight w:val="0"/>
      <w:marTop w:val="0"/>
      <w:marBottom w:val="0"/>
      <w:divBdr>
        <w:top w:val="none" w:sz="0" w:space="0" w:color="auto"/>
        <w:left w:val="none" w:sz="0" w:space="0" w:color="auto"/>
        <w:bottom w:val="none" w:sz="0" w:space="0" w:color="auto"/>
        <w:right w:val="none" w:sz="0" w:space="0" w:color="auto"/>
      </w:divBdr>
    </w:div>
    <w:div w:id="771365708">
      <w:bodyDiv w:val="1"/>
      <w:marLeft w:val="0"/>
      <w:marRight w:val="0"/>
      <w:marTop w:val="0"/>
      <w:marBottom w:val="0"/>
      <w:divBdr>
        <w:top w:val="none" w:sz="0" w:space="0" w:color="auto"/>
        <w:left w:val="none" w:sz="0" w:space="0" w:color="auto"/>
        <w:bottom w:val="none" w:sz="0" w:space="0" w:color="auto"/>
        <w:right w:val="none" w:sz="0" w:space="0" w:color="auto"/>
      </w:divBdr>
    </w:div>
    <w:div w:id="1087463869">
      <w:bodyDiv w:val="1"/>
      <w:marLeft w:val="0"/>
      <w:marRight w:val="0"/>
      <w:marTop w:val="0"/>
      <w:marBottom w:val="0"/>
      <w:divBdr>
        <w:top w:val="none" w:sz="0" w:space="0" w:color="auto"/>
        <w:left w:val="none" w:sz="0" w:space="0" w:color="auto"/>
        <w:bottom w:val="none" w:sz="0" w:space="0" w:color="auto"/>
        <w:right w:val="none" w:sz="0" w:space="0" w:color="auto"/>
      </w:divBdr>
    </w:div>
    <w:div w:id="1125201375">
      <w:bodyDiv w:val="1"/>
      <w:marLeft w:val="0"/>
      <w:marRight w:val="0"/>
      <w:marTop w:val="0"/>
      <w:marBottom w:val="0"/>
      <w:divBdr>
        <w:top w:val="none" w:sz="0" w:space="0" w:color="auto"/>
        <w:left w:val="none" w:sz="0" w:space="0" w:color="auto"/>
        <w:bottom w:val="none" w:sz="0" w:space="0" w:color="auto"/>
        <w:right w:val="none" w:sz="0" w:space="0" w:color="auto"/>
      </w:divBdr>
      <w:divsChild>
        <w:div w:id="116291655">
          <w:marLeft w:val="0"/>
          <w:marRight w:val="0"/>
          <w:marTop w:val="0"/>
          <w:marBottom w:val="0"/>
          <w:divBdr>
            <w:top w:val="none" w:sz="0" w:space="0" w:color="auto"/>
            <w:left w:val="none" w:sz="0" w:space="0" w:color="auto"/>
            <w:bottom w:val="none" w:sz="0" w:space="0" w:color="auto"/>
            <w:right w:val="none" w:sz="0" w:space="0" w:color="auto"/>
          </w:divBdr>
        </w:div>
        <w:div w:id="1794522443">
          <w:marLeft w:val="0"/>
          <w:marRight w:val="0"/>
          <w:marTop w:val="0"/>
          <w:marBottom w:val="0"/>
          <w:divBdr>
            <w:top w:val="none" w:sz="0" w:space="0" w:color="auto"/>
            <w:left w:val="none" w:sz="0" w:space="0" w:color="auto"/>
            <w:bottom w:val="none" w:sz="0" w:space="0" w:color="auto"/>
            <w:right w:val="none" w:sz="0" w:space="0" w:color="auto"/>
          </w:divBdr>
        </w:div>
        <w:div w:id="88165378">
          <w:marLeft w:val="0"/>
          <w:marRight w:val="0"/>
          <w:marTop w:val="0"/>
          <w:marBottom w:val="0"/>
          <w:divBdr>
            <w:top w:val="none" w:sz="0" w:space="0" w:color="auto"/>
            <w:left w:val="none" w:sz="0" w:space="0" w:color="auto"/>
            <w:bottom w:val="none" w:sz="0" w:space="0" w:color="auto"/>
            <w:right w:val="none" w:sz="0" w:space="0" w:color="auto"/>
          </w:divBdr>
        </w:div>
        <w:div w:id="1975528288">
          <w:marLeft w:val="0"/>
          <w:marRight w:val="0"/>
          <w:marTop w:val="0"/>
          <w:marBottom w:val="0"/>
          <w:divBdr>
            <w:top w:val="none" w:sz="0" w:space="0" w:color="auto"/>
            <w:left w:val="none" w:sz="0" w:space="0" w:color="auto"/>
            <w:bottom w:val="none" w:sz="0" w:space="0" w:color="auto"/>
            <w:right w:val="none" w:sz="0" w:space="0" w:color="auto"/>
          </w:divBdr>
        </w:div>
        <w:div w:id="550846697">
          <w:marLeft w:val="0"/>
          <w:marRight w:val="0"/>
          <w:marTop w:val="0"/>
          <w:marBottom w:val="0"/>
          <w:divBdr>
            <w:top w:val="none" w:sz="0" w:space="0" w:color="auto"/>
            <w:left w:val="none" w:sz="0" w:space="0" w:color="auto"/>
            <w:bottom w:val="none" w:sz="0" w:space="0" w:color="auto"/>
            <w:right w:val="none" w:sz="0" w:space="0" w:color="auto"/>
          </w:divBdr>
        </w:div>
        <w:div w:id="1121730687">
          <w:marLeft w:val="0"/>
          <w:marRight w:val="0"/>
          <w:marTop w:val="0"/>
          <w:marBottom w:val="0"/>
          <w:divBdr>
            <w:top w:val="none" w:sz="0" w:space="0" w:color="auto"/>
            <w:left w:val="none" w:sz="0" w:space="0" w:color="auto"/>
            <w:bottom w:val="none" w:sz="0" w:space="0" w:color="auto"/>
            <w:right w:val="none" w:sz="0" w:space="0" w:color="auto"/>
          </w:divBdr>
        </w:div>
        <w:div w:id="1417825023">
          <w:marLeft w:val="0"/>
          <w:marRight w:val="0"/>
          <w:marTop w:val="0"/>
          <w:marBottom w:val="0"/>
          <w:divBdr>
            <w:top w:val="none" w:sz="0" w:space="0" w:color="auto"/>
            <w:left w:val="none" w:sz="0" w:space="0" w:color="auto"/>
            <w:bottom w:val="none" w:sz="0" w:space="0" w:color="auto"/>
            <w:right w:val="none" w:sz="0" w:space="0" w:color="auto"/>
          </w:divBdr>
        </w:div>
        <w:div w:id="766736640">
          <w:marLeft w:val="0"/>
          <w:marRight w:val="0"/>
          <w:marTop w:val="0"/>
          <w:marBottom w:val="0"/>
          <w:divBdr>
            <w:top w:val="none" w:sz="0" w:space="0" w:color="auto"/>
            <w:left w:val="none" w:sz="0" w:space="0" w:color="auto"/>
            <w:bottom w:val="none" w:sz="0" w:space="0" w:color="auto"/>
            <w:right w:val="none" w:sz="0" w:space="0" w:color="auto"/>
          </w:divBdr>
        </w:div>
        <w:div w:id="425032898">
          <w:marLeft w:val="0"/>
          <w:marRight w:val="0"/>
          <w:marTop w:val="0"/>
          <w:marBottom w:val="0"/>
          <w:divBdr>
            <w:top w:val="none" w:sz="0" w:space="0" w:color="auto"/>
            <w:left w:val="none" w:sz="0" w:space="0" w:color="auto"/>
            <w:bottom w:val="none" w:sz="0" w:space="0" w:color="auto"/>
            <w:right w:val="none" w:sz="0" w:space="0" w:color="auto"/>
          </w:divBdr>
        </w:div>
      </w:divsChild>
    </w:div>
    <w:div w:id="1192690274">
      <w:bodyDiv w:val="1"/>
      <w:marLeft w:val="0"/>
      <w:marRight w:val="0"/>
      <w:marTop w:val="0"/>
      <w:marBottom w:val="0"/>
      <w:divBdr>
        <w:top w:val="none" w:sz="0" w:space="0" w:color="auto"/>
        <w:left w:val="none" w:sz="0" w:space="0" w:color="auto"/>
        <w:bottom w:val="none" w:sz="0" w:space="0" w:color="auto"/>
        <w:right w:val="none" w:sz="0" w:space="0" w:color="auto"/>
      </w:divBdr>
    </w:div>
    <w:div w:id="1326712535">
      <w:bodyDiv w:val="1"/>
      <w:marLeft w:val="0"/>
      <w:marRight w:val="0"/>
      <w:marTop w:val="0"/>
      <w:marBottom w:val="0"/>
      <w:divBdr>
        <w:top w:val="none" w:sz="0" w:space="0" w:color="auto"/>
        <w:left w:val="none" w:sz="0" w:space="0" w:color="auto"/>
        <w:bottom w:val="none" w:sz="0" w:space="0" w:color="auto"/>
        <w:right w:val="none" w:sz="0" w:space="0" w:color="auto"/>
      </w:divBdr>
    </w:div>
    <w:div w:id="1442797399">
      <w:bodyDiv w:val="1"/>
      <w:marLeft w:val="0"/>
      <w:marRight w:val="0"/>
      <w:marTop w:val="0"/>
      <w:marBottom w:val="0"/>
      <w:divBdr>
        <w:top w:val="none" w:sz="0" w:space="0" w:color="auto"/>
        <w:left w:val="none" w:sz="0" w:space="0" w:color="auto"/>
        <w:bottom w:val="none" w:sz="0" w:space="0" w:color="auto"/>
        <w:right w:val="none" w:sz="0" w:space="0" w:color="auto"/>
      </w:divBdr>
    </w:div>
    <w:div w:id="1872720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504</Words>
  <Characters>2875</Characters>
  <Application>Microsoft Macintosh Word</Application>
  <DocSecurity>0</DocSecurity>
  <Lines>23</Lines>
  <Paragraphs>6</Paragraphs>
  <ScaleCrop>false</ScaleCrop>
  <Company>UCSF</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Aitken</dc:creator>
  <cp:keywords/>
  <dc:description/>
  <cp:lastModifiedBy>Joaquin Anguera</cp:lastModifiedBy>
  <cp:revision>4</cp:revision>
  <dcterms:created xsi:type="dcterms:W3CDTF">2016-09-13T18:37:00Z</dcterms:created>
  <dcterms:modified xsi:type="dcterms:W3CDTF">2016-09-13T19:54:00Z</dcterms:modified>
</cp:coreProperties>
</file>