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AA" w:rsidRPr="00F64CAA" w:rsidRDefault="00F64CAA" w:rsidP="00F64CAA">
      <w:pPr>
        <w:spacing w:after="0" w:line="480" w:lineRule="auto"/>
        <w:rPr>
          <w:rFonts w:cs="ArialMT"/>
          <w:b/>
          <w:sz w:val="28"/>
          <w:szCs w:val="22"/>
        </w:rPr>
      </w:pPr>
      <w:r w:rsidRPr="00F64CAA">
        <w:rPr>
          <w:rFonts w:cs="ArialMT"/>
          <w:b/>
          <w:sz w:val="28"/>
          <w:szCs w:val="22"/>
        </w:rPr>
        <w:t>Supporting Information</w:t>
      </w:r>
    </w:p>
    <w:p w:rsidR="00B0121A" w:rsidRDefault="00CB4EA0" w:rsidP="00F64CAA">
      <w:pPr>
        <w:rPr>
          <w:bCs/>
          <w:sz w:val="24"/>
          <w:szCs w:val="24"/>
          <w:lang w:val="en-US"/>
        </w:rPr>
      </w:pPr>
      <w:r>
        <w:rPr>
          <w:rFonts w:cs="ArialMT"/>
          <w:b/>
          <w:sz w:val="24"/>
          <w:szCs w:val="22"/>
        </w:rPr>
        <w:t xml:space="preserve">S3 </w:t>
      </w:r>
      <w:bookmarkStart w:id="0" w:name="_GoBack"/>
      <w:bookmarkEnd w:id="0"/>
      <w:r>
        <w:rPr>
          <w:rFonts w:cs="ArialMT"/>
          <w:b/>
          <w:sz w:val="24"/>
          <w:szCs w:val="22"/>
        </w:rPr>
        <w:t>Table.</w:t>
      </w:r>
      <w:r w:rsidR="00487037">
        <w:rPr>
          <w:rFonts w:cs="ArialMT"/>
          <w:b/>
          <w:sz w:val="24"/>
          <w:szCs w:val="22"/>
        </w:rPr>
        <w:t xml:space="preserve"> </w:t>
      </w:r>
      <w:proofErr w:type="gramStart"/>
      <w:r w:rsidR="00335DAF" w:rsidRPr="00335DAF">
        <w:rPr>
          <w:rFonts w:cs="ArialMT"/>
          <w:sz w:val="24"/>
          <w:szCs w:val="22"/>
        </w:rPr>
        <w:t xml:space="preserve">Results of </w:t>
      </w:r>
      <w:r w:rsidR="00B0121A">
        <w:rPr>
          <w:rFonts w:cs="ArialMT"/>
          <w:sz w:val="24"/>
          <w:szCs w:val="22"/>
        </w:rPr>
        <w:t>a</w:t>
      </w:r>
      <w:proofErr w:type="spellStart"/>
      <w:r w:rsidR="00B0121A" w:rsidRPr="00B0121A">
        <w:rPr>
          <w:bCs/>
          <w:sz w:val="24"/>
          <w:szCs w:val="24"/>
          <w:lang w:val="en-US"/>
        </w:rPr>
        <w:t>ctivity</w:t>
      </w:r>
      <w:proofErr w:type="spellEnd"/>
      <w:r w:rsidR="00B0121A" w:rsidRPr="00B0121A">
        <w:rPr>
          <w:bCs/>
          <w:sz w:val="24"/>
          <w:szCs w:val="24"/>
          <w:lang w:val="en-US"/>
        </w:rPr>
        <w:t xml:space="preserve"> of the </w:t>
      </w:r>
      <w:proofErr w:type="spellStart"/>
      <w:r w:rsidR="00B0121A" w:rsidRPr="00B0121A">
        <w:rPr>
          <w:bCs/>
          <w:sz w:val="24"/>
          <w:szCs w:val="24"/>
          <w:lang w:val="en-US"/>
        </w:rPr>
        <w:t>EtOH</w:t>
      </w:r>
      <w:proofErr w:type="spellEnd"/>
      <w:r w:rsidR="00B0121A" w:rsidRPr="00B0121A">
        <w:rPr>
          <w:bCs/>
          <w:sz w:val="24"/>
          <w:szCs w:val="24"/>
          <w:lang w:val="en-US"/>
        </w:rPr>
        <w:t xml:space="preserve"> extracts against </w:t>
      </w:r>
      <w:proofErr w:type="spellStart"/>
      <w:r w:rsidR="00B0121A" w:rsidRPr="00B0121A">
        <w:rPr>
          <w:bCs/>
          <w:i/>
          <w:iCs/>
          <w:sz w:val="24"/>
          <w:szCs w:val="24"/>
          <w:lang w:val="en-US"/>
        </w:rPr>
        <w:t>Trypanosoma</w:t>
      </w:r>
      <w:proofErr w:type="spellEnd"/>
      <w:r w:rsidR="00B0121A" w:rsidRPr="00B0121A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0121A" w:rsidRPr="00B0121A">
        <w:rPr>
          <w:bCs/>
          <w:i/>
          <w:iCs/>
          <w:sz w:val="24"/>
          <w:szCs w:val="24"/>
          <w:lang w:val="en-US"/>
        </w:rPr>
        <w:t>cruzi</w:t>
      </w:r>
      <w:proofErr w:type="spellEnd"/>
      <w:r w:rsidR="00B0121A" w:rsidRPr="00B0121A">
        <w:rPr>
          <w:bCs/>
          <w:sz w:val="24"/>
          <w:szCs w:val="24"/>
          <w:lang w:val="en-US"/>
        </w:rPr>
        <w:t xml:space="preserve"> </w:t>
      </w:r>
      <w:proofErr w:type="spellStart"/>
      <w:r w:rsidR="00B0121A" w:rsidRPr="00B0121A">
        <w:rPr>
          <w:bCs/>
          <w:sz w:val="24"/>
          <w:szCs w:val="24"/>
          <w:lang w:val="en-US"/>
        </w:rPr>
        <w:t>epimastigotes</w:t>
      </w:r>
      <w:proofErr w:type="spellEnd"/>
      <w:r w:rsidR="00B0121A" w:rsidRPr="00B0121A">
        <w:rPr>
          <w:bCs/>
          <w:sz w:val="24"/>
          <w:szCs w:val="24"/>
          <w:lang w:val="en-US"/>
        </w:rPr>
        <w:t xml:space="preserve"> Y strains after 24 h and 96 h of incubation</w:t>
      </w:r>
      <w:r w:rsidR="00B0121A">
        <w:rPr>
          <w:bCs/>
          <w:sz w:val="24"/>
          <w:szCs w:val="24"/>
          <w:lang w:val="en-US"/>
        </w:rPr>
        <w:t xml:space="preserve">, in </w:t>
      </w:r>
      <w:r w:rsidR="00B0121A" w:rsidRPr="00B0121A">
        <w:rPr>
          <w:bCs/>
          <w:sz w:val="24"/>
          <w:szCs w:val="24"/>
          <w:lang w:val="en-US"/>
        </w:rPr>
        <w:t>75 and 300 mg.mL</w:t>
      </w:r>
      <w:r w:rsidR="00B0121A" w:rsidRPr="00B0121A">
        <w:rPr>
          <w:bCs/>
          <w:sz w:val="24"/>
          <w:szCs w:val="24"/>
          <w:vertAlign w:val="superscript"/>
          <w:lang w:val="en-US"/>
        </w:rPr>
        <w:t>-1</w:t>
      </w:r>
      <w:r w:rsidR="00B0121A">
        <w:rPr>
          <w:bCs/>
          <w:sz w:val="24"/>
          <w:szCs w:val="24"/>
          <w:vertAlign w:val="superscript"/>
          <w:lang w:val="en-US"/>
        </w:rPr>
        <w:t xml:space="preserve"> </w:t>
      </w:r>
      <w:r w:rsidR="00B0121A">
        <w:rPr>
          <w:bCs/>
          <w:sz w:val="24"/>
          <w:szCs w:val="24"/>
          <w:lang w:val="en-US"/>
        </w:rPr>
        <w:t>tested concentrations.</w:t>
      </w:r>
      <w:proofErr w:type="gramEnd"/>
    </w:p>
    <w:p w:rsidR="00487037" w:rsidRDefault="00EA5150" w:rsidP="00EA5150">
      <w:pPr>
        <w:jc w:val="center"/>
        <w:rPr>
          <w:sz w:val="32"/>
        </w:rPr>
      </w:pPr>
      <w:r w:rsidRPr="00EA5150">
        <w:rPr>
          <w:noProof/>
          <w:lang w:val="pt-BR" w:eastAsia="pt-BR"/>
        </w:rPr>
        <w:drawing>
          <wp:inline distT="0" distB="0" distL="0" distR="0" wp14:anchorId="71E262CD" wp14:editId="14F5548D">
            <wp:extent cx="2573020" cy="36468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EA5150">
        <w:rPr>
          <w:noProof/>
          <w:lang w:val="pt-BR" w:eastAsia="pt-BR"/>
        </w:rPr>
        <w:drawing>
          <wp:inline distT="0" distB="0" distL="0" distR="0" wp14:anchorId="3D6F86F9" wp14:editId="7A99D60C">
            <wp:extent cx="2541270" cy="36468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91" w:rsidRDefault="00404F91" w:rsidP="00D21D44">
      <w:pPr>
        <w:rPr>
          <w:rFonts w:cs="ArialMT"/>
          <w:b/>
          <w:sz w:val="24"/>
          <w:szCs w:val="22"/>
        </w:rPr>
      </w:pPr>
    </w:p>
    <w:p w:rsidR="00404F91" w:rsidRDefault="00404F91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p w:rsidR="00A0673C" w:rsidRDefault="00A0673C" w:rsidP="00D21D44">
      <w:pPr>
        <w:rPr>
          <w:rFonts w:cs="ArialMT"/>
          <w:b/>
          <w:sz w:val="24"/>
          <w:szCs w:val="22"/>
        </w:rPr>
      </w:pPr>
    </w:p>
    <w:sectPr w:rsidR="00A0673C" w:rsidSect="00ED7E64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AA"/>
    <w:rsid w:val="000C2A9E"/>
    <w:rsid w:val="000D5336"/>
    <w:rsid w:val="00101A61"/>
    <w:rsid w:val="00282A23"/>
    <w:rsid w:val="00335DAF"/>
    <w:rsid w:val="00336CCB"/>
    <w:rsid w:val="003410E4"/>
    <w:rsid w:val="00395671"/>
    <w:rsid w:val="00404F91"/>
    <w:rsid w:val="00487037"/>
    <w:rsid w:val="004D0CAB"/>
    <w:rsid w:val="007D02AB"/>
    <w:rsid w:val="00884CA9"/>
    <w:rsid w:val="00A0673C"/>
    <w:rsid w:val="00B0121A"/>
    <w:rsid w:val="00B6775C"/>
    <w:rsid w:val="00C00A97"/>
    <w:rsid w:val="00C0517D"/>
    <w:rsid w:val="00CB4EA0"/>
    <w:rsid w:val="00D21D44"/>
    <w:rsid w:val="00EA5150"/>
    <w:rsid w:val="00ED7E64"/>
    <w:rsid w:val="00F03ED4"/>
    <w:rsid w:val="00F64CAA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A"/>
    <w:pPr>
      <w:spacing w:after="120" w:line="264" w:lineRule="auto"/>
    </w:pPr>
    <w:rPr>
      <w:rFonts w:eastAsiaTheme="minorEastAsia"/>
      <w:sz w:val="20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AA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A"/>
    <w:pPr>
      <w:spacing w:after="120" w:line="264" w:lineRule="auto"/>
    </w:pPr>
    <w:rPr>
      <w:rFonts w:eastAsiaTheme="minorEastAsia"/>
      <w:sz w:val="20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AA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Pina Dantas Silva</dc:creator>
  <cp:lastModifiedBy>Bruna Machado</cp:lastModifiedBy>
  <cp:revision>3</cp:revision>
  <dcterms:created xsi:type="dcterms:W3CDTF">2017-02-04T01:56:00Z</dcterms:created>
  <dcterms:modified xsi:type="dcterms:W3CDTF">2017-02-10T12:16:00Z</dcterms:modified>
</cp:coreProperties>
</file>