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95E9" w14:textId="77777777" w:rsidR="00190FDD" w:rsidRPr="00A61151" w:rsidRDefault="00190FDD" w:rsidP="00B40C44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  <w:r w:rsidRPr="00A61151">
        <w:rPr>
          <w:b/>
          <w:bCs/>
          <w:color w:val="auto"/>
        </w:rPr>
        <w:t xml:space="preserve">Enzyme measurements </w:t>
      </w:r>
    </w:p>
    <w:p w14:paraId="19F3D6E5" w14:textId="77777777" w:rsidR="00B37AD9" w:rsidRPr="00A61151" w:rsidRDefault="00B37AD9" w:rsidP="00B40C44">
      <w:pPr>
        <w:pStyle w:val="Default"/>
        <w:jc w:val="both"/>
        <w:rPr>
          <w:color w:val="auto"/>
        </w:rPr>
      </w:pPr>
    </w:p>
    <w:p w14:paraId="6EA7B897" w14:textId="040141BD" w:rsidR="008B3128" w:rsidRPr="00E456B0" w:rsidRDefault="00190FDD" w:rsidP="00B40C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456B0">
        <w:rPr>
          <w:rFonts w:ascii="Arial" w:hAnsi="Arial" w:cs="Arial"/>
          <w:sz w:val="24"/>
          <w:szCs w:val="24"/>
          <w:lang w:val="en-US"/>
        </w:rPr>
        <w:t>Serum cholesteryl ester transfer protein (CETP) activity was analyzed by a radiometric method as the transfer/exchange of radiolabeled [</w:t>
      </w:r>
      <w:r w:rsidRPr="00EF701C">
        <w:rPr>
          <w:rFonts w:ascii="Arial" w:hAnsi="Arial" w:cs="Arial"/>
          <w:sz w:val="24"/>
          <w:szCs w:val="24"/>
          <w:vertAlign w:val="superscript"/>
          <w:lang w:val="en-US"/>
        </w:rPr>
        <w:t>14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C] cholesteryl oleate (Amersham Biosciences) between exogenously added human LDL and HDL, as described previously </w:t>
      </w:r>
      <w:r w:rsidR="00F97AFB">
        <w:rPr>
          <w:rFonts w:ascii="Arial" w:hAnsi="Arial" w:cs="Arial"/>
          <w:sz w:val="24"/>
          <w:szCs w:val="24"/>
          <w:lang w:val="en-US"/>
        </w:rPr>
        <w:t>[</w:t>
      </w:r>
      <w:r w:rsidRPr="00E456B0">
        <w:rPr>
          <w:rFonts w:ascii="Arial" w:hAnsi="Arial" w:cs="Arial"/>
          <w:sz w:val="24"/>
          <w:szCs w:val="24"/>
          <w:lang w:val="en-US"/>
        </w:rPr>
        <w:t>1</w:t>
      </w:r>
      <w:r w:rsidR="00F97AFB">
        <w:rPr>
          <w:rFonts w:ascii="Arial" w:hAnsi="Arial" w:cs="Arial"/>
          <w:sz w:val="24"/>
          <w:szCs w:val="24"/>
          <w:lang w:val="en-US"/>
        </w:rPr>
        <w:t>]</w:t>
      </w:r>
      <w:r w:rsidRPr="00E456B0">
        <w:rPr>
          <w:rFonts w:ascii="Arial" w:hAnsi="Arial" w:cs="Arial"/>
          <w:sz w:val="24"/>
          <w:szCs w:val="24"/>
          <w:lang w:val="en-US"/>
        </w:rPr>
        <w:t>. Radioactivity in HDL as a measure of transfer activity was determined by liquid scintillation counting. The activity of CETP was expressed as nmol/mL/h. Phospholipid transfer protein (PLT</w:t>
      </w:r>
      <w:r w:rsidR="00F97AFB">
        <w:rPr>
          <w:rFonts w:ascii="Arial" w:hAnsi="Arial" w:cs="Arial"/>
          <w:sz w:val="24"/>
          <w:szCs w:val="24"/>
          <w:lang w:val="en-US"/>
        </w:rPr>
        <w:t>P)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 activity (nmol/mL/h) and -mass (</w:t>
      </w:r>
      <w:r w:rsidRPr="00E456B0">
        <w:rPr>
          <w:rFonts w:ascii="Arial" w:hAnsi="Arial" w:cs="Arial"/>
          <w:sz w:val="24"/>
          <w:szCs w:val="24"/>
        </w:rPr>
        <w:t>μ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g/mL) were determined with radiometric and enzyme-immunoassays as described </w:t>
      </w:r>
      <w:r w:rsidR="00F97AFB">
        <w:rPr>
          <w:rFonts w:ascii="Arial" w:hAnsi="Arial" w:cs="Arial"/>
          <w:sz w:val="24"/>
          <w:szCs w:val="24"/>
          <w:lang w:val="en-US"/>
        </w:rPr>
        <w:t>[</w:t>
      </w:r>
      <w:r w:rsidRPr="00E456B0">
        <w:rPr>
          <w:rFonts w:ascii="Arial" w:hAnsi="Arial" w:cs="Arial"/>
          <w:sz w:val="24"/>
          <w:szCs w:val="24"/>
          <w:lang w:val="en-US"/>
        </w:rPr>
        <w:t>2</w:t>
      </w:r>
      <w:r w:rsidR="00F97AFB">
        <w:rPr>
          <w:rFonts w:ascii="Arial" w:hAnsi="Arial" w:cs="Arial"/>
          <w:sz w:val="24"/>
          <w:szCs w:val="24"/>
          <w:lang w:val="en-US"/>
        </w:rPr>
        <w:t>]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. Lecithin-cholesterol acyltransferase (LCAT) activity was analyzed by a radiometric assay using a proteoliposome substrate </w:t>
      </w:r>
      <w:r w:rsidR="00F97AFB">
        <w:rPr>
          <w:rFonts w:ascii="Arial" w:hAnsi="Arial" w:cs="Arial"/>
          <w:sz w:val="24"/>
          <w:szCs w:val="24"/>
          <w:lang w:val="en-US"/>
        </w:rPr>
        <w:t>[</w:t>
      </w:r>
      <w:r w:rsidRPr="00E456B0">
        <w:rPr>
          <w:rFonts w:ascii="Arial" w:hAnsi="Arial" w:cs="Arial"/>
          <w:sz w:val="24"/>
          <w:szCs w:val="24"/>
          <w:lang w:val="en-US"/>
        </w:rPr>
        <w:t>3</w:t>
      </w:r>
      <w:r w:rsidR="00F97AFB">
        <w:rPr>
          <w:rFonts w:ascii="Arial" w:hAnsi="Arial" w:cs="Arial"/>
          <w:sz w:val="24"/>
          <w:szCs w:val="24"/>
          <w:lang w:val="en-US"/>
        </w:rPr>
        <w:t>]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. Briefly, </w:t>
      </w:r>
      <w:r w:rsidR="00CF7F9E" w:rsidRPr="00E456B0">
        <w:rPr>
          <w:rFonts w:ascii="Arial" w:hAnsi="Arial" w:cs="Arial"/>
          <w:sz w:val="24"/>
          <w:szCs w:val="24"/>
          <w:lang w:val="en-US"/>
        </w:rPr>
        <w:t>apoA-I -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egg lecithin-cholesterol proteoliposome substrate containing radioactive cholesterol tracer was prepared by the cholate dialysis method. The plasma sample and the substrate were incubated at +37C for 30 min after which the LCAT-mediated cholesterol fatty acyl esters were extracted and quantified using thin-layer chromatography for lipid separation and the labelled cholesterol esters were then analyzed for radioactivity. Paraoxonase 1 (PON-1) activity was measured with a chromogenic method </w:t>
      </w:r>
      <w:r w:rsidR="00F97AFB">
        <w:rPr>
          <w:rFonts w:ascii="Arial" w:hAnsi="Arial" w:cs="Arial"/>
          <w:sz w:val="24"/>
          <w:szCs w:val="24"/>
          <w:lang w:val="en-US"/>
        </w:rPr>
        <w:t>[</w:t>
      </w:r>
      <w:r w:rsidRPr="00E456B0">
        <w:rPr>
          <w:rFonts w:ascii="Arial" w:hAnsi="Arial" w:cs="Arial"/>
          <w:sz w:val="24"/>
          <w:szCs w:val="24"/>
          <w:lang w:val="en-US"/>
        </w:rPr>
        <w:t>4</w:t>
      </w:r>
      <w:r w:rsidR="00F97AFB">
        <w:rPr>
          <w:rFonts w:ascii="Arial" w:hAnsi="Arial" w:cs="Arial"/>
          <w:sz w:val="24"/>
          <w:szCs w:val="24"/>
          <w:lang w:val="en-US"/>
        </w:rPr>
        <w:t>]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. Briefly, in the PON-1 assay, paraoxon (paraoxon-ethyl, D9286-1G, Sigma, St. Louis, MO, USA) was used as the substrate. PON-1 converts paraoxon into </w:t>
      </w:r>
      <w:r w:rsidRPr="00E456B0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E456B0">
        <w:rPr>
          <w:rFonts w:ascii="Arial" w:hAnsi="Arial" w:cs="Arial"/>
          <w:sz w:val="24"/>
          <w:szCs w:val="24"/>
          <w:lang w:val="en-US"/>
        </w:rPr>
        <w:t>-nitrophenol, a yellow compound that can be measured spectrophotometrically at 405 nm. The intra-assay and inter-assay coefficient of variations for PON-1 measurements are 10% and 7%, respectively.</w:t>
      </w:r>
    </w:p>
    <w:p w14:paraId="23FDA860" w14:textId="77777777" w:rsidR="00BD5F5C" w:rsidRPr="00E456B0" w:rsidRDefault="00BD5F5C" w:rsidP="00B40C44">
      <w:pPr>
        <w:jc w:val="both"/>
        <w:rPr>
          <w:sz w:val="23"/>
          <w:szCs w:val="23"/>
          <w:lang w:val="en-US"/>
        </w:rPr>
      </w:pPr>
    </w:p>
    <w:p w14:paraId="0F54FF66" w14:textId="77777777" w:rsidR="00566B8C" w:rsidRPr="00A61151" w:rsidRDefault="00566B8C" w:rsidP="00B40C44">
      <w:pPr>
        <w:jc w:val="both"/>
        <w:rPr>
          <w:rFonts w:ascii="Arial" w:hAnsi="Arial" w:cs="Arial"/>
          <w:vertAlign w:val="superscript"/>
          <w:lang w:val="en-US"/>
        </w:rPr>
      </w:pPr>
    </w:p>
    <w:p w14:paraId="4D5CD5CF" w14:textId="77777777" w:rsidR="005C5146" w:rsidRPr="00E456B0" w:rsidRDefault="005C5146" w:rsidP="00B40C4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456B0">
        <w:rPr>
          <w:rFonts w:ascii="Arial" w:hAnsi="Arial" w:cs="Arial"/>
          <w:b/>
          <w:sz w:val="24"/>
          <w:szCs w:val="24"/>
          <w:lang w:val="en-US"/>
        </w:rPr>
        <w:t>References</w:t>
      </w:r>
    </w:p>
    <w:p w14:paraId="7D8346EE" w14:textId="4323A3E4" w:rsidR="005C5146" w:rsidRPr="00E456B0" w:rsidRDefault="005F4D7E" w:rsidP="00B40C44">
      <w:pPr>
        <w:jc w:val="both"/>
        <w:rPr>
          <w:lang w:val="en-US"/>
        </w:rPr>
      </w:pPr>
      <w:r w:rsidRPr="00E456B0">
        <w:rPr>
          <w:rFonts w:ascii="Arial" w:hAnsi="Arial" w:cs="Arial"/>
          <w:sz w:val="24"/>
          <w:szCs w:val="24"/>
          <w:lang w:val="en-US"/>
        </w:rPr>
        <w:t>[1]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Groener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JE</w:t>
      </w:r>
      <w:r w:rsidR="005C5146" w:rsidRPr="00E456B0">
        <w:rPr>
          <w:rFonts w:ascii="Arial" w:hAnsi="Arial" w:cs="Arial"/>
          <w:sz w:val="24"/>
          <w:szCs w:val="24"/>
          <w:lang w:val="en-US"/>
        </w:rPr>
        <w:t>,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Pelton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RW</w:t>
      </w:r>
      <w:r w:rsidR="005C5146" w:rsidRPr="00E456B0">
        <w:rPr>
          <w:rFonts w:ascii="Arial" w:hAnsi="Arial" w:cs="Arial"/>
          <w:sz w:val="24"/>
          <w:szCs w:val="24"/>
          <w:lang w:val="en-US"/>
        </w:rPr>
        <w:t>,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Kostner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GM.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Improved estimation of cholesteryl ester transfer/exchange activity in serum or </w:t>
      </w:r>
      <w:r w:rsidR="00A20890">
        <w:rPr>
          <w:rFonts w:ascii="Arial" w:hAnsi="Arial" w:cs="Arial"/>
          <w:sz w:val="24"/>
          <w:szCs w:val="24"/>
          <w:lang w:val="en-US"/>
        </w:rPr>
        <w:t>plasma.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Clin</w:t>
      </w:r>
      <w:r w:rsidR="00A2089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Chem</w:t>
      </w:r>
      <w:r w:rsidR="008217AA">
        <w:rPr>
          <w:rFonts w:ascii="Arial" w:hAnsi="Arial" w:cs="Arial"/>
          <w:sz w:val="24"/>
          <w:szCs w:val="24"/>
          <w:lang w:val="en-US"/>
        </w:rPr>
        <w:t>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A20890">
        <w:rPr>
          <w:rFonts w:ascii="Arial" w:hAnsi="Arial" w:cs="Arial"/>
          <w:sz w:val="24"/>
          <w:szCs w:val="24"/>
          <w:lang w:val="en-US"/>
        </w:rPr>
        <w:t>1986;</w:t>
      </w:r>
      <w:r w:rsidRPr="00E456B0">
        <w:rPr>
          <w:rFonts w:ascii="Arial" w:hAnsi="Arial" w:cs="Arial"/>
          <w:sz w:val="24"/>
          <w:szCs w:val="24"/>
          <w:lang w:val="en-US"/>
        </w:rPr>
        <w:t>32</w:t>
      </w:r>
      <w:r w:rsidR="00A20890">
        <w:rPr>
          <w:rFonts w:ascii="Arial" w:hAnsi="Arial" w:cs="Arial"/>
          <w:sz w:val="24"/>
          <w:szCs w:val="24"/>
          <w:lang w:val="en-US"/>
        </w:rPr>
        <w:t>:</w:t>
      </w:r>
      <w:r w:rsidR="008217AA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283-</w:t>
      </w:r>
      <w:r w:rsidR="008217AA">
        <w:rPr>
          <w:rFonts w:ascii="Arial" w:hAnsi="Arial" w:cs="Arial"/>
          <w:sz w:val="24"/>
          <w:szCs w:val="24"/>
          <w:lang w:val="en-US"/>
        </w:rPr>
        <w:t>28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6. </w:t>
      </w:r>
    </w:p>
    <w:p w14:paraId="30450568" w14:textId="5CE81885" w:rsidR="005C5146" w:rsidRPr="00E456B0" w:rsidRDefault="005F4D7E" w:rsidP="00B40C44">
      <w:pPr>
        <w:jc w:val="both"/>
        <w:rPr>
          <w:lang w:val="en-US"/>
        </w:rPr>
      </w:pPr>
      <w:r w:rsidRPr="00E456B0">
        <w:rPr>
          <w:rFonts w:ascii="Arial" w:hAnsi="Arial" w:cs="Arial"/>
          <w:sz w:val="24"/>
          <w:szCs w:val="24"/>
          <w:lang w:val="en-US"/>
        </w:rPr>
        <w:t>[2]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Jauhiainen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M</w:t>
      </w:r>
      <w:r w:rsidR="005C5146" w:rsidRPr="00E456B0">
        <w:rPr>
          <w:rFonts w:ascii="Arial" w:hAnsi="Arial" w:cs="Arial"/>
          <w:sz w:val="24"/>
          <w:szCs w:val="24"/>
          <w:lang w:val="en-US"/>
        </w:rPr>
        <w:t>,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Ehnholm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C.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Determination of human plasma phospholipid transfer protein mass and activity</w:t>
      </w:r>
      <w:r w:rsidR="000F3D8C">
        <w:rPr>
          <w:rFonts w:ascii="Arial" w:hAnsi="Arial" w:cs="Arial"/>
          <w:sz w:val="24"/>
          <w:szCs w:val="24"/>
          <w:lang w:val="en-US"/>
        </w:rPr>
        <w:t>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Methods</w:t>
      </w:r>
      <w:r w:rsidR="008217AA">
        <w:rPr>
          <w:rFonts w:ascii="Arial" w:hAnsi="Arial" w:cs="Arial"/>
          <w:sz w:val="24"/>
          <w:szCs w:val="24"/>
          <w:lang w:val="en-US"/>
        </w:rPr>
        <w:t>.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0F3D8C">
        <w:rPr>
          <w:rFonts w:ascii="Arial" w:hAnsi="Arial" w:cs="Arial"/>
          <w:sz w:val="24"/>
          <w:szCs w:val="24"/>
          <w:lang w:val="en-US"/>
        </w:rPr>
        <w:t>2005;</w:t>
      </w:r>
      <w:r w:rsidRPr="00E456B0">
        <w:rPr>
          <w:rFonts w:ascii="Arial" w:hAnsi="Arial" w:cs="Arial"/>
          <w:sz w:val="24"/>
          <w:szCs w:val="24"/>
          <w:lang w:val="en-US"/>
        </w:rPr>
        <w:t>36</w:t>
      </w:r>
      <w:r w:rsidR="000F3D8C">
        <w:rPr>
          <w:rFonts w:ascii="Arial" w:hAnsi="Arial" w:cs="Arial"/>
          <w:sz w:val="24"/>
          <w:szCs w:val="24"/>
          <w:lang w:val="en-US"/>
        </w:rPr>
        <w:t>:</w:t>
      </w:r>
      <w:r w:rsidR="008217AA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97-101. </w:t>
      </w:r>
    </w:p>
    <w:p w14:paraId="62ED44D0" w14:textId="49532EB4" w:rsidR="005C5146" w:rsidRPr="00E456B0" w:rsidRDefault="005F4D7E" w:rsidP="00B40C44">
      <w:pPr>
        <w:jc w:val="both"/>
        <w:rPr>
          <w:lang w:val="en-US"/>
        </w:rPr>
      </w:pPr>
      <w:r w:rsidRPr="00E456B0">
        <w:rPr>
          <w:rFonts w:ascii="Arial" w:hAnsi="Arial" w:cs="Arial"/>
          <w:sz w:val="24"/>
          <w:szCs w:val="24"/>
          <w:lang w:val="en-US"/>
        </w:rPr>
        <w:t>[</w:t>
      </w:r>
      <w:r w:rsidR="005C5146" w:rsidRPr="00E456B0">
        <w:rPr>
          <w:rFonts w:ascii="Arial" w:hAnsi="Arial" w:cs="Arial"/>
          <w:sz w:val="24"/>
          <w:szCs w:val="24"/>
          <w:lang w:val="en-US"/>
        </w:rPr>
        <w:t>3</w:t>
      </w:r>
      <w:r w:rsidRPr="00E456B0">
        <w:rPr>
          <w:rFonts w:ascii="Arial" w:hAnsi="Arial" w:cs="Arial"/>
          <w:sz w:val="24"/>
          <w:szCs w:val="24"/>
          <w:lang w:val="en-US"/>
        </w:rPr>
        <w:t>]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Jauhiainen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M</w:t>
      </w:r>
      <w:r w:rsidR="005C5146" w:rsidRPr="00E456B0">
        <w:rPr>
          <w:rFonts w:ascii="Arial" w:hAnsi="Arial" w:cs="Arial"/>
          <w:sz w:val="24"/>
          <w:szCs w:val="24"/>
          <w:lang w:val="en-US"/>
        </w:rPr>
        <w:t>,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Dolphin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PJ.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Human plasma lecithin-cholesterol acyltransferase. An elucidation of the catalytic mechanism</w:t>
      </w:r>
      <w:r w:rsidR="000F3D8C">
        <w:rPr>
          <w:rFonts w:ascii="Arial" w:hAnsi="Arial" w:cs="Arial"/>
          <w:sz w:val="24"/>
          <w:szCs w:val="24"/>
          <w:lang w:val="en-US"/>
        </w:rPr>
        <w:t>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J Biol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Chem</w:t>
      </w:r>
      <w:r w:rsidR="008217AA">
        <w:rPr>
          <w:rFonts w:ascii="Arial" w:hAnsi="Arial" w:cs="Arial"/>
          <w:sz w:val="24"/>
          <w:szCs w:val="24"/>
          <w:lang w:val="en-US"/>
        </w:rPr>
        <w:t>.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0F3D8C">
        <w:rPr>
          <w:rFonts w:ascii="Arial" w:hAnsi="Arial" w:cs="Arial"/>
          <w:sz w:val="24"/>
          <w:szCs w:val="24"/>
          <w:lang w:val="en-US"/>
        </w:rPr>
        <w:t>1986;</w:t>
      </w:r>
      <w:r w:rsidRPr="00E456B0">
        <w:rPr>
          <w:rFonts w:ascii="Arial" w:hAnsi="Arial" w:cs="Arial"/>
          <w:sz w:val="24"/>
          <w:szCs w:val="24"/>
          <w:lang w:val="en-US"/>
        </w:rPr>
        <w:t>261</w:t>
      </w:r>
      <w:r w:rsidR="000F3D8C">
        <w:rPr>
          <w:rFonts w:ascii="Arial" w:hAnsi="Arial" w:cs="Arial"/>
          <w:sz w:val="24"/>
          <w:szCs w:val="24"/>
          <w:lang w:val="en-US"/>
        </w:rPr>
        <w:t>:</w:t>
      </w:r>
      <w:r w:rsidR="008217AA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7032-</w:t>
      </w:r>
      <w:r w:rsidR="008217AA">
        <w:rPr>
          <w:rFonts w:ascii="Arial" w:hAnsi="Arial" w:cs="Arial"/>
          <w:sz w:val="24"/>
          <w:szCs w:val="24"/>
          <w:lang w:val="en-US"/>
        </w:rPr>
        <w:t>70</w:t>
      </w:r>
      <w:r w:rsidR="005C5146" w:rsidRPr="00E456B0">
        <w:rPr>
          <w:rFonts w:ascii="Arial" w:hAnsi="Arial" w:cs="Arial"/>
          <w:sz w:val="24"/>
          <w:szCs w:val="24"/>
          <w:lang w:val="en-US"/>
        </w:rPr>
        <w:t xml:space="preserve">43. </w:t>
      </w:r>
    </w:p>
    <w:p w14:paraId="2BBA96A2" w14:textId="42C9CADD" w:rsidR="00FA2DC0" w:rsidRPr="00E456B0" w:rsidRDefault="005F4D7E" w:rsidP="00B40C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1151">
        <w:rPr>
          <w:rFonts w:ascii="Arial" w:hAnsi="Arial" w:cs="Arial"/>
          <w:sz w:val="24"/>
          <w:szCs w:val="24"/>
          <w:lang w:val="en-US"/>
        </w:rPr>
        <w:t>[</w:t>
      </w:r>
      <w:r w:rsidR="005C5146" w:rsidRPr="00A61151">
        <w:rPr>
          <w:rFonts w:ascii="Arial" w:hAnsi="Arial" w:cs="Arial"/>
          <w:sz w:val="24"/>
          <w:szCs w:val="24"/>
          <w:lang w:val="en-US"/>
        </w:rPr>
        <w:t>4</w:t>
      </w:r>
      <w:r w:rsidRPr="00A61151">
        <w:rPr>
          <w:rFonts w:ascii="Arial" w:hAnsi="Arial" w:cs="Arial"/>
          <w:sz w:val="24"/>
          <w:szCs w:val="24"/>
          <w:lang w:val="en-US"/>
        </w:rPr>
        <w:t>]</w:t>
      </w:r>
      <w:r w:rsidR="005C5146" w:rsidRPr="00A61151">
        <w:rPr>
          <w:rFonts w:ascii="Arial" w:hAnsi="Arial" w:cs="Arial"/>
          <w:sz w:val="24"/>
          <w:szCs w:val="24"/>
          <w:lang w:val="en-US"/>
        </w:rPr>
        <w:t xml:space="preserve"> </w:t>
      </w:r>
      <w:r w:rsidR="000F3D8C" w:rsidRPr="00A61151">
        <w:rPr>
          <w:rFonts w:ascii="Arial" w:hAnsi="Arial" w:cs="Arial"/>
          <w:sz w:val="24"/>
          <w:szCs w:val="24"/>
          <w:lang w:val="en-US"/>
        </w:rPr>
        <w:t>Kleemola P, Freese R, Jauhiainen M, Pahlman R, Alfthan G, Mutanen M</w:t>
      </w:r>
      <w:r w:rsidRPr="00A61151">
        <w:rPr>
          <w:rFonts w:ascii="Arial" w:hAnsi="Arial" w:cs="Arial"/>
          <w:sz w:val="24"/>
          <w:szCs w:val="24"/>
          <w:lang w:val="en-US"/>
        </w:rPr>
        <w:t xml:space="preserve">.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Dietary determinants of serum paraoxonase activity in</w:t>
      </w:r>
      <w:r w:rsidR="000F3D8C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healthy humans</w:t>
      </w:r>
      <w:r w:rsidR="000F3D8C">
        <w:rPr>
          <w:rFonts w:ascii="Arial" w:hAnsi="Arial" w:cs="Arial"/>
          <w:sz w:val="24"/>
          <w:szCs w:val="24"/>
          <w:lang w:val="en-US"/>
        </w:rPr>
        <w:t>.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Atherosclerosis</w:t>
      </w:r>
      <w:r w:rsidR="008217AA">
        <w:rPr>
          <w:rFonts w:ascii="Arial" w:hAnsi="Arial" w:cs="Arial"/>
          <w:sz w:val="24"/>
          <w:szCs w:val="24"/>
          <w:lang w:val="en-US"/>
        </w:rPr>
        <w:t>.</w:t>
      </w:r>
      <w:r w:rsidRPr="00E456B0">
        <w:rPr>
          <w:rFonts w:ascii="Arial" w:hAnsi="Arial" w:cs="Arial"/>
          <w:sz w:val="24"/>
          <w:szCs w:val="24"/>
          <w:lang w:val="en-US"/>
        </w:rPr>
        <w:t xml:space="preserve"> </w:t>
      </w:r>
      <w:r w:rsidR="000F3D8C">
        <w:rPr>
          <w:rFonts w:ascii="Arial" w:hAnsi="Arial" w:cs="Arial"/>
          <w:sz w:val="24"/>
          <w:szCs w:val="24"/>
          <w:lang w:val="en-US"/>
        </w:rPr>
        <w:t>2002;</w:t>
      </w:r>
      <w:r w:rsidRPr="00E456B0">
        <w:rPr>
          <w:rFonts w:ascii="Arial" w:hAnsi="Arial" w:cs="Arial"/>
          <w:sz w:val="24"/>
          <w:szCs w:val="24"/>
          <w:lang w:val="en-US"/>
        </w:rPr>
        <w:t>160</w:t>
      </w:r>
      <w:r w:rsidR="000F3D8C">
        <w:rPr>
          <w:rFonts w:ascii="Arial" w:hAnsi="Arial" w:cs="Arial"/>
          <w:sz w:val="24"/>
          <w:szCs w:val="24"/>
          <w:lang w:val="en-US"/>
        </w:rPr>
        <w:t>:</w:t>
      </w:r>
      <w:r w:rsidR="008217AA">
        <w:rPr>
          <w:rFonts w:ascii="Arial" w:hAnsi="Arial" w:cs="Arial"/>
          <w:sz w:val="24"/>
          <w:szCs w:val="24"/>
          <w:lang w:val="en-US"/>
        </w:rPr>
        <w:t xml:space="preserve"> </w:t>
      </w:r>
      <w:r w:rsidR="005C5146" w:rsidRPr="00E456B0">
        <w:rPr>
          <w:rFonts w:ascii="Arial" w:hAnsi="Arial" w:cs="Arial"/>
          <w:sz w:val="24"/>
          <w:szCs w:val="24"/>
          <w:lang w:val="en-US"/>
        </w:rPr>
        <w:t>425-</w:t>
      </w:r>
      <w:r w:rsidR="008217AA">
        <w:rPr>
          <w:rFonts w:ascii="Arial" w:hAnsi="Arial" w:cs="Arial"/>
          <w:sz w:val="24"/>
          <w:szCs w:val="24"/>
          <w:lang w:val="en-US"/>
        </w:rPr>
        <w:t>4</w:t>
      </w:r>
      <w:r w:rsidR="005C5146" w:rsidRPr="00E456B0">
        <w:rPr>
          <w:rFonts w:ascii="Arial" w:hAnsi="Arial" w:cs="Arial"/>
          <w:sz w:val="24"/>
          <w:szCs w:val="24"/>
          <w:lang w:val="en-US"/>
        </w:rPr>
        <w:t>32.</w:t>
      </w:r>
    </w:p>
    <w:sectPr w:rsidR="00FA2DC0" w:rsidRPr="00E456B0" w:rsidSect="003F0C15">
      <w:footerReference w:type="firs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5A2B" w14:textId="77777777" w:rsidR="00F97AFB" w:rsidRDefault="00F97AFB" w:rsidP="00362FA2">
      <w:pPr>
        <w:spacing w:after="0" w:line="240" w:lineRule="auto"/>
      </w:pPr>
      <w:r>
        <w:separator/>
      </w:r>
    </w:p>
  </w:endnote>
  <w:endnote w:type="continuationSeparator" w:id="0">
    <w:p w14:paraId="61F2C3A9" w14:textId="77777777" w:rsidR="00F97AFB" w:rsidRDefault="00F97AFB" w:rsidP="0036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3D7E" w14:textId="05ECA508" w:rsidR="00F97AFB" w:rsidRPr="007D3EB1" w:rsidRDefault="00F97AFB">
    <w:pPr>
      <w:pStyle w:val="Footer"/>
      <w:jc w:val="right"/>
      <w:rPr>
        <w:rFonts w:ascii="Arial" w:hAnsi="Arial" w:cs="Arial"/>
        <w:sz w:val="24"/>
      </w:rPr>
    </w:pPr>
    <w:r w:rsidRPr="007D3EB1">
      <w:rPr>
        <w:rFonts w:ascii="Arial" w:hAnsi="Arial" w:cs="Arial"/>
        <w:sz w:val="24"/>
      </w:rPr>
      <w:t>3</w:t>
    </w:r>
  </w:p>
  <w:p w14:paraId="0C75F88C" w14:textId="77777777" w:rsidR="00F97AFB" w:rsidRPr="001A179D" w:rsidRDefault="00F97AFB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0050" w14:textId="77777777" w:rsidR="00F97AFB" w:rsidRDefault="00F97AFB" w:rsidP="00362FA2">
      <w:pPr>
        <w:spacing w:after="0" w:line="240" w:lineRule="auto"/>
      </w:pPr>
      <w:r>
        <w:separator/>
      </w:r>
    </w:p>
  </w:footnote>
  <w:footnote w:type="continuationSeparator" w:id="0">
    <w:p w14:paraId="20C833BE" w14:textId="77777777" w:rsidR="00F97AFB" w:rsidRDefault="00F97AFB" w:rsidP="0036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724"/>
    <w:multiLevelType w:val="hybridMultilevel"/>
    <w:tmpl w:val="1CF2B8C0"/>
    <w:lvl w:ilvl="0" w:tplc="112C1DA2">
      <w:start w:val="9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9F9"/>
    <w:multiLevelType w:val="hybridMultilevel"/>
    <w:tmpl w:val="43AEF414"/>
    <w:lvl w:ilvl="0" w:tplc="E140EA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56A"/>
    <w:multiLevelType w:val="hybridMultilevel"/>
    <w:tmpl w:val="C34E02AA"/>
    <w:lvl w:ilvl="0" w:tplc="8A06A120">
      <w:start w:val="4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324"/>
    <w:multiLevelType w:val="hybridMultilevel"/>
    <w:tmpl w:val="EEA27C4A"/>
    <w:lvl w:ilvl="0" w:tplc="6DA61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A3BD2"/>
    <w:multiLevelType w:val="hybridMultilevel"/>
    <w:tmpl w:val="163657B2"/>
    <w:lvl w:ilvl="0" w:tplc="5E2E6132">
      <w:start w:val="6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FD"/>
    <w:rsid w:val="00000A40"/>
    <w:rsid w:val="000012BD"/>
    <w:rsid w:val="000040DF"/>
    <w:rsid w:val="0001105F"/>
    <w:rsid w:val="00023B41"/>
    <w:rsid w:val="000262DA"/>
    <w:rsid w:val="00030503"/>
    <w:rsid w:val="00041F1F"/>
    <w:rsid w:val="00045218"/>
    <w:rsid w:val="000457AF"/>
    <w:rsid w:val="000540A8"/>
    <w:rsid w:val="00064E53"/>
    <w:rsid w:val="00073137"/>
    <w:rsid w:val="00073798"/>
    <w:rsid w:val="00074AB8"/>
    <w:rsid w:val="00074AF3"/>
    <w:rsid w:val="00075C0E"/>
    <w:rsid w:val="00080B6E"/>
    <w:rsid w:val="00081A25"/>
    <w:rsid w:val="000840B8"/>
    <w:rsid w:val="00086C78"/>
    <w:rsid w:val="0008704A"/>
    <w:rsid w:val="00093C87"/>
    <w:rsid w:val="00096708"/>
    <w:rsid w:val="000A569E"/>
    <w:rsid w:val="000A6ACC"/>
    <w:rsid w:val="000A6E89"/>
    <w:rsid w:val="000B00AF"/>
    <w:rsid w:val="000B3FF8"/>
    <w:rsid w:val="000B42FC"/>
    <w:rsid w:val="000B49D6"/>
    <w:rsid w:val="000C1590"/>
    <w:rsid w:val="000C5C83"/>
    <w:rsid w:val="000C6DDD"/>
    <w:rsid w:val="000C7E67"/>
    <w:rsid w:val="000D4BD9"/>
    <w:rsid w:val="000D75B5"/>
    <w:rsid w:val="000E25C9"/>
    <w:rsid w:val="000E7C3D"/>
    <w:rsid w:val="000F0B17"/>
    <w:rsid w:val="000F2C09"/>
    <w:rsid w:val="000F3D8C"/>
    <w:rsid w:val="000F67DC"/>
    <w:rsid w:val="000F7D8E"/>
    <w:rsid w:val="00101630"/>
    <w:rsid w:val="00105737"/>
    <w:rsid w:val="001137E6"/>
    <w:rsid w:val="00114E15"/>
    <w:rsid w:val="00116672"/>
    <w:rsid w:val="00116B91"/>
    <w:rsid w:val="00117887"/>
    <w:rsid w:val="001202AF"/>
    <w:rsid w:val="00120C6F"/>
    <w:rsid w:val="00121A55"/>
    <w:rsid w:val="00125105"/>
    <w:rsid w:val="00132E61"/>
    <w:rsid w:val="00136FEF"/>
    <w:rsid w:val="0014452C"/>
    <w:rsid w:val="00146EBA"/>
    <w:rsid w:val="00154059"/>
    <w:rsid w:val="00154788"/>
    <w:rsid w:val="00157020"/>
    <w:rsid w:val="0016686D"/>
    <w:rsid w:val="00167179"/>
    <w:rsid w:val="00167552"/>
    <w:rsid w:val="00171C4E"/>
    <w:rsid w:val="001748E0"/>
    <w:rsid w:val="00176A10"/>
    <w:rsid w:val="0018265F"/>
    <w:rsid w:val="00183CF0"/>
    <w:rsid w:val="00190FDD"/>
    <w:rsid w:val="00191275"/>
    <w:rsid w:val="001930E0"/>
    <w:rsid w:val="00193DD1"/>
    <w:rsid w:val="001A4E5D"/>
    <w:rsid w:val="001B3F2A"/>
    <w:rsid w:val="001C3BB0"/>
    <w:rsid w:val="001C69CC"/>
    <w:rsid w:val="001D033E"/>
    <w:rsid w:val="001D0A17"/>
    <w:rsid w:val="001D5C00"/>
    <w:rsid w:val="001E219B"/>
    <w:rsid w:val="001F5E12"/>
    <w:rsid w:val="001F6CC7"/>
    <w:rsid w:val="00201C6C"/>
    <w:rsid w:val="00212822"/>
    <w:rsid w:val="00223393"/>
    <w:rsid w:val="00224C68"/>
    <w:rsid w:val="00231369"/>
    <w:rsid w:val="0023392F"/>
    <w:rsid w:val="00235CE8"/>
    <w:rsid w:val="00237706"/>
    <w:rsid w:val="00243F72"/>
    <w:rsid w:val="0025664A"/>
    <w:rsid w:val="002574B1"/>
    <w:rsid w:val="002605A2"/>
    <w:rsid w:val="002657AE"/>
    <w:rsid w:val="00267A35"/>
    <w:rsid w:val="00272C81"/>
    <w:rsid w:val="0027442B"/>
    <w:rsid w:val="0028422F"/>
    <w:rsid w:val="0028465B"/>
    <w:rsid w:val="00285F65"/>
    <w:rsid w:val="00287BEB"/>
    <w:rsid w:val="00297D9E"/>
    <w:rsid w:val="002A140C"/>
    <w:rsid w:val="002A2F0D"/>
    <w:rsid w:val="002A310A"/>
    <w:rsid w:val="002A5EFD"/>
    <w:rsid w:val="002B08E2"/>
    <w:rsid w:val="002B1962"/>
    <w:rsid w:val="002B34AC"/>
    <w:rsid w:val="002B4121"/>
    <w:rsid w:val="002C19DC"/>
    <w:rsid w:val="002C39EB"/>
    <w:rsid w:val="002D074B"/>
    <w:rsid w:val="002D18D6"/>
    <w:rsid w:val="002D23A5"/>
    <w:rsid w:val="002E57C3"/>
    <w:rsid w:val="002E6C2C"/>
    <w:rsid w:val="002F60BB"/>
    <w:rsid w:val="002F7420"/>
    <w:rsid w:val="003050D9"/>
    <w:rsid w:val="00305B73"/>
    <w:rsid w:val="0032242A"/>
    <w:rsid w:val="0033002D"/>
    <w:rsid w:val="00330E02"/>
    <w:rsid w:val="00335F29"/>
    <w:rsid w:val="00344193"/>
    <w:rsid w:val="003532D4"/>
    <w:rsid w:val="00362FA2"/>
    <w:rsid w:val="00366FF5"/>
    <w:rsid w:val="00372DA3"/>
    <w:rsid w:val="003734DA"/>
    <w:rsid w:val="003804FF"/>
    <w:rsid w:val="0038382F"/>
    <w:rsid w:val="00386144"/>
    <w:rsid w:val="00396A9E"/>
    <w:rsid w:val="00396F0A"/>
    <w:rsid w:val="003A1864"/>
    <w:rsid w:val="003A2206"/>
    <w:rsid w:val="003A6C29"/>
    <w:rsid w:val="003B10A7"/>
    <w:rsid w:val="003C1789"/>
    <w:rsid w:val="003D3A56"/>
    <w:rsid w:val="003E30CF"/>
    <w:rsid w:val="003F0C15"/>
    <w:rsid w:val="003F2E5E"/>
    <w:rsid w:val="003F2FED"/>
    <w:rsid w:val="00404072"/>
    <w:rsid w:val="00435627"/>
    <w:rsid w:val="00437A96"/>
    <w:rsid w:val="00442D13"/>
    <w:rsid w:val="00445B95"/>
    <w:rsid w:val="00450400"/>
    <w:rsid w:val="0045075D"/>
    <w:rsid w:val="0045244E"/>
    <w:rsid w:val="0046197F"/>
    <w:rsid w:val="00462A4F"/>
    <w:rsid w:val="00462D35"/>
    <w:rsid w:val="00467105"/>
    <w:rsid w:val="0047256C"/>
    <w:rsid w:val="004726A2"/>
    <w:rsid w:val="00484366"/>
    <w:rsid w:val="00494097"/>
    <w:rsid w:val="00496485"/>
    <w:rsid w:val="004A0652"/>
    <w:rsid w:val="004A4343"/>
    <w:rsid w:val="004B21BD"/>
    <w:rsid w:val="004C07D6"/>
    <w:rsid w:val="004C3FEF"/>
    <w:rsid w:val="004C4704"/>
    <w:rsid w:val="004D013D"/>
    <w:rsid w:val="004D5260"/>
    <w:rsid w:val="004E1F06"/>
    <w:rsid w:val="004E2AD1"/>
    <w:rsid w:val="004E48DE"/>
    <w:rsid w:val="004E7CEE"/>
    <w:rsid w:val="005021B9"/>
    <w:rsid w:val="00505139"/>
    <w:rsid w:val="0051198B"/>
    <w:rsid w:val="00511C23"/>
    <w:rsid w:val="00525109"/>
    <w:rsid w:val="0053233B"/>
    <w:rsid w:val="00532EFD"/>
    <w:rsid w:val="00533774"/>
    <w:rsid w:val="00540041"/>
    <w:rsid w:val="00540E67"/>
    <w:rsid w:val="00547AA8"/>
    <w:rsid w:val="0055184E"/>
    <w:rsid w:val="0055577A"/>
    <w:rsid w:val="00556321"/>
    <w:rsid w:val="00561454"/>
    <w:rsid w:val="00566B8C"/>
    <w:rsid w:val="00573868"/>
    <w:rsid w:val="00575B1A"/>
    <w:rsid w:val="00577B63"/>
    <w:rsid w:val="005842F0"/>
    <w:rsid w:val="00585E71"/>
    <w:rsid w:val="00587510"/>
    <w:rsid w:val="00590222"/>
    <w:rsid w:val="00590432"/>
    <w:rsid w:val="00591BF8"/>
    <w:rsid w:val="00597279"/>
    <w:rsid w:val="005B2C3B"/>
    <w:rsid w:val="005B6A46"/>
    <w:rsid w:val="005B7520"/>
    <w:rsid w:val="005C4627"/>
    <w:rsid w:val="005C49EC"/>
    <w:rsid w:val="005C5146"/>
    <w:rsid w:val="005C55BE"/>
    <w:rsid w:val="005C7630"/>
    <w:rsid w:val="005D3D94"/>
    <w:rsid w:val="005D70E7"/>
    <w:rsid w:val="005D7703"/>
    <w:rsid w:val="005E1CCB"/>
    <w:rsid w:val="005F0669"/>
    <w:rsid w:val="005F4D7E"/>
    <w:rsid w:val="005F733B"/>
    <w:rsid w:val="00612A38"/>
    <w:rsid w:val="006174CF"/>
    <w:rsid w:val="00617E37"/>
    <w:rsid w:val="0062173A"/>
    <w:rsid w:val="00622453"/>
    <w:rsid w:val="00630B27"/>
    <w:rsid w:val="006325F2"/>
    <w:rsid w:val="00642744"/>
    <w:rsid w:val="00644555"/>
    <w:rsid w:val="00645030"/>
    <w:rsid w:val="00647CAB"/>
    <w:rsid w:val="0065577A"/>
    <w:rsid w:val="006606B5"/>
    <w:rsid w:val="0067169C"/>
    <w:rsid w:val="00672374"/>
    <w:rsid w:val="00680192"/>
    <w:rsid w:val="006865DA"/>
    <w:rsid w:val="00686FDA"/>
    <w:rsid w:val="00692AB0"/>
    <w:rsid w:val="00694086"/>
    <w:rsid w:val="00696304"/>
    <w:rsid w:val="00697A95"/>
    <w:rsid w:val="006B0BA8"/>
    <w:rsid w:val="006B0CE3"/>
    <w:rsid w:val="006B30EA"/>
    <w:rsid w:val="006B3D6A"/>
    <w:rsid w:val="006B5E91"/>
    <w:rsid w:val="006C2C98"/>
    <w:rsid w:val="006D0588"/>
    <w:rsid w:val="006D42D2"/>
    <w:rsid w:val="006D714D"/>
    <w:rsid w:val="006D77C9"/>
    <w:rsid w:val="006E2122"/>
    <w:rsid w:val="006E4CC1"/>
    <w:rsid w:val="006F015B"/>
    <w:rsid w:val="006F4CEC"/>
    <w:rsid w:val="006F6F1A"/>
    <w:rsid w:val="00700CC0"/>
    <w:rsid w:val="00703FFC"/>
    <w:rsid w:val="00716D0D"/>
    <w:rsid w:val="00724A5B"/>
    <w:rsid w:val="007266A7"/>
    <w:rsid w:val="007312AA"/>
    <w:rsid w:val="00731677"/>
    <w:rsid w:val="0075098E"/>
    <w:rsid w:val="007546B0"/>
    <w:rsid w:val="00762875"/>
    <w:rsid w:val="00762A6C"/>
    <w:rsid w:val="0076782C"/>
    <w:rsid w:val="007679D5"/>
    <w:rsid w:val="00773B88"/>
    <w:rsid w:val="00774BA0"/>
    <w:rsid w:val="0077566D"/>
    <w:rsid w:val="007758EE"/>
    <w:rsid w:val="00783EAE"/>
    <w:rsid w:val="0078675D"/>
    <w:rsid w:val="00786DC2"/>
    <w:rsid w:val="00790A54"/>
    <w:rsid w:val="007937CD"/>
    <w:rsid w:val="007976EF"/>
    <w:rsid w:val="007A1ABE"/>
    <w:rsid w:val="007A4496"/>
    <w:rsid w:val="007A7262"/>
    <w:rsid w:val="007C13EA"/>
    <w:rsid w:val="007C3771"/>
    <w:rsid w:val="007D34A6"/>
    <w:rsid w:val="007D3EB1"/>
    <w:rsid w:val="007D4720"/>
    <w:rsid w:val="007E1CB9"/>
    <w:rsid w:val="007E2253"/>
    <w:rsid w:val="007E513B"/>
    <w:rsid w:val="007F39E6"/>
    <w:rsid w:val="007F505B"/>
    <w:rsid w:val="00803EEE"/>
    <w:rsid w:val="008157B3"/>
    <w:rsid w:val="008217AA"/>
    <w:rsid w:val="0082384A"/>
    <w:rsid w:val="0082549F"/>
    <w:rsid w:val="0082698E"/>
    <w:rsid w:val="00827CF6"/>
    <w:rsid w:val="008333A7"/>
    <w:rsid w:val="0083359B"/>
    <w:rsid w:val="008338D4"/>
    <w:rsid w:val="00842CD3"/>
    <w:rsid w:val="0084330F"/>
    <w:rsid w:val="00844994"/>
    <w:rsid w:val="00846DCD"/>
    <w:rsid w:val="008529C5"/>
    <w:rsid w:val="00857070"/>
    <w:rsid w:val="0086255C"/>
    <w:rsid w:val="00863B4E"/>
    <w:rsid w:val="008657FC"/>
    <w:rsid w:val="00884A36"/>
    <w:rsid w:val="00886754"/>
    <w:rsid w:val="008972FE"/>
    <w:rsid w:val="008A2A15"/>
    <w:rsid w:val="008B2EC8"/>
    <w:rsid w:val="008B3128"/>
    <w:rsid w:val="008B46F5"/>
    <w:rsid w:val="008B5FFC"/>
    <w:rsid w:val="008C1EDB"/>
    <w:rsid w:val="008C62A4"/>
    <w:rsid w:val="008D7987"/>
    <w:rsid w:val="008E37EE"/>
    <w:rsid w:val="008F1429"/>
    <w:rsid w:val="009019D0"/>
    <w:rsid w:val="00911EE1"/>
    <w:rsid w:val="00913774"/>
    <w:rsid w:val="00920198"/>
    <w:rsid w:val="009263AD"/>
    <w:rsid w:val="00931AC4"/>
    <w:rsid w:val="009338A0"/>
    <w:rsid w:val="009426EA"/>
    <w:rsid w:val="00943E11"/>
    <w:rsid w:val="009450D2"/>
    <w:rsid w:val="00946227"/>
    <w:rsid w:val="00961B0F"/>
    <w:rsid w:val="0098086C"/>
    <w:rsid w:val="00981D0C"/>
    <w:rsid w:val="0098792C"/>
    <w:rsid w:val="00997E34"/>
    <w:rsid w:val="009A38BC"/>
    <w:rsid w:val="009B310F"/>
    <w:rsid w:val="009C158F"/>
    <w:rsid w:val="009C1916"/>
    <w:rsid w:val="009C3DD9"/>
    <w:rsid w:val="009C4C92"/>
    <w:rsid w:val="009C575F"/>
    <w:rsid w:val="009D34DD"/>
    <w:rsid w:val="009D67E7"/>
    <w:rsid w:val="009F08EB"/>
    <w:rsid w:val="00A013B6"/>
    <w:rsid w:val="00A02D3E"/>
    <w:rsid w:val="00A05218"/>
    <w:rsid w:val="00A12298"/>
    <w:rsid w:val="00A130E5"/>
    <w:rsid w:val="00A15628"/>
    <w:rsid w:val="00A20220"/>
    <w:rsid w:val="00A20890"/>
    <w:rsid w:val="00A21D6E"/>
    <w:rsid w:val="00A26174"/>
    <w:rsid w:val="00A27330"/>
    <w:rsid w:val="00A34E97"/>
    <w:rsid w:val="00A3613E"/>
    <w:rsid w:val="00A37A6E"/>
    <w:rsid w:val="00A43514"/>
    <w:rsid w:val="00A47CA5"/>
    <w:rsid w:val="00A61151"/>
    <w:rsid w:val="00A6488C"/>
    <w:rsid w:val="00A700AD"/>
    <w:rsid w:val="00A84875"/>
    <w:rsid w:val="00AA6280"/>
    <w:rsid w:val="00AB1287"/>
    <w:rsid w:val="00AB247E"/>
    <w:rsid w:val="00AC1A0F"/>
    <w:rsid w:val="00AC4EE5"/>
    <w:rsid w:val="00AD44F9"/>
    <w:rsid w:val="00AD6817"/>
    <w:rsid w:val="00AE087E"/>
    <w:rsid w:val="00AE12F6"/>
    <w:rsid w:val="00AE55E8"/>
    <w:rsid w:val="00AF4285"/>
    <w:rsid w:val="00AF4746"/>
    <w:rsid w:val="00AF58EA"/>
    <w:rsid w:val="00B03CFF"/>
    <w:rsid w:val="00B05044"/>
    <w:rsid w:val="00B270DE"/>
    <w:rsid w:val="00B277B9"/>
    <w:rsid w:val="00B370DD"/>
    <w:rsid w:val="00B37AD9"/>
    <w:rsid w:val="00B40C44"/>
    <w:rsid w:val="00B436E8"/>
    <w:rsid w:val="00B45048"/>
    <w:rsid w:val="00B52FD9"/>
    <w:rsid w:val="00B61BED"/>
    <w:rsid w:val="00B72A5A"/>
    <w:rsid w:val="00BA2EA7"/>
    <w:rsid w:val="00BA41FA"/>
    <w:rsid w:val="00BA53C3"/>
    <w:rsid w:val="00BA55D7"/>
    <w:rsid w:val="00BA6C73"/>
    <w:rsid w:val="00BB242E"/>
    <w:rsid w:val="00BB4149"/>
    <w:rsid w:val="00BC12BF"/>
    <w:rsid w:val="00BC2EAB"/>
    <w:rsid w:val="00BC73B6"/>
    <w:rsid w:val="00BC7CCF"/>
    <w:rsid w:val="00BD5F5C"/>
    <w:rsid w:val="00BD76C2"/>
    <w:rsid w:val="00BE41BC"/>
    <w:rsid w:val="00BE4A8D"/>
    <w:rsid w:val="00BE5194"/>
    <w:rsid w:val="00BF643C"/>
    <w:rsid w:val="00BF7F08"/>
    <w:rsid w:val="00C15976"/>
    <w:rsid w:val="00C16626"/>
    <w:rsid w:val="00C16FE1"/>
    <w:rsid w:val="00C20C81"/>
    <w:rsid w:val="00C21E84"/>
    <w:rsid w:val="00C23FEB"/>
    <w:rsid w:val="00C24AAC"/>
    <w:rsid w:val="00C2769A"/>
    <w:rsid w:val="00C31A0A"/>
    <w:rsid w:val="00C31F05"/>
    <w:rsid w:val="00C3368D"/>
    <w:rsid w:val="00C451A0"/>
    <w:rsid w:val="00C45493"/>
    <w:rsid w:val="00C54C66"/>
    <w:rsid w:val="00C613AD"/>
    <w:rsid w:val="00C61895"/>
    <w:rsid w:val="00C62FAE"/>
    <w:rsid w:val="00C63073"/>
    <w:rsid w:val="00C64CF7"/>
    <w:rsid w:val="00C652BE"/>
    <w:rsid w:val="00C67C56"/>
    <w:rsid w:val="00C738A1"/>
    <w:rsid w:val="00C73FCB"/>
    <w:rsid w:val="00C80DA8"/>
    <w:rsid w:val="00C8451B"/>
    <w:rsid w:val="00C87EB7"/>
    <w:rsid w:val="00C93C16"/>
    <w:rsid w:val="00C93CDA"/>
    <w:rsid w:val="00CA36B8"/>
    <w:rsid w:val="00CA699A"/>
    <w:rsid w:val="00CA7BE7"/>
    <w:rsid w:val="00CB2064"/>
    <w:rsid w:val="00CB7163"/>
    <w:rsid w:val="00CC0BA0"/>
    <w:rsid w:val="00CC1987"/>
    <w:rsid w:val="00CC35BE"/>
    <w:rsid w:val="00CC63AE"/>
    <w:rsid w:val="00CC7474"/>
    <w:rsid w:val="00CD02B0"/>
    <w:rsid w:val="00CD0B9C"/>
    <w:rsid w:val="00CD3170"/>
    <w:rsid w:val="00CE091B"/>
    <w:rsid w:val="00CE2C8D"/>
    <w:rsid w:val="00CE335A"/>
    <w:rsid w:val="00CE5561"/>
    <w:rsid w:val="00CE7C9F"/>
    <w:rsid w:val="00CE7FF7"/>
    <w:rsid w:val="00CF0D21"/>
    <w:rsid w:val="00CF1546"/>
    <w:rsid w:val="00CF6A21"/>
    <w:rsid w:val="00CF7F9E"/>
    <w:rsid w:val="00D1259C"/>
    <w:rsid w:val="00D128C0"/>
    <w:rsid w:val="00D1767A"/>
    <w:rsid w:val="00D32333"/>
    <w:rsid w:val="00D35851"/>
    <w:rsid w:val="00D3589E"/>
    <w:rsid w:val="00D40918"/>
    <w:rsid w:val="00D43E86"/>
    <w:rsid w:val="00D43F24"/>
    <w:rsid w:val="00D50904"/>
    <w:rsid w:val="00D5383D"/>
    <w:rsid w:val="00D5722D"/>
    <w:rsid w:val="00D65072"/>
    <w:rsid w:val="00D731D1"/>
    <w:rsid w:val="00D946A1"/>
    <w:rsid w:val="00DA7388"/>
    <w:rsid w:val="00DB03CD"/>
    <w:rsid w:val="00DC1C7A"/>
    <w:rsid w:val="00DC7889"/>
    <w:rsid w:val="00DD4432"/>
    <w:rsid w:val="00DE703B"/>
    <w:rsid w:val="00DF00EA"/>
    <w:rsid w:val="00E03094"/>
    <w:rsid w:val="00E04EA4"/>
    <w:rsid w:val="00E12ACD"/>
    <w:rsid w:val="00E229C9"/>
    <w:rsid w:val="00E25473"/>
    <w:rsid w:val="00E314BF"/>
    <w:rsid w:val="00E35654"/>
    <w:rsid w:val="00E449A9"/>
    <w:rsid w:val="00E456B0"/>
    <w:rsid w:val="00E55007"/>
    <w:rsid w:val="00E6144E"/>
    <w:rsid w:val="00E62A67"/>
    <w:rsid w:val="00E803CD"/>
    <w:rsid w:val="00E85E25"/>
    <w:rsid w:val="00E9332D"/>
    <w:rsid w:val="00E96090"/>
    <w:rsid w:val="00E96A7D"/>
    <w:rsid w:val="00EA40ED"/>
    <w:rsid w:val="00EA6DFE"/>
    <w:rsid w:val="00EC5EF7"/>
    <w:rsid w:val="00ED0075"/>
    <w:rsid w:val="00ED039E"/>
    <w:rsid w:val="00ED4313"/>
    <w:rsid w:val="00ED7467"/>
    <w:rsid w:val="00EE352C"/>
    <w:rsid w:val="00EE5DAA"/>
    <w:rsid w:val="00EE5E18"/>
    <w:rsid w:val="00EF0901"/>
    <w:rsid w:val="00EF1ED0"/>
    <w:rsid w:val="00EF701C"/>
    <w:rsid w:val="00F06EED"/>
    <w:rsid w:val="00F10204"/>
    <w:rsid w:val="00F24524"/>
    <w:rsid w:val="00F27539"/>
    <w:rsid w:val="00F3292E"/>
    <w:rsid w:val="00F3541A"/>
    <w:rsid w:val="00F45A48"/>
    <w:rsid w:val="00F469E1"/>
    <w:rsid w:val="00F53B43"/>
    <w:rsid w:val="00F570F0"/>
    <w:rsid w:val="00F6564B"/>
    <w:rsid w:val="00F65FAD"/>
    <w:rsid w:val="00F74DB1"/>
    <w:rsid w:val="00F755D6"/>
    <w:rsid w:val="00F75C08"/>
    <w:rsid w:val="00F82C10"/>
    <w:rsid w:val="00F84E7B"/>
    <w:rsid w:val="00F872E9"/>
    <w:rsid w:val="00F90EB3"/>
    <w:rsid w:val="00F92768"/>
    <w:rsid w:val="00F933BF"/>
    <w:rsid w:val="00F955D6"/>
    <w:rsid w:val="00F9738C"/>
    <w:rsid w:val="00F97AFB"/>
    <w:rsid w:val="00FA05C4"/>
    <w:rsid w:val="00FA2DC0"/>
    <w:rsid w:val="00FA4602"/>
    <w:rsid w:val="00FA7354"/>
    <w:rsid w:val="00FB64E6"/>
    <w:rsid w:val="00FC260D"/>
    <w:rsid w:val="00FC4F6E"/>
    <w:rsid w:val="00FC52C4"/>
    <w:rsid w:val="00FC6614"/>
    <w:rsid w:val="00FD04F7"/>
    <w:rsid w:val="00FD5CB1"/>
    <w:rsid w:val="00FD76B5"/>
    <w:rsid w:val="00FE4159"/>
    <w:rsid w:val="00FE5191"/>
    <w:rsid w:val="00FF1139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21F4"/>
  <w15:docId w15:val="{4F29C024-C69E-4E8D-8674-42B53E24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D"/>
  </w:style>
  <w:style w:type="paragraph" w:styleId="Heading1">
    <w:name w:val="heading 1"/>
    <w:basedOn w:val="Normal"/>
    <w:next w:val="Normal"/>
    <w:link w:val="Heading1Char"/>
    <w:uiPriority w:val="9"/>
    <w:qFormat/>
    <w:rsid w:val="00584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E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2E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F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227"/>
    <w:pPr>
      <w:spacing w:after="0" w:line="240" w:lineRule="auto"/>
    </w:pPr>
  </w:style>
  <w:style w:type="paragraph" w:styleId="NoSpacing">
    <w:name w:val="No Spacing"/>
    <w:uiPriority w:val="1"/>
    <w:qFormat/>
    <w:rsid w:val="008B31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4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2F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A2"/>
  </w:style>
  <w:style w:type="paragraph" w:styleId="Footer">
    <w:name w:val="footer"/>
    <w:basedOn w:val="Normal"/>
    <w:link w:val="FooterChar"/>
    <w:uiPriority w:val="99"/>
    <w:unhideWhenUsed/>
    <w:rsid w:val="00362F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A2"/>
  </w:style>
  <w:style w:type="paragraph" w:customStyle="1" w:styleId="Default">
    <w:name w:val="Default"/>
    <w:rsid w:val="00190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383D-AED3-444C-8E22-3AF6BA2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Paavola</dc:creator>
  <cp:lastModifiedBy>Timo Paavola</cp:lastModifiedBy>
  <cp:revision>4</cp:revision>
  <cp:lastPrinted>2014-10-14T14:09:00Z</cp:lastPrinted>
  <dcterms:created xsi:type="dcterms:W3CDTF">2015-12-21T19:58:00Z</dcterms:created>
  <dcterms:modified xsi:type="dcterms:W3CDTF">2015-12-31T10:40:00Z</dcterms:modified>
</cp:coreProperties>
</file>