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9F" w:rsidRDefault="0087099F" w:rsidP="0087099F">
      <w:pPr>
        <w:spacing w:line="480" w:lineRule="auto"/>
        <w:rPr>
          <w:rFonts w:eastAsia="맑은 고딕"/>
          <w:color w:val="000000" w:themeColor="text1"/>
          <w:sz w:val="22"/>
          <w:szCs w:val="22"/>
        </w:rPr>
      </w:pPr>
      <w:r w:rsidRPr="00B2505B">
        <w:rPr>
          <w:rFonts w:eastAsia="맑은 고딕"/>
          <w:b/>
          <w:bCs/>
          <w:color w:val="000000" w:themeColor="text1"/>
          <w:sz w:val="22"/>
          <w:szCs w:val="22"/>
        </w:rPr>
        <w:t xml:space="preserve">S1 Table. </w:t>
      </w:r>
      <w:r w:rsidRPr="00B2505B">
        <w:rPr>
          <w:rFonts w:eastAsia="맑은 고딕"/>
          <w:color w:val="000000" w:themeColor="text1"/>
          <w:sz w:val="22"/>
          <w:szCs w:val="22"/>
        </w:rPr>
        <w:t>Sequences of the primers used for the HBV DNA nested PCR experiments</w:t>
      </w:r>
    </w:p>
    <w:tbl>
      <w:tblPr>
        <w:tblW w:w="880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3402"/>
        <w:gridCol w:w="851"/>
      </w:tblGrid>
      <w:tr w:rsidR="0087099F" w:rsidRPr="0063441C" w:rsidTr="00003487">
        <w:trPr>
          <w:trHeight w:val="414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Primer set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Sense primers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Antisense primers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T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  <w:vertAlign w:val="subscript"/>
              </w:rPr>
              <w:t>a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 xml:space="preserve"> (°C )</w:t>
            </w:r>
          </w:p>
        </w:tc>
      </w:tr>
      <w:tr w:rsidR="0087099F" w:rsidRPr="0063441C" w:rsidTr="00003487">
        <w:trPr>
          <w:trHeight w:val="458"/>
        </w:trPr>
        <w:tc>
          <w:tcPr>
            <w:tcW w:w="1291" w:type="dxa"/>
            <w:vMerge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PreS</w:t>
            </w:r>
            <w:proofErr w:type="spellEnd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-S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-GGTCACCATATTCTTGGGAA-3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-AATGGCACTAGTAAACTGAG-3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47.4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PreS</w:t>
            </w:r>
            <w:proofErr w:type="spellEnd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-S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-AATCCAGATTGGGACTTCAA-3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-CCTTGATAGTCCAGAAGAAC-3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47.4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Precore</w:t>
            </w:r>
            <w:proofErr w:type="spellEnd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-core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-GCCTTAGAGTCTCCTGAGCA-3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-GTCCAAGGAATACTAAC-3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47.8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Precore-core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-CCTCACCATACTGCACTCA-3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-GAGGGAGTTCTTCTTCTAGG-3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50.2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Pol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-CGTCGCAGAAGATCTCAATC-3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-CCTGATGTGATGTTCTCCATG-3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50.7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Pol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-CCTTGGACTCATAAGGT-3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-TTGAAGTCCCAATCTGGATT-3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45.7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-CCATACTGCGGAACTCCTAGC-3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-CGTTCACGGTGGTCTCCAT-3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57.4</w:t>
            </w:r>
          </w:p>
        </w:tc>
      </w:tr>
      <w:tr w:rsidR="0087099F" w:rsidRPr="0063441C" w:rsidTr="00003487">
        <w:trPr>
          <w:trHeight w:val="283"/>
        </w:trPr>
        <w:tc>
          <w:tcPr>
            <w:tcW w:w="129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X</w:t>
            </w:r>
            <w:r w:rsidRPr="0063441C">
              <w:rPr>
                <w:rFonts w:eastAsia="맑은 고딕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-GCTAGGCTGTGCTGCCAACTG-3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5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-CGTAAAGAGAGGTGCGCCCCG-3</w:t>
            </w:r>
            <w:r w:rsidRPr="0063441C">
              <w:rPr>
                <w:rFonts w:eastAsia="맑은 고딕" w:hint="eastAsia"/>
                <w:color w:val="000000" w:themeColor="text1"/>
                <w:sz w:val="18"/>
                <w:szCs w:val="18"/>
              </w:rPr>
              <w:t>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99F" w:rsidRPr="0063441C" w:rsidRDefault="0087099F" w:rsidP="0000348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63441C">
              <w:rPr>
                <w:rFonts w:eastAsia="맑은 고딕"/>
                <w:color w:val="000000" w:themeColor="text1"/>
                <w:sz w:val="18"/>
                <w:szCs w:val="18"/>
              </w:rPr>
              <w:t>59.7</w:t>
            </w:r>
          </w:p>
        </w:tc>
      </w:tr>
    </w:tbl>
    <w:p w:rsidR="0087099F" w:rsidRPr="00704F16" w:rsidRDefault="0087099F" w:rsidP="0087099F">
      <w:pPr>
        <w:widowControl/>
        <w:wordWrap/>
        <w:autoSpaceDE/>
        <w:autoSpaceDN/>
        <w:spacing w:line="480" w:lineRule="auto"/>
        <w:rPr>
          <w:rFonts w:eastAsia="맑은 고딕"/>
          <w:color w:val="000000" w:themeColor="text1"/>
          <w:sz w:val="18"/>
          <w:szCs w:val="18"/>
        </w:rPr>
      </w:pPr>
      <w:proofErr w:type="spellStart"/>
      <w:r w:rsidRPr="00901BE0">
        <w:rPr>
          <w:rFonts w:eastAsia="맑은 고딕"/>
          <w:color w:val="000000" w:themeColor="text1"/>
          <w:sz w:val="18"/>
          <w:szCs w:val="18"/>
          <w:vertAlign w:val="superscript"/>
        </w:rPr>
        <w:t>a</w:t>
      </w:r>
      <w:r w:rsidRPr="00901BE0">
        <w:rPr>
          <w:rFonts w:eastAsia="맑은 고딕"/>
          <w:color w:val="000000" w:themeColor="text1"/>
          <w:sz w:val="18"/>
          <w:szCs w:val="18"/>
        </w:rPr>
        <w:t>Applied</w:t>
      </w:r>
      <w:proofErr w:type="spellEnd"/>
      <w:r w:rsidRPr="00901BE0">
        <w:rPr>
          <w:rFonts w:eastAsia="맑은 고딕"/>
          <w:color w:val="000000" w:themeColor="text1"/>
          <w:sz w:val="18"/>
          <w:szCs w:val="18"/>
        </w:rPr>
        <w:t xml:space="preserve"> in the second round</w:t>
      </w:r>
      <w:r>
        <w:rPr>
          <w:rFonts w:eastAsia="맑은 고딕" w:hint="eastAsia"/>
          <w:color w:val="000000" w:themeColor="text1"/>
          <w:sz w:val="18"/>
          <w:szCs w:val="18"/>
        </w:rPr>
        <w:t xml:space="preserve">; </w:t>
      </w:r>
      <w:proofErr w:type="spellStart"/>
      <w:r w:rsidRPr="00901BE0">
        <w:rPr>
          <w:rFonts w:eastAsia="맑은 고딕"/>
          <w:color w:val="000000" w:themeColor="text1"/>
          <w:sz w:val="18"/>
          <w:szCs w:val="18"/>
          <w:vertAlign w:val="superscript"/>
        </w:rPr>
        <w:t>b</w:t>
      </w:r>
      <w:r w:rsidRPr="00901BE0">
        <w:rPr>
          <w:rFonts w:eastAsia="맑은 고딕"/>
          <w:color w:val="000000" w:themeColor="text1"/>
          <w:sz w:val="18"/>
          <w:szCs w:val="18"/>
        </w:rPr>
        <w:t>Anealing</w:t>
      </w:r>
      <w:proofErr w:type="spellEnd"/>
      <w:r w:rsidRPr="00901BE0">
        <w:rPr>
          <w:rFonts w:eastAsia="맑은 고딕"/>
          <w:color w:val="000000" w:themeColor="text1"/>
          <w:sz w:val="18"/>
          <w:szCs w:val="18"/>
        </w:rPr>
        <w:t xml:space="preserve"> temperature</w:t>
      </w:r>
    </w:p>
    <w:p w:rsidR="00FD66A3" w:rsidRPr="0087099F" w:rsidRDefault="00FD66A3">
      <w:bookmarkStart w:id="0" w:name="_GoBack"/>
      <w:bookmarkEnd w:id="0"/>
    </w:p>
    <w:sectPr w:rsidR="00FD66A3" w:rsidRPr="0087099F" w:rsidSect="002E4790">
      <w:footerReference w:type="default" r:id="rId4"/>
      <w:pgSz w:w="11906" w:h="16838"/>
      <w:pgMar w:top="1701" w:right="1440" w:bottom="1440" w:left="1440" w:header="851" w:footer="992" w:gutter="0"/>
      <w:lnNumType w:countBy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993225"/>
      <w:docPartObj>
        <w:docPartGallery w:val="Page Numbers (Bottom of Page)"/>
        <w:docPartUnique/>
      </w:docPartObj>
    </w:sdtPr>
    <w:sdtEndPr/>
    <w:sdtContent>
      <w:p w:rsidR="00DE4552" w:rsidRDefault="00870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099F">
          <w:rPr>
            <w:noProof/>
            <w:lang w:val="ko-KR"/>
          </w:rPr>
          <w:t>1</w:t>
        </w:r>
        <w:r>
          <w:fldChar w:fldCharType="end"/>
        </w:r>
      </w:p>
    </w:sdtContent>
  </w:sdt>
  <w:p w:rsidR="00DE4552" w:rsidRDefault="008709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F"/>
    <w:rsid w:val="0087099F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EC30-FE62-4000-9DBC-27AD8CC2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9F"/>
    <w:pPr>
      <w:widowControl w:val="0"/>
      <w:wordWrap w:val="0"/>
      <w:autoSpaceDE w:val="0"/>
      <w:autoSpaceDN w:val="0"/>
      <w:spacing w:after="200" w:line="276" w:lineRule="auto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09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7099F"/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87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유정은(의생명과학부)</dc:creator>
  <cp:keywords/>
  <dc:description/>
  <cp:lastModifiedBy>유정은(의생명과학부)</cp:lastModifiedBy>
  <cp:revision>1</cp:revision>
  <dcterms:created xsi:type="dcterms:W3CDTF">2017-02-01T02:16:00Z</dcterms:created>
  <dcterms:modified xsi:type="dcterms:W3CDTF">2017-02-01T02:17:00Z</dcterms:modified>
</cp:coreProperties>
</file>