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BC" w:rsidRDefault="005173E6" w:rsidP="00485DC5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S2 </w:t>
      </w:r>
      <w:r w:rsidR="00591C6F" w:rsidRPr="004E2A71">
        <w:rPr>
          <w:rFonts w:asciiTheme="majorBidi" w:hAnsiTheme="majorBidi" w:cstheme="majorBidi"/>
          <w:b/>
          <w:bCs/>
          <w:sz w:val="22"/>
          <w:szCs w:val="22"/>
        </w:rPr>
        <w:t>AppendixI.</w:t>
      </w:r>
      <w:r w:rsidR="00591C6F" w:rsidRPr="004E2A71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Table </w:t>
      </w:r>
      <w:r w:rsidR="00485DC5">
        <w:rPr>
          <w:rFonts w:asciiTheme="majorBidi" w:hAnsiTheme="majorBidi" w:cstheme="majorBidi"/>
          <w:b/>
          <w:bCs/>
          <w:color w:val="auto"/>
          <w:sz w:val="22"/>
          <w:szCs w:val="22"/>
        </w:rPr>
        <w:t>B</w:t>
      </w:r>
      <w:bookmarkStart w:id="0" w:name="_GoBack"/>
      <w:bookmarkEnd w:id="0"/>
      <w:r w:rsidR="00591C6F" w:rsidRPr="004E2A71">
        <w:rPr>
          <w:rFonts w:asciiTheme="majorBidi" w:hAnsiTheme="majorBidi" w:cstheme="majorBidi"/>
          <w:b/>
          <w:bCs/>
          <w:color w:val="auto"/>
          <w:sz w:val="22"/>
          <w:szCs w:val="22"/>
        </w:rPr>
        <w:t>. Extracted Database Forensic Concepts.</w:t>
      </w:r>
    </w:p>
    <w:p w:rsidR="00591C6F" w:rsidRPr="00591C6F" w:rsidRDefault="00591C6F" w:rsidP="00591C6F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18"/>
        <w:gridCol w:w="7650"/>
        <w:gridCol w:w="720"/>
      </w:tblGrid>
      <w:tr w:rsidR="00591C6F" w:rsidRPr="000E7E6D" w:rsidTr="00F1375B">
        <w:tc>
          <w:tcPr>
            <w:tcW w:w="918" w:type="dxa"/>
            <w:shd w:val="clear" w:color="auto" w:fill="auto"/>
          </w:tcPr>
          <w:p w:rsidR="00591C6F" w:rsidRPr="000E7E6D" w:rsidRDefault="00591C6F" w:rsidP="00F1375B">
            <w:pPr>
              <w:jc w:val="both"/>
              <w:rPr>
                <w:rFonts w:asciiTheme="majorBidi" w:eastAsia="Calibri" w:hAnsiTheme="majorBidi" w:cstheme="majorBidi"/>
                <w:b/>
              </w:rPr>
            </w:pPr>
            <w:r w:rsidRPr="000E7E6D">
              <w:rPr>
                <w:rFonts w:asciiTheme="majorBidi" w:eastAsia="Calibri" w:hAnsiTheme="majorBidi" w:cstheme="majorBidi"/>
                <w:b/>
              </w:rPr>
              <w:t>Models</w:t>
            </w:r>
          </w:p>
        </w:tc>
        <w:tc>
          <w:tcPr>
            <w:tcW w:w="7650" w:type="dxa"/>
            <w:shd w:val="clear" w:color="auto" w:fill="auto"/>
          </w:tcPr>
          <w:p w:rsidR="00591C6F" w:rsidRPr="000E7E6D" w:rsidRDefault="00591C6F" w:rsidP="00F1375B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0E7E6D">
              <w:rPr>
                <w:rFonts w:asciiTheme="majorBidi" w:eastAsia="Calibri" w:hAnsiTheme="majorBidi" w:cstheme="majorBidi"/>
                <w:b/>
              </w:rPr>
              <w:t>Extracted Concepts</w:t>
            </w:r>
          </w:p>
        </w:tc>
        <w:tc>
          <w:tcPr>
            <w:tcW w:w="720" w:type="dxa"/>
            <w:shd w:val="clear" w:color="auto" w:fill="auto"/>
          </w:tcPr>
          <w:p w:rsidR="00591C6F" w:rsidRPr="000E7E6D" w:rsidRDefault="00591C6F" w:rsidP="00F1375B">
            <w:pPr>
              <w:jc w:val="both"/>
              <w:rPr>
                <w:rFonts w:asciiTheme="majorBidi" w:eastAsia="Calibri" w:hAnsiTheme="majorBidi" w:cstheme="majorBidi"/>
                <w:b/>
              </w:rPr>
            </w:pPr>
            <w:r w:rsidRPr="000E7E6D">
              <w:rPr>
                <w:rFonts w:asciiTheme="majorBidi" w:eastAsia="Calibri" w:hAnsiTheme="majorBidi" w:cstheme="majorBidi"/>
                <w:b/>
              </w:rPr>
              <w:t>Total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844A0A" w:rsidRDefault="005173E6" w:rsidP="00C35E8B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844A0A">
              <w:rPr>
                <w:rFonts w:asciiTheme="majorBidi" w:hAnsiTheme="majorBidi" w:cstheme="majorBidi"/>
                <w:iCs/>
                <w:lang w:val="en-GB"/>
              </w:rPr>
              <w:t>Capture evidence, Intruder activity, Database server, Collected data,  Reconstructing database, Redo log, Undo log, Audit trail, Alert log, Hashing, Examination, Backup, Transaction, Investigation Team, Resources, Damage Database</w:t>
            </w:r>
            <w:r w:rsidRPr="00317DAA">
              <w:rPr>
                <w:rFonts w:asciiTheme="majorBidi" w:hAnsiTheme="majorBidi" w:cstheme="majorBidi"/>
                <w:i/>
                <w:lang w:val="en-GB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</w:rPr>
            </w:pPr>
            <w:r w:rsidRPr="005173E6">
              <w:rPr>
                <w:rFonts w:asciiTheme="majorBidi" w:eastAsia="Times New Roman" w:hAnsiTheme="majorBidi" w:cstheme="majorBidi"/>
              </w:rPr>
              <w:t>16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844A0A" w:rsidRDefault="005173E6" w:rsidP="00F1375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</w:rPr>
            </w:pPr>
            <w:r w:rsidRPr="00844A0A">
              <w:rPr>
                <w:rFonts w:asciiTheme="majorBidi" w:hAnsiTheme="majorBidi" w:cstheme="majorBidi"/>
                <w:iCs/>
                <w:lang w:val="en-GB"/>
              </w:rPr>
              <w:t xml:space="preserve">Data acquisition, Database server, </w:t>
            </w:r>
            <w:r>
              <w:rPr>
                <w:rFonts w:asciiTheme="majorBidi" w:hAnsiTheme="majorBidi" w:cstheme="majorBidi"/>
                <w:iCs/>
                <w:lang w:val="en-GB"/>
              </w:rPr>
              <w:t xml:space="preserve">Data file, </w:t>
            </w:r>
            <w:r w:rsidRPr="00844A0A">
              <w:rPr>
                <w:rFonts w:asciiTheme="majorBidi" w:hAnsiTheme="majorBidi" w:cstheme="majorBidi"/>
                <w:iCs/>
                <w:lang w:val="en-GB"/>
              </w:rPr>
              <w:t>Capture, Acquired data, Transaction logs, Evidence integrity, Suspicious transaction, Evidence, Volatile data, Non-volatile data, Event, Output file, Log file, Database files, Incident response, Trusted forensic workstation, and Timeline.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</w:rPr>
            </w:pPr>
            <w:r w:rsidRPr="005173E6">
              <w:rPr>
                <w:rFonts w:asciiTheme="majorBidi" w:eastAsia="Times New Roman" w:hAnsiTheme="majorBidi" w:cstheme="majorBidi"/>
                <w:bCs/>
              </w:rPr>
              <w:t>18</w:t>
            </w:r>
          </w:p>
        </w:tc>
      </w:tr>
      <w:tr w:rsidR="005173E6" w:rsidRPr="000E7E6D" w:rsidTr="00C80F3A">
        <w:trPr>
          <w:trHeight w:val="70"/>
        </w:trPr>
        <w:tc>
          <w:tcPr>
            <w:tcW w:w="918" w:type="dxa"/>
          </w:tcPr>
          <w:p w:rsidR="005173E6" w:rsidRPr="00C80F3A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C80F3A" w:rsidRDefault="005173E6" w:rsidP="00D228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</w:rPr>
            </w:pPr>
            <w:r w:rsidRPr="00C80F3A">
              <w:rPr>
                <w:rFonts w:asciiTheme="majorBidi" w:hAnsiTheme="majorBidi" w:cstheme="majorBidi"/>
                <w:lang w:val="en-GB"/>
              </w:rPr>
              <w:t xml:space="preserve">Redo log, Gathering evidence, Hashing, Examination, Forensic examiner, Suspicious activity, Volatile evidence, Non-volatile evidence, Incident, Database Server, Output file,  Organization, Court, </w:t>
            </w:r>
            <w:r>
              <w:rPr>
                <w:rFonts w:asciiTheme="majorBidi" w:hAnsiTheme="majorBidi" w:cstheme="majorBidi"/>
                <w:lang w:val="en-GB"/>
              </w:rPr>
              <w:t xml:space="preserve">Data file, </w:t>
            </w:r>
            <w:r w:rsidRPr="00C80F3A">
              <w:rPr>
                <w:rFonts w:asciiTheme="majorBidi" w:hAnsiTheme="majorBidi" w:cstheme="majorBidi"/>
                <w:lang w:val="en-GB"/>
              </w:rPr>
              <w:t>Live response, Collection server, Decision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</w:rPr>
            </w:pPr>
            <w:r w:rsidRPr="005173E6">
              <w:rPr>
                <w:rFonts w:asciiTheme="majorBidi" w:eastAsia="Times New Roman" w:hAnsiTheme="majorBidi" w:cstheme="majorBidi"/>
                <w:bCs/>
              </w:rPr>
              <w:t>17</w:t>
            </w:r>
          </w:p>
        </w:tc>
      </w:tr>
      <w:tr w:rsidR="005173E6" w:rsidRPr="000E7E6D" w:rsidTr="00C35E8B">
        <w:trPr>
          <w:trHeight w:val="1142"/>
        </w:trPr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C35E8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E7E6D">
              <w:rPr>
                <w:rFonts w:asciiTheme="majorBidi" w:hAnsiTheme="majorBidi" w:cstheme="majorBidi"/>
              </w:rPr>
              <w:t xml:space="preserve">Live acquisition, Dead acquisition, Hybrid acquisition,  Database server, Collected data, Reconstruction, </w:t>
            </w:r>
            <w:r>
              <w:rPr>
                <w:rFonts w:asciiTheme="majorBidi" w:hAnsiTheme="majorBidi" w:cstheme="majorBidi"/>
              </w:rPr>
              <w:t>Investigation team</w:t>
            </w:r>
            <w:r w:rsidRPr="000E7E6D">
              <w:rPr>
                <w:rFonts w:asciiTheme="majorBidi" w:hAnsiTheme="majorBidi" w:cstheme="majorBidi"/>
              </w:rPr>
              <w:t xml:space="preserve">, Event,  DBMS, Incident responding, Organization, Forensic Workstation, </w:t>
            </w:r>
            <w:r>
              <w:rPr>
                <w:rFonts w:asciiTheme="majorBidi" w:hAnsiTheme="majorBidi" w:cstheme="majorBidi"/>
              </w:rPr>
              <w:t xml:space="preserve">Data file </w:t>
            </w:r>
            <w:r w:rsidRPr="000E7E6D">
              <w:rPr>
                <w:rFonts w:asciiTheme="majorBidi" w:hAnsiTheme="majorBidi" w:cstheme="majorBidi"/>
              </w:rPr>
              <w:t>Volatile art</w:t>
            </w:r>
            <w:r>
              <w:rPr>
                <w:rFonts w:asciiTheme="majorBidi" w:hAnsiTheme="majorBidi" w:cstheme="majorBidi"/>
              </w:rPr>
              <w:t>e</w:t>
            </w:r>
            <w:r w:rsidRPr="000E7E6D">
              <w:rPr>
                <w:rFonts w:asciiTheme="majorBidi" w:hAnsiTheme="majorBidi" w:cstheme="majorBidi"/>
              </w:rPr>
              <w:t>fact, Non-volatile Art</w:t>
            </w:r>
            <w:r>
              <w:rPr>
                <w:rFonts w:asciiTheme="majorBidi" w:hAnsiTheme="majorBidi" w:cstheme="majorBidi"/>
              </w:rPr>
              <w:t>efacts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</w:rPr>
            </w:pPr>
            <w:r w:rsidRPr="005173E6">
              <w:rPr>
                <w:rFonts w:asciiTheme="majorBidi" w:eastAsia="Times New Roman" w:hAnsiTheme="majorBidi" w:cstheme="majorBidi"/>
                <w:bCs/>
              </w:rPr>
              <w:t>15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C35E8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E7E6D">
              <w:rPr>
                <w:rFonts w:asciiTheme="majorBidi" w:hAnsiTheme="majorBidi" w:cstheme="majorBidi"/>
              </w:rPr>
              <w:t>Database server, Capture, Data col</w:t>
            </w:r>
            <w:r>
              <w:rPr>
                <w:rFonts w:asciiTheme="majorBidi" w:hAnsiTheme="majorBidi" w:cstheme="majorBidi"/>
              </w:rPr>
              <w:t>lected, Monitoring, Investigation team</w:t>
            </w:r>
            <w:r w:rsidRPr="000E7E6D">
              <w:rPr>
                <w:rFonts w:asciiTheme="majorBidi" w:hAnsiTheme="majorBidi" w:cstheme="majorBidi"/>
              </w:rPr>
              <w:t>, DBMS, Company, Investigation extraction methods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</w:rPr>
            </w:pPr>
            <w:r w:rsidRPr="005173E6">
              <w:rPr>
                <w:rFonts w:asciiTheme="majorBidi" w:eastAsia="Times New Roman" w:hAnsiTheme="majorBidi" w:cstheme="majorBidi"/>
                <w:bCs/>
              </w:rPr>
              <w:t>8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C35E8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E7E6D">
              <w:rPr>
                <w:rFonts w:asciiTheme="majorBidi" w:hAnsiTheme="majorBidi" w:cstheme="majorBidi"/>
              </w:rPr>
              <w:t>Data seizure, D</w:t>
            </w:r>
            <w:r w:rsidRPr="000E7E6D">
              <w:rPr>
                <w:rFonts w:asciiTheme="majorBidi" w:hAnsiTheme="majorBidi" w:cstheme="majorBidi"/>
                <w:iCs/>
              </w:rPr>
              <w:t>ata acquisition</w:t>
            </w:r>
            <w:r w:rsidRPr="000E7E6D">
              <w:rPr>
                <w:rFonts w:asciiTheme="majorBidi" w:hAnsiTheme="majorBidi" w:cstheme="majorBidi"/>
              </w:rPr>
              <w:t xml:space="preserve">,  </w:t>
            </w:r>
            <w:r w:rsidRPr="000E7E6D">
              <w:rPr>
                <w:rFonts w:asciiTheme="majorBidi" w:hAnsiTheme="majorBidi" w:cstheme="majorBidi"/>
                <w:iCs/>
              </w:rPr>
              <w:t>Seizure</w:t>
            </w:r>
            <w:r w:rsidRPr="000E7E6D">
              <w:rPr>
                <w:rFonts w:asciiTheme="majorBidi" w:hAnsiTheme="majorBidi" w:cstheme="majorBidi"/>
              </w:rPr>
              <w:t xml:space="preserve"> , Data collected, Examiner, Data resources, Volatile evidence, Company, Court, Interview, Report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</w:rPr>
            </w:pPr>
            <w:r w:rsidRPr="005173E6">
              <w:rPr>
                <w:rFonts w:asciiTheme="majorBidi" w:eastAsia="Times New Roman" w:hAnsiTheme="majorBidi" w:cstheme="majorBidi"/>
              </w:rPr>
              <w:t>11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F84E34" w:rsidRDefault="005173E6" w:rsidP="00C35E8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Cs/>
              </w:rPr>
            </w:pPr>
            <w:r w:rsidRPr="00F84E34">
              <w:rPr>
                <w:rFonts w:asciiTheme="majorBidi" w:hAnsiTheme="majorBidi" w:cstheme="majorBidi"/>
                <w:iCs/>
                <w:lang w:val="en-GB"/>
              </w:rPr>
              <w:t>Examination,  Backup, Investigation Team, Source, Evidence, Incident, DBMS, Court, Capture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</w:rPr>
            </w:pPr>
            <w:r w:rsidRPr="005173E6">
              <w:rPr>
                <w:rFonts w:asciiTheme="majorBidi" w:eastAsia="Times New Roman" w:hAnsiTheme="majorBidi" w:cstheme="majorBidi"/>
              </w:rPr>
              <w:t>9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C35E8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</w:rPr>
            </w:pPr>
            <w:r w:rsidRPr="000E7E6D">
              <w:rPr>
                <w:rFonts w:asciiTheme="majorBidi" w:hAnsiTheme="majorBidi" w:cstheme="majorBidi"/>
                <w:bCs/>
              </w:rPr>
              <w:t xml:space="preserve">Data collection, </w:t>
            </w:r>
            <w:r w:rsidRPr="000E7E6D">
              <w:rPr>
                <w:rFonts w:asciiTheme="majorBidi" w:hAnsiTheme="majorBidi" w:cstheme="majorBidi"/>
              </w:rPr>
              <w:t>Database server, Data collected, Database Server, Output file, Database files, Company, Investigator computer,  Interview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</w:rPr>
            </w:pPr>
            <w:r w:rsidRPr="005173E6">
              <w:rPr>
                <w:rFonts w:asciiTheme="majorBidi" w:eastAsia="Times New Roman" w:hAnsiTheme="majorBidi" w:cstheme="majorBidi"/>
                <w:bCs/>
              </w:rPr>
              <w:t>9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C35E8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</w:rPr>
            </w:pPr>
            <w:r w:rsidRPr="000E7E6D">
              <w:rPr>
                <w:rFonts w:asciiTheme="majorBidi" w:hAnsiTheme="majorBidi" w:cstheme="majorBidi"/>
              </w:rPr>
              <w:t xml:space="preserve">Redo log, Database server, </w:t>
            </w:r>
            <w:r>
              <w:rPr>
                <w:rFonts w:asciiTheme="majorBidi" w:hAnsiTheme="majorBidi" w:cstheme="majorBidi"/>
              </w:rPr>
              <w:t xml:space="preserve"> Examination, Investigation Team</w:t>
            </w:r>
            <w:r w:rsidRPr="000E7E6D">
              <w:rPr>
                <w:rFonts w:asciiTheme="majorBidi" w:hAnsiTheme="majorBidi" w:cstheme="majorBidi"/>
              </w:rPr>
              <w:t>, Evidence, Volatile evidence, Non-volatile evidence, Event, Database Server, Log file, Organization, Live response, Evidence collection server, Evidence location, Timeline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</w:rPr>
            </w:pPr>
            <w:r w:rsidRPr="005173E6">
              <w:rPr>
                <w:rFonts w:asciiTheme="majorBidi" w:eastAsia="Times New Roman" w:hAnsiTheme="majorBidi" w:cstheme="majorBidi"/>
                <w:bCs/>
              </w:rPr>
              <w:t>15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C35E8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E7E6D">
              <w:rPr>
                <w:rFonts w:asciiTheme="majorBidi" w:hAnsiTheme="majorBidi" w:cstheme="majorBidi"/>
              </w:rPr>
              <w:t xml:space="preserve">Redo log, Undo log, Database Activity, </w:t>
            </w:r>
            <w:r>
              <w:rPr>
                <w:rFonts w:asciiTheme="majorBidi" w:hAnsiTheme="majorBidi" w:cstheme="majorBidi"/>
              </w:rPr>
              <w:t>D</w:t>
            </w:r>
            <w:r w:rsidRPr="000E7E6D">
              <w:rPr>
                <w:rFonts w:asciiTheme="majorBidi" w:hAnsiTheme="majorBidi" w:cstheme="majorBidi"/>
              </w:rPr>
              <w:t>atabase server, C</w:t>
            </w:r>
            <w:r>
              <w:rPr>
                <w:rFonts w:asciiTheme="majorBidi" w:hAnsiTheme="majorBidi" w:cstheme="majorBidi"/>
              </w:rPr>
              <w:t>ollected data</w:t>
            </w:r>
            <w:r w:rsidRPr="000E7E6D">
              <w:rPr>
                <w:rFonts w:asciiTheme="majorBidi" w:hAnsiTheme="majorBidi" w:cstheme="majorBidi"/>
              </w:rPr>
              <w:t>, Reconstruction,  B</w:t>
            </w:r>
            <w:r>
              <w:rPr>
                <w:rFonts w:asciiTheme="majorBidi" w:hAnsiTheme="majorBidi" w:cstheme="majorBidi"/>
              </w:rPr>
              <w:t>ackup, Transaction, Investigation team</w:t>
            </w:r>
            <w:r w:rsidRPr="000E7E6D">
              <w:rPr>
                <w:rFonts w:asciiTheme="majorBidi" w:hAnsiTheme="majorBidi" w:cstheme="majorBidi"/>
              </w:rPr>
              <w:t xml:space="preserve">, Resources, Evidence,  Database intrusion, Event, Database Server, Log file, </w:t>
            </w:r>
            <w:r>
              <w:rPr>
                <w:rFonts w:asciiTheme="majorBidi" w:hAnsiTheme="majorBidi" w:cstheme="majorBidi"/>
              </w:rPr>
              <w:t xml:space="preserve">Data file, </w:t>
            </w:r>
            <w:r w:rsidRPr="000E7E6D">
              <w:rPr>
                <w:rFonts w:asciiTheme="majorBidi" w:hAnsiTheme="majorBidi" w:cstheme="majorBidi"/>
              </w:rPr>
              <w:t>Court of law, Trusted forensic machine, Timeline, Forensic report, Art</w:t>
            </w:r>
            <w:r>
              <w:rPr>
                <w:rFonts w:asciiTheme="majorBidi" w:hAnsiTheme="majorBidi" w:cstheme="majorBidi"/>
              </w:rPr>
              <w:t>e</w:t>
            </w:r>
            <w:r w:rsidRPr="000E7E6D">
              <w:rPr>
                <w:rFonts w:asciiTheme="majorBidi" w:hAnsiTheme="majorBidi" w:cstheme="majorBidi"/>
              </w:rPr>
              <w:t>fact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</w:rPr>
            </w:pPr>
            <w:r w:rsidRPr="005173E6">
              <w:rPr>
                <w:rFonts w:asciiTheme="majorBidi" w:eastAsia="Times New Roman" w:hAnsiTheme="majorBidi" w:cstheme="majorBidi"/>
                <w:bCs/>
              </w:rPr>
              <w:t>21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0A07B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E7E6D">
              <w:rPr>
                <w:rFonts w:asciiTheme="majorBidi" w:hAnsiTheme="majorBidi" w:cstheme="majorBidi"/>
              </w:rPr>
              <w:t>Capture, Data collected, Auditing, Examination, Live analysis, Evidence, Volatile data, Non-volatile evidence, Database administrator,  Decision, Art</w:t>
            </w:r>
            <w:r>
              <w:rPr>
                <w:rFonts w:asciiTheme="majorBidi" w:hAnsiTheme="majorBidi" w:cstheme="majorBidi"/>
              </w:rPr>
              <w:t>e</w:t>
            </w:r>
            <w:r w:rsidRPr="000E7E6D">
              <w:rPr>
                <w:rFonts w:asciiTheme="majorBidi" w:hAnsiTheme="majorBidi" w:cstheme="majorBidi"/>
              </w:rPr>
              <w:t>fact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</w:rPr>
            </w:pPr>
            <w:r w:rsidRPr="005173E6">
              <w:rPr>
                <w:rFonts w:asciiTheme="majorBidi" w:eastAsia="Times New Roman" w:hAnsiTheme="majorBidi" w:cstheme="majorBidi"/>
                <w:bCs/>
              </w:rPr>
              <w:t>11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0A07B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E7E6D">
              <w:rPr>
                <w:rFonts w:asciiTheme="majorBidi" w:hAnsiTheme="majorBidi" w:cstheme="majorBidi"/>
              </w:rPr>
              <w:t>Live acquisition, Dead acquisition, Hybrid acquisition, D</w:t>
            </w:r>
            <w:r w:rsidRPr="000E7E6D">
              <w:rPr>
                <w:rFonts w:asciiTheme="majorBidi" w:hAnsiTheme="majorBidi" w:cstheme="majorBidi"/>
                <w:iCs/>
              </w:rPr>
              <w:t xml:space="preserve">ata acquisition, </w:t>
            </w:r>
            <w:r w:rsidRPr="000E7E6D">
              <w:rPr>
                <w:rFonts w:asciiTheme="majorBidi" w:hAnsiTheme="majorBidi" w:cstheme="majorBidi"/>
                <w:bCs/>
              </w:rPr>
              <w:t xml:space="preserve">Data collection, </w:t>
            </w:r>
            <w:r w:rsidRPr="000E7E6D">
              <w:rPr>
                <w:rFonts w:asciiTheme="majorBidi" w:hAnsiTheme="majorBidi" w:cstheme="majorBidi"/>
              </w:rPr>
              <w:t xml:space="preserve"> Database server, Collected data, Reconstruction, </w:t>
            </w:r>
            <w:r>
              <w:rPr>
                <w:rFonts w:asciiTheme="majorBidi" w:hAnsiTheme="majorBidi" w:cstheme="majorBidi"/>
              </w:rPr>
              <w:t>Transaction logs, Investigation team</w:t>
            </w:r>
            <w:r w:rsidRPr="000E7E6D">
              <w:rPr>
                <w:rFonts w:asciiTheme="majorBidi" w:hAnsiTheme="majorBidi" w:cstheme="majorBidi"/>
              </w:rPr>
              <w:t xml:space="preserve">, Source,  Damaged database, Modified Database, Compromised database, Database Forensic Tool, Database log file, </w:t>
            </w:r>
            <w:r>
              <w:rPr>
                <w:rFonts w:asciiTheme="majorBidi" w:hAnsiTheme="majorBidi" w:cstheme="majorBidi"/>
              </w:rPr>
              <w:t xml:space="preserve">Data file, </w:t>
            </w:r>
            <w:r w:rsidRPr="000E7E6D">
              <w:rPr>
                <w:rFonts w:asciiTheme="majorBidi" w:hAnsiTheme="majorBidi" w:cstheme="majorBidi"/>
              </w:rPr>
              <w:t xml:space="preserve">DBMS, Live </w:t>
            </w:r>
            <w:r w:rsidRPr="000E7E6D">
              <w:rPr>
                <w:rFonts w:asciiTheme="majorBidi" w:hAnsiTheme="majorBidi" w:cstheme="majorBidi"/>
              </w:rPr>
              <w:lastRenderedPageBreak/>
              <w:t>response, Volatile art</w:t>
            </w:r>
            <w:r>
              <w:rPr>
                <w:rFonts w:asciiTheme="majorBidi" w:hAnsiTheme="majorBidi" w:cstheme="majorBidi"/>
              </w:rPr>
              <w:t>e</w:t>
            </w:r>
            <w:r w:rsidRPr="000E7E6D">
              <w:rPr>
                <w:rFonts w:asciiTheme="majorBidi" w:hAnsiTheme="majorBidi" w:cstheme="majorBidi"/>
              </w:rPr>
              <w:t>fact, Non-volatile Art</w:t>
            </w:r>
            <w:r>
              <w:rPr>
                <w:rFonts w:asciiTheme="majorBidi" w:hAnsiTheme="majorBidi" w:cstheme="majorBidi"/>
              </w:rPr>
              <w:t>e</w:t>
            </w:r>
            <w:r w:rsidRPr="000E7E6D">
              <w:rPr>
                <w:rFonts w:asciiTheme="majorBidi" w:hAnsiTheme="majorBidi" w:cstheme="majorBidi"/>
              </w:rPr>
              <w:t>facts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</w:rPr>
            </w:pPr>
            <w:r w:rsidRPr="005173E6">
              <w:rPr>
                <w:rFonts w:asciiTheme="majorBidi" w:eastAsia="Times New Roman" w:hAnsiTheme="majorBidi" w:cstheme="majorBidi"/>
                <w:bCs/>
              </w:rPr>
              <w:lastRenderedPageBreak/>
              <w:t>21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F75BE4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E7E6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Intruder transactions, </w:t>
            </w: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Transaction, Investigation team</w:t>
            </w:r>
            <w:r w:rsidRPr="000E7E6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 Source, Organization, Malicious transactions,  Art</w:t>
            </w: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e</w:t>
            </w:r>
            <w:r w:rsidRPr="000E7E6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fact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173E6">
              <w:rPr>
                <w:rFonts w:asciiTheme="majorBidi" w:hAnsiTheme="majorBidi" w:cstheme="majorBidi"/>
                <w:color w:val="auto"/>
                <w:sz w:val="22"/>
                <w:szCs w:val="22"/>
              </w:rPr>
              <w:t>7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F75BE4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E7E6D">
              <w:rPr>
                <w:rFonts w:asciiTheme="majorBidi" w:hAnsiTheme="majorBidi" w:cstheme="majorBidi"/>
                <w:sz w:val="22"/>
                <w:szCs w:val="22"/>
              </w:rPr>
              <w:t>Hash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ing</w:t>
            </w:r>
            <w:r w:rsidRPr="000E7E6D">
              <w:rPr>
                <w:rFonts w:asciiTheme="majorBidi" w:hAnsiTheme="majorBidi" w:cstheme="majorBidi"/>
                <w:sz w:val="22"/>
                <w:szCs w:val="22"/>
              </w:rPr>
              <w:t xml:space="preserve">, Rebuilding, Backup, Forensic investigator, Evidence Integrity, Source, Modified Database, Compromised database, Incident, Database Forensic Tools, Log file, Company, Forensic environment,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Data file, Forensic techniques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173E6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16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F75BE4">
            <w:pPr>
              <w:jc w:val="both"/>
              <w:rPr>
                <w:rFonts w:asciiTheme="majorBidi" w:hAnsiTheme="majorBidi" w:cstheme="majorBidi"/>
              </w:rPr>
            </w:pPr>
            <w:r w:rsidRPr="000E7E6D">
              <w:rPr>
                <w:rFonts w:asciiTheme="majorBidi" w:hAnsiTheme="majorBidi" w:cstheme="majorBidi"/>
              </w:rPr>
              <w:t>Reconstruction event, Transactio</w:t>
            </w:r>
            <w:r>
              <w:rPr>
                <w:rFonts w:asciiTheme="majorBidi" w:hAnsiTheme="majorBidi" w:cstheme="majorBidi"/>
              </w:rPr>
              <w:t>n logs, Investigation team</w:t>
            </w:r>
            <w:r w:rsidRPr="000E7E6D">
              <w:rPr>
                <w:rFonts w:asciiTheme="majorBidi" w:hAnsiTheme="majorBidi" w:cstheme="majorBidi"/>
              </w:rPr>
              <w:t>, Source, Evidence,  Database administrator, Log file, Database files, Court of law, Malicious transactions, Final forensic report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rPr>
                <w:rFonts w:asciiTheme="majorBidi" w:eastAsia="Times New Roman" w:hAnsiTheme="majorBidi" w:cstheme="majorBidi"/>
              </w:rPr>
            </w:pPr>
            <w:r w:rsidRPr="005173E6">
              <w:rPr>
                <w:rFonts w:asciiTheme="majorBidi" w:eastAsia="Times New Roman" w:hAnsiTheme="majorBidi" w:cstheme="majorBidi"/>
              </w:rPr>
              <w:t>11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F75BE4">
            <w:pPr>
              <w:jc w:val="both"/>
              <w:rPr>
                <w:rFonts w:asciiTheme="majorBidi" w:hAnsiTheme="majorBidi" w:cstheme="majorBidi"/>
              </w:rPr>
            </w:pPr>
            <w:r w:rsidRPr="000E7E6D">
              <w:rPr>
                <w:rFonts w:asciiTheme="majorBidi" w:hAnsiTheme="majorBidi" w:cstheme="majorBidi"/>
              </w:rPr>
              <w:t>Redo log, Undo log, Data collected, Reconstruction, Hash</w:t>
            </w:r>
            <w:r>
              <w:rPr>
                <w:rFonts w:asciiTheme="majorBidi" w:hAnsiTheme="majorBidi" w:cstheme="majorBidi"/>
              </w:rPr>
              <w:t>ing</w:t>
            </w:r>
            <w:r w:rsidRPr="000E7E6D">
              <w:rPr>
                <w:rFonts w:asciiTheme="majorBidi" w:hAnsiTheme="majorBidi" w:cstheme="majorBidi"/>
              </w:rPr>
              <w:t xml:space="preserve">, Backup, Transaction, Vital source, Database administrator, Log file, </w:t>
            </w:r>
            <w:r>
              <w:rPr>
                <w:rFonts w:asciiTheme="majorBidi" w:hAnsiTheme="majorBidi" w:cstheme="majorBidi"/>
              </w:rPr>
              <w:t xml:space="preserve">Data file, </w:t>
            </w:r>
            <w:r w:rsidRPr="000E7E6D">
              <w:rPr>
                <w:rFonts w:asciiTheme="majorBidi" w:hAnsiTheme="majorBidi" w:cstheme="majorBidi"/>
              </w:rPr>
              <w:t>DBMS, Court, Timeline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rPr>
                <w:rFonts w:asciiTheme="majorBidi" w:eastAsia="Times New Roman" w:hAnsiTheme="majorBidi" w:cstheme="majorBidi"/>
              </w:rPr>
            </w:pPr>
            <w:r w:rsidRPr="005173E6">
              <w:rPr>
                <w:rFonts w:asciiTheme="majorBidi" w:eastAsia="Times New Roman" w:hAnsiTheme="majorBidi" w:cstheme="majorBidi"/>
              </w:rPr>
              <w:t>14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F75BE4">
            <w:pPr>
              <w:jc w:val="both"/>
              <w:rPr>
                <w:rFonts w:asciiTheme="majorBidi" w:hAnsiTheme="majorBidi" w:cstheme="majorBidi"/>
              </w:rPr>
            </w:pPr>
            <w:r w:rsidRPr="000E7E6D">
              <w:rPr>
                <w:rFonts w:asciiTheme="majorBidi" w:hAnsiTheme="majorBidi" w:cstheme="majorBidi"/>
              </w:rPr>
              <w:t xml:space="preserve">Redo log, Reconstruction,  </w:t>
            </w:r>
            <w:r>
              <w:rPr>
                <w:rFonts w:asciiTheme="majorBidi" w:hAnsiTheme="majorBidi" w:cstheme="majorBidi"/>
              </w:rPr>
              <w:t>Transaction logs, Investigation team</w:t>
            </w:r>
            <w:r w:rsidRPr="000E7E6D">
              <w:rPr>
                <w:rFonts w:asciiTheme="majorBidi" w:hAnsiTheme="majorBidi" w:cstheme="majorBidi"/>
              </w:rPr>
              <w:t>, Incident, L</w:t>
            </w:r>
            <w:r>
              <w:rPr>
                <w:rFonts w:asciiTheme="majorBidi" w:hAnsiTheme="majorBidi" w:cstheme="majorBidi"/>
              </w:rPr>
              <w:t>og file, Data files, Timeline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rPr>
                <w:rFonts w:asciiTheme="majorBidi" w:eastAsia="Times New Roman" w:hAnsiTheme="majorBidi" w:cstheme="majorBidi"/>
              </w:rPr>
            </w:pPr>
            <w:r w:rsidRPr="005173E6">
              <w:rPr>
                <w:rFonts w:asciiTheme="majorBidi" w:eastAsia="Times New Roman" w:hAnsiTheme="majorBidi" w:cstheme="majorBidi"/>
              </w:rPr>
              <w:t>8</w:t>
            </w:r>
          </w:p>
        </w:tc>
      </w:tr>
      <w:tr w:rsidR="005173E6" w:rsidRPr="000E7E6D" w:rsidTr="00F1375B">
        <w:tc>
          <w:tcPr>
            <w:tcW w:w="918" w:type="dxa"/>
          </w:tcPr>
          <w:p w:rsidR="005173E6" w:rsidRPr="000E7E6D" w:rsidRDefault="005173E6" w:rsidP="0059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7650" w:type="dxa"/>
          </w:tcPr>
          <w:p w:rsidR="005173E6" w:rsidRPr="000E7E6D" w:rsidRDefault="005173E6" w:rsidP="00F1375B">
            <w:pPr>
              <w:jc w:val="both"/>
              <w:rPr>
                <w:rFonts w:asciiTheme="majorBidi" w:hAnsiTheme="majorBidi" w:cstheme="majorBidi"/>
              </w:rPr>
            </w:pPr>
            <w:r w:rsidRPr="000E7E6D">
              <w:rPr>
                <w:rFonts w:asciiTheme="majorBidi" w:hAnsiTheme="majorBidi" w:cstheme="majorBidi"/>
              </w:rPr>
              <w:t>Reconstructing, Rebuilding data structures, Transaction, Volatile data, Database administrator, Database files, DBMS</w:t>
            </w:r>
          </w:p>
        </w:tc>
        <w:tc>
          <w:tcPr>
            <w:tcW w:w="720" w:type="dxa"/>
            <w:shd w:val="clear" w:color="auto" w:fill="auto"/>
          </w:tcPr>
          <w:p w:rsidR="005173E6" w:rsidRPr="005173E6" w:rsidRDefault="005173E6" w:rsidP="009C0404">
            <w:pPr>
              <w:rPr>
                <w:rFonts w:asciiTheme="majorBidi" w:eastAsia="Times New Roman" w:hAnsiTheme="majorBidi" w:cstheme="majorBidi"/>
              </w:rPr>
            </w:pPr>
            <w:r w:rsidRPr="005173E6">
              <w:rPr>
                <w:rFonts w:asciiTheme="majorBidi" w:eastAsia="Times New Roman" w:hAnsiTheme="majorBidi" w:cstheme="majorBidi"/>
              </w:rPr>
              <w:t>7</w:t>
            </w:r>
          </w:p>
        </w:tc>
      </w:tr>
    </w:tbl>
    <w:p w:rsidR="00591C6F" w:rsidRPr="00591C6F" w:rsidRDefault="00591C6F">
      <w:pPr>
        <w:rPr>
          <w:lang w:val="en-US"/>
        </w:rPr>
      </w:pPr>
    </w:p>
    <w:sectPr w:rsidR="00591C6F" w:rsidRPr="00591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3AA9"/>
    <w:multiLevelType w:val="hybridMultilevel"/>
    <w:tmpl w:val="14FA01FA"/>
    <w:lvl w:ilvl="0" w:tplc="3184E8E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ysTQzMjW2NDA1NTZU0lEKTi0uzszPAykwrgUA01alaywAAAA="/>
  </w:docVars>
  <w:rsids>
    <w:rsidRoot w:val="00591C6F"/>
    <w:rsid w:val="000A07BE"/>
    <w:rsid w:val="000E7E6D"/>
    <w:rsid w:val="001C0778"/>
    <w:rsid w:val="001D0EB4"/>
    <w:rsid w:val="00471A27"/>
    <w:rsid w:val="00485DC5"/>
    <w:rsid w:val="005173E6"/>
    <w:rsid w:val="00591C6F"/>
    <w:rsid w:val="007A56D4"/>
    <w:rsid w:val="00844A0A"/>
    <w:rsid w:val="00971C35"/>
    <w:rsid w:val="00B94EAF"/>
    <w:rsid w:val="00C35E8B"/>
    <w:rsid w:val="00C80F3A"/>
    <w:rsid w:val="00D228C5"/>
    <w:rsid w:val="00E177BC"/>
    <w:rsid w:val="00F75BE4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6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6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D4"/>
    <w:pPr>
      <w:keepNext/>
      <w:keepLines/>
      <w:spacing w:before="200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D4"/>
    <w:pPr>
      <w:keepNext/>
      <w:keepLines/>
      <w:spacing w:before="200"/>
      <w:outlineLvl w:val="2"/>
    </w:pPr>
    <w:rPr>
      <w:rFonts w:ascii="Cambria" w:eastAsia="Times New Roman" w:hAnsi="Cambria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sec">
    <w:name w:val="0-sec"/>
    <w:basedOn w:val="Normal"/>
    <w:link w:val="0-secChar"/>
    <w:qFormat/>
    <w:rsid w:val="007A56D4"/>
    <w:pPr>
      <w:spacing w:before="1240" w:line="360" w:lineRule="auto"/>
      <w:outlineLvl w:val="1"/>
    </w:pPr>
    <w:rPr>
      <w:rFonts w:ascii="Times New Roman" w:hAnsi="Times New Roman"/>
      <w:b/>
      <w:sz w:val="24"/>
    </w:rPr>
  </w:style>
  <w:style w:type="character" w:customStyle="1" w:styleId="0-secChar">
    <w:name w:val="0-sec Char"/>
    <w:basedOn w:val="DefaultParagraphFont"/>
    <w:link w:val="0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ch-num">
    <w:name w:val="0-ch-num"/>
    <w:basedOn w:val="Normal"/>
    <w:qFormat/>
    <w:rsid w:val="007A56D4"/>
    <w:pPr>
      <w:spacing w:before="1418" w:line="360" w:lineRule="auto"/>
      <w:outlineLvl w:val="0"/>
    </w:pPr>
    <w:rPr>
      <w:rFonts w:ascii="Times New Roman" w:hAnsi="Times New Roman"/>
      <w:b/>
      <w:bCs/>
      <w:caps/>
      <w:sz w:val="24"/>
    </w:rPr>
  </w:style>
  <w:style w:type="paragraph" w:customStyle="1" w:styleId="0-ch-title">
    <w:name w:val="0-ch-title"/>
    <w:basedOn w:val="Normal"/>
    <w:qFormat/>
    <w:rsid w:val="007A56D4"/>
    <w:pPr>
      <w:spacing w:before="1240" w:line="360" w:lineRule="auto"/>
      <w:outlineLvl w:val="0"/>
    </w:pPr>
    <w:rPr>
      <w:rFonts w:ascii="Times New Roman" w:hAnsi="Times New Roman"/>
      <w:b/>
      <w:caps/>
      <w:sz w:val="24"/>
    </w:rPr>
  </w:style>
  <w:style w:type="paragraph" w:customStyle="1" w:styleId="0-body">
    <w:name w:val="0-body"/>
    <w:basedOn w:val="Normal"/>
    <w:link w:val="0-bodyChar"/>
    <w:qFormat/>
    <w:rsid w:val="007A56D4"/>
    <w:pPr>
      <w:spacing w:before="6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0-bodyChar">
    <w:name w:val="0-body Char"/>
    <w:basedOn w:val="DefaultParagraphFont"/>
    <w:link w:val="0-body"/>
    <w:rsid w:val="007A56D4"/>
    <w:rPr>
      <w:rFonts w:ascii="Times New Roman" w:hAnsi="Times New Roman" w:cs="Times New Roman"/>
      <w:sz w:val="24"/>
      <w:szCs w:val="24"/>
    </w:rPr>
  </w:style>
  <w:style w:type="paragraph" w:customStyle="1" w:styleId="0-sub-sec">
    <w:name w:val="0-sub-sec"/>
    <w:basedOn w:val="0-sec"/>
    <w:link w:val="0-sub-secChar"/>
    <w:qFormat/>
    <w:rsid w:val="007A56D4"/>
    <w:pPr>
      <w:outlineLvl w:val="2"/>
    </w:pPr>
  </w:style>
  <w:style w:type="character" w:customStyle="1" w:styleId="0-sub-secChar">
    <w:name w:val="0-sub-sec Char"/>
    <w:basedOn w:val="0-secChar"/>
    <w:link w:val="0-sub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table">
    <w:name w:val="0-table"/>
    <w:basedOn w:val="0-body"/>
    <w:link w:val="0-tableChar"/>
    <w:qFormat/>
    <w:rsid w:val="007A56D4"/>
    <w:pPr>
      <w:ind w:firstLine="0"/>
      <w:jc w:val="center"/>
    </w:pPr>
  </w:style>
  <w:style w:type="character" w:customStyle="1" w:styleId="0-tableChar">
    <w:name w:val="0-table Char"/>
    <w:basedOn w:val="0-bodyChar"/>
    <w:link w:val="0-table"/>
    <w:rsid w:val="007A56D4"/>
    <w:rPr>
      <w:rFonts w:ascii="Times New Roman" w:hAnsi="Times New Roman" w:cs="Times New Roman"/>
      <w:sz w:val="24"/>
      <w:szCs w:val="24"/>
    </w:rPr>
  </w:style>
  <w:style w:type="paragraph" w:customStyle="1" w:styleId="0-fig">
    <w:name w:val="0-fig"/>
    <w:basedOn w:val="Normal"/>
    <w:qFormat/>
    <w:rsid w:val="007A56D4"/>
    <w:pPr>
      <w:spacing w:line="360" w:lineRule="auto"/>
    </w:pPr>
    <w:rPr>
      <w:rFonts w:ascii="Times New Roman" w:hAnsi="Times New Roman"/>
      <w:sz w:val="24"/>
      <w:lang w:bidi="ar-EG"/>
    </w:rPr>
  </w:style>
  <w:style w:type="paragraph" w:customStyle="1" w:styleId="Abstrtitle">
    <w:name w:val="Abstr_title"/>
    <w:next w:val="Normal"/>
    <w:qFormat/>
    <w:rsid w:val="007A56D4"/>
    <w:pPr>
      <w:spacing w:after="240"/>
      <w:jc w:val="center"/>
    </w:pPr>
    <w:rPr>
      <w:rFonts w:ascii="Times New Roman" w:eastAsia="PMingLiU" w:hAnsi="Times New Roman" w:cs="Times New Roman"/>
      <w:b/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6D4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6D4"/>
    <w:rPr>
      <w:rFonts w:ascii="Cambria" w:eastAsia="Times New Roman" w:hAnsi="Cambria" w:cs="Times New Roman"/>
      <w:b/>
      <w:color w:val="4F81BD"/>
      <w:szCs w:val="24"/>
    </w:rPr>
  </w:style>
  <w:style w:type="paragraph" w:styleId="Title">
    <w:name w:val="Title"/>
    <w:aliases w:val="nor"/>
    <w:basedOn w:val="Normal"/>
    <w:next w:val="Normal"/>
    <w:link w:val="TitleChar"/>
    <w:uiPriority w:val="10"/>
    <w:qFormat/>
    <w:rsid w:val="007A56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Cs/>
      <w:color w:val="000000"/>
      <w:spacing w:val="5"/>
      <w:kern w:val="28"/>
      <w:sz w:val="52"/>
    </w:rPr>
  </w:style>
  <w:style w:type="character" w:customStyle="1" w:styleId="TitleChar">
    <w:name w:val="Title Char"/>
    <w:aliases w:val="nor Char"/>
    <w:basedOn w:val="DefaultParagraphFont"/>
    <w:link w:val="Title"/>
    <w:uiPriority w:val="10"/>
    <w:rsid w:val="007A56D4"/>
    <w:rPr>
      <w:rFonts w:ascii="Cambria" w:eastAsia="Times New Roman" w:hAnsi="Cambria" w:cs="Times New Roman"/>
      <w:bCs/>
      <w:color w:val="000000"/>
      <w:spacing w:val="5"/>
      <w:kern w:val="28"/>
      <w:sz w:val="52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A56D4"/>
    <w:pPr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6D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56D4"/>
    <w:rPr>
      <w:b/>
      <w:bCs/>
    </w:rPr>
  </w:style>
  <w:style w:type="character" w:styleId="Emphasis">
    <w:name w:val="Emphasis"/>
    <w:basedOn w:val="DefaultParagraphFont"/>
    <w:uiPriority w:val="20"/>
    <w:qFormat/>
    <w:rsid w:val="007A56D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A56D4"/>
    <w:pPr>
      <w:ind w:left="720"/>
      <w:contextualSpacing/>
    </w:pPr>
  </w:style>
  <w:style w:type="character" w:styleId="BookTitle">
    <w:name w:val="Book Title"/>
    <w:aliases w:val="00chapter Title"/>
    <w:basedOn w:val="DefaultParagraphFont"/>
    <w:uiPriority w:val="33"/>
    <w:qFormat/>
    <w:rsid w:val="007A56D4"/>
    <w:rPr>
      <w:rFonts w:cs="Times New Roman"/>
      <w:b/>
      <w:smallCaps/>
      <w:spacing w:val="5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6D4"/>
    <w:pPr>
      <w:outlineLvl w:val="9"/>
    </w:pPr>
  </w:style>
  <w:style w:type="table" w:styleId="TableGrid">
    <w:name w:val="Table Grid"/>
    <w:basedOn w:val="TableNormal"/>
    <w:uiPriority w:val="59"/>
    <w:rsid w:val="00591C6F"/>
    <w:rPr>
      <w:rFonts w:asciiTheme="minorHAnsi" w:eastAsiaTheme="minorEastAsia" w:hAnsiTheme="minorHAnsi" w:cstheme="minorBidi"/>
      <w:sz w:val="22"/>
      <w:szCs w:val="22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91C6F"/>
    <w:rPr>
      <w:rFonts w:cs="Times New Roman"/>
      <w:sz w:val="22"/>
      <w:szCs w:val="24"/>
    </w:rPr>
  </w:style>
  <w:style w:type="paragraph" w:customStyle="1" w:styleId="Default">
    <w:name w:val="Default"/>
    <w:rsid w:val="00591C6F"/>
    <w:pPr>
      <w:autoSpaceDE w:val="0"/>
      <w:autoSpaceDN w:val="0"/>
      <w:adjustRightInd w:val="0"/>
    </w:pPr>
    <w:rPr>
      <w:rFonts w:ascii="Arial" w:eastAsiaTheme="minorHAnsi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B4"/>
    <w:rPr>
      <w:rFonts w:ascii="Segoe UI" w:eastAsiaTheme="minorEastAsia" w:hAnsi="Segoe UI" w:cstheme="minorBidi"/>
      <w:sz w:val="18"/>
      <w:szCs w:val="18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6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6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D4"/>
    <w:pPr>
      <w:keepNext/>
      <w:keepLines/>
      <w:spacing w:before="200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D4"/>
    <w:pPr>
      <w:keepNext/>
      <w:keepLines/>
      <w:spacing w:before="200"/>
      <w:outlineLvl w:val="2"/>
    </w:pPr>
    <w:rPr>
      <w:rFonts w:ascii="Cambria" w:eastAsia="Times New Roman" w:hAnsi="Cambria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sec">
    <w:name w:val="0-sec"/>
    <w:basedOn w:val="Normal"/>
    <w:link w:val="0-secChar"/>
    <w:qFormat/>
    <w:rsid w:val="007A56D4"/>
    <w:pPr>
      <w:spacing w:before="1240" w:line="360" w:lineRule="auto"/>
      <w:outlineLvl w:val="1"/>
    </w:pPr>
    <w:rPr>
      <w:rFonts w:ascii="Times New Roman" w:hAnsi="Times New Roman"/>
      <w:b/>
      <w:sz w:val="24"/>
    </w:rPr>
  </w:style>
  <w:style w:type="character" w:customStyle="1" w:styleId="0-secChar">
    <w:name w:val="0-sec Char"/>
    <w:basedOn w:val="DefaultParagraphFont"/>
    <w:link w:val="0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ch-num">
    <w:name w:val="0-ch-num"/>
    <w:basedOn w:val="Normal"/>
    <w:qFormat/>
    <w:rsid w:val="007A56D4"/>
    <w:pPr>
      <w:spacing w:before="1418" w:line="360" w:lineRule="auto"/>
      <w:outlineLvl w:val="0"/>
    </w:pPr>
    <w:rPr>
      <w:rFonts w:ascii="Times New Roman" w:hAnsi="Times New Roman"/>
      <w:b/>
      <w:bCs/>
      <w:caps/>
      <w:sz w:val="24"/>
    </w:rPr>
  </w:style>
  <w:style w:type="paragraph" w:customStyle="1" w:styleId="0-ch-title">
    <w:name w:val="0-ch-title"/>
    <w:basedOn w:val="Normal"/>
    <w:qFormat/>
    <w:rsid w:val="007A56D4"/>
    <w:pPr>
      <w:spacing w:before="1240" w:line="360" w:lineRule="auto"/>
      <w:outlineLvl w:val="0"/>
    </w:pPr>
    <w:rPr>
      <w:rFonts w:ascii="Times New Roman" w:hAnsi="Times New Roman"/>
      <w:b/>
      <w:caps/>
      <w:sz w:val="24"/>
    </w:rPr>
  </w:style>
  <w:style w:type="paragraph" w:customStyle="1" w:styleId="0-body">
    <w:name w:val="0-body"/>
    <w:basedOn w:val="Normal"/>
    <w:link w:val="0-bodyChar"/>
    <w:qFormat/>
    <w:rsid w:val="007A56D4"/>
    <w:pPr>
      <w:spacing w:before="6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0-bodyChar">
    <w:name w:val="0-body Char"/>
    <w:basedOn w:val="DefaultParagraphFont"/>
    <w:link w:val="0-body"/>
    <w:rsid w:val="007A56D4"/>
    <w:rPr>
      <w:rFonts w:ascii="Times New Roman" w:hAnsi="Times New Roman" w:cs="Times New Roman"/>
      <w:sz w:val="24"/>
      <w:szCs w:val="24"/>
    </w:rPr>
  </w:style>
  <w:style w:type="paragraph" w:customStyle="1" w:styleId="0-sub-sec">
    <w:name w:val="0-sub-sec"/>
    <w:basedOn w:val="0-sec"/>
    <w:link w:val="0-sub-secChar"/>
    <w:qFormat/>
    <w:rsid w:val="007A56D4"/>
    <w:pPr>
      <w:outlineLvl w:val="2"/>
    </w:pPr>
  </w:style>
  <w:style w:type="character" w:customStyle="1" w:styleId="0-sub-secChar">
    <w:name w:val="0-sub-sec Char"/>
    <w:basedOn w:val="0-secChar"/>
    <w:link w:val="0-sub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table">
    <w:name w:val="0-table"/>
    <w:basedOn w:val="0-body"/>
    <w:link w:val="0-tableChar"/>
    <w:qFormat/>
    <w:rsid w:val="007A56D4"/>
    <w:pPr>
      <w:ind w:firstLine="0"/>
      <w:jc w:val="center"/>
    </w:pPr>
  </w:style>
  <w:style w:type="character" w:customStyle="1" w:styleId="0-tableChar">
    <w:name w:val="0-table Char"/>
    <w:basedOn w:val="0-bodyChar"/>
    <w:link w:val="0-table"/>
    <w:rsid w:val="007A56D4"/>
    <w:rPr>
      <w:rFonts w:ascii="Times New Roman" w:hAnsi="Times New Roman" w:cs="Times New Roman"/>
      <w:sz w:val="24"/>
      <w:szCs w:val="24"/>
    </w:rPr>
  </w:style>
  <w:style w:type="paragraph" w:customStyle="1" w:styleId="0-fig">
    <w:name w:val="0-fig"/>
    <w:basedOn w:val="Normal"/>
    <w:qFormat/>
    <w:rsid w:val="007A56D4"/>
    <w:pPr>
      <w:spacing w:line="360" w:lineRule="auto"/>
    </w:pPr>
    <w:rPr>
      <w:rFonts w:ascii="Times New Roman" w:hAnsi="Times New Roman"/>
      <w:sz w:val="24"/>
      <w:lang w:bidi="ar-EG"/>
    </w:rPr>
  </w:style>
  <w:style w:type="paragraph" w:customStyle="1" w:styleId="Abstrtitle">
    <w:name w:val="Abstr_title"/>
    <w:next w:val="Normal"/>
    <w:qFormat/>
    <w:rsid w:val="007A56D4"/>
    <w:pPr>
      <w:spacing w:after="240"/>
      <w:jc w:val="center"/>
    </w:pPr>
    <w:rPr>
      <w:rFonts w:ascii="Times New Roman" w:eastAsia="PMingLiU" w:hAnsi="Times New Roman" w:cs="Times New Roman"/>
      <w:b/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6D4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6D4"/>
    <w:rPr>
      <w:rFonts w:ascii="Cambria" w:eastAsia="Times New Roman" w:hAnsi="Cambria" w:cs="Times New Roman"/>
      <w:b/>
      <w:color w:val="4F81BD"/>
      <w:szCs w:val="24"/>
    </w:rPr>
  </w:style>
  <w:style w:type="paragraph" w:styleId="Title">
    <w:name w:val="Title"/>
    <w:aliases w:val="nor"/>
    <w:basedOn w:val="Normal"/>
    <w:next w:val="Normal"/>
    <w:link w:val="TitleChar"/>
    <w:uiPriority w:val="10"/>
    <w:qFormat/>
    <w:rsid w:val="007A56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Cs/>
      <w:color w:val="000000"/>
      <w:spacing w:val="5"/>
      <w:kern w:val="28"/>
      <w:sz w:val="52"/>
    </w:rPr>
  </w:style>
  <w:style w:type="character" w:customStyle="1" w:styleId="TitleChar">
    <w:name w:val="Title Char"/>
    <w:aliases w:val="nor Char"/>
    <w:basedOn w:val="DefaultParagraphFont"/>
    <w:link w:val="Title"/>
    <w:uiPriority w:val="10"/>
    <w:rsid w:val="007A56D4"/>
    <w:rPr>
      <w:rFonts w:ascii="Cambria" w:eastAsia="Times New Roman" w:hAnsi="Cambria" w:cs="Times New Roman"/>
      <w:bCs/>
      <w:color w:val="000000"/>
      <w:spacing w:val="5"/>
      <w:kern w:val="28"/>
      <w:sz w:val="52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A56D4"/>
    <w:pPr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6D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56D4"/>
    <w:rPr>
      <w:b/>
      <w:bCs/>
    </w:rPr>
  </w:style>
  <w:style w:type="character" w:styleId="Emphasis">
    <w:name w:val="Emphasis"/>
    <w:basedOn w:val="DefaultParagraphFont"/>
    <w:uiPriority w:val="20"/>
    <w:qFormat/>
    <w:rsid w:val="007A56D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A56D4"/>
    <w:pPr>
      <w:ind w:left="720"/>
      <w:contextualSpacing/>
    </w:pPr>
  </w:style>
  <w:style w:type="character" w:styleId="BookTitle">
    <w:name w:val="Book Title"/>
    <w:aliases w:val="00chapter Title"/>
    <w:basedOn w:val="DefaultParagraphFont"/>
    <w:uiPriority w:val="33"/>
    <w:qFormat/>
    <w:rsid w:val="007A56D4"/>
    <w:rPr>
      <w:rFonts w:cs="Times New Roman"/>
      <w:b/>
      <w:smallCaps/>
      <w:spacing w:val="5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6D4"/>
    <w:pPr>
      <w:outlineLvl w:val="9"/>
    </w:pPr>
  </w:style>
  <w:style w:type="table" w:styleId="TableGrid">
    <w:name w:val="Table Grid"/>
    <w:basedOn w:val="TableNormal"/>
    <w:uiPriority w:val="59"/>
    <w:rsid w:val="00591C6F"/>
    <w:rPr>
      <w:rFonts w:asciiTheme="minorHAnsi" w:eastAsiaTheme="minorEastAsia" w:hAnsiTheme="minorHAnsi" w:cstheme="minorBidi"/>
      <w:sz w:val="22"/>
      <w:szCs w:val="22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91C6F"/>
    <w:rPr>
      <w:rFonts w:cs="Times New Roman"/>
      <w:sz w:val="22"/>
      <w:szCs w:val="24"/>
    </w:rPr>
  </w:style>
  <w:style w:type="paragraph" w:customStyle="1" w:styleId="Default">
    <w:name w:val="Default"/>
    <w:rsid w:val="00591C6F"/>
    <w:pPr>
      <w:autoSpaceDE w:val="0"/>
      <w:autoSpaceDN w:val="0"/>
      <w:adjustRightInd w:val="0"/>
    </w:pPr>
    <w:rPr>
      <w:rFonts w:ascii="Arial" w:eastAsiaTheme="minorHAnsi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B4"/>
    <w:rPr>
      <w:rFonts w:ascii="Segoe UI" w:eastAsiaTheme="minorEastAsia" w:hAnsi="Segoe UI" w:cstheme="minorBidi"/>
      <w:sz w:val="18"/>
      <w:szCs w:val="18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AKRAM</cp:lastModifiedBy>
  <cp:revision>15</cp:revision>
  <dcterms:created xsi:type="dcterms:W3CDTF">2016-07-20T13:40:00Z</dcterms:created>
  <dcterms:modified xsi:type="dcterms:W3CDTF">2017-01-18T04:44:00Z</dcterms:modified>
</cp:coreProperties>
</file>