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C243B" w14:textId="0F7E313D" w:rsidR="00B24D0D" w:rsidRPr="00F27E54" w:rsidRDefault="00BB6F15" w:rsidP="006B2F4B">
      <w:pPr>
        <w:spacing w:after="240" w:line="480" w:lineRule="auto"/>
        <w:rPr>
          <w:b/>
        </w:rPr>
      </w:pPr>
      <w:proofErr w:type="gramStart"/>
      <w:r>
        <w:rPr>
          <w:b/>
        </w:rPr>
        <w:t xml:space="preserve">S5 </w:t>
      </w:r>
      <w:r w:rsidR="00B24D0D" w:rsidRPr="00F27E54">
        <w:rPr>
          <w:b/>
        </w:rPr>
        <w:t>Appendix.</w:t>
      </w:r>
      <w:proofErr w:type="gramEnd"/>
      <w:r w:rsidR="00B24D0D" w:rsidRPr="00F27E54">
        <w:rPr>
          <w:b/>
        </w:rPr>
        <w:t xml:space="preserve"> Other figures</w:t>
      </w:r>
      <w:r w:rsidR="00E46ECE" w:rsidRPr="00F27E54">
        <w:rPr>
          <w:b/>
        </w:rPr>
        <w:t xml:space="preserve"> and tables</w:t>
      </w:r>
    </w:p>
    <w:p w14:paraId="04469E50" w14:textId="77777777" w:rsidR="00B24D0D" w:rsidRPr="00F27E54" w:rsidRDefault="00B24D0D" w:rsidP="006B2F4B">
      <w:pPr>
        <w:spacing w:after="240" w:line="480" w:lineRule="auto"/>
      </w:pPr>
      <w:r w:rsidRPr="00F27E54">
        <w:rPr>
          <w:noProof/>
          <w:lang w:eastAsia="zh-CN"/>
        </w:rPr>
        <w:drawing>
          <wp:inline distT="0" distB="0" distL="0" distR="0" wp14:anchorId="56A0402C" wp14:editId="5CCAADC7">
            <wp:extent cx="4972049" cy="2724148"/>
            <wp:effectExtent l="0" t="0" r="19685" b="1968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434235A" w14:textId="36FF91C0" w:rsidR="00B8386F" w:rsidRPr="00F27E54" w:rsidRDefault="00915485" w:rsidP="006B2F4B">
      <w:pPr>
        <w:spacing w:after="240" w:line="480" w:lineRule="auto"/>
      </w:pPr>
      <w:r w:rsidRPr="00F27E54">
        <w:t xml:space="preserve">Fig. </w:t>
      </w:r>
      <w:proofErr w:type="gramStart"/>
      <w:r w:rsidRPr="00F27E54">
        <w:t>E.1. Organization distribution for respondents to the neonicotinoid section.</w:t>
      </w:r>
      <w:proofErr w:type="gramEnd"/>
      <w:r w:rsidRPr="00F27E54">
        <w:t xml:space="preserve"> Figures on the pie charts are the number of respondents. In total 90 respondents provided this information (N=90). </w:t>
      </w:r>
      <w:r w:rsidR="00B24D0D" w:rsidRPr="00F27E54">
        <w:t xml:space="preserve"> </w:t>
      </w:r>
    </w:p>
    <w:p w14:paraId="7F3D07B0" w14:textId="77777777" w:rsidR="00B8386F" w:rsidRPr="00F27E54" w:rsidRDefault="00B8386F" w:rsidP="006B2F4B">
      <w:pPr>
        <w:spacing w:after="240" w:line="480" w:lineRule="auto"/>
      </w:pPr>
      <w:r w:rsidRPr="00F27E54">
        <w:br w:type="page"/>
      </w:r>
    </w:p>
    <w:p w14:paraId="635CDC87" w14:textId="77777777" w:rsidR="00A2535E" w:rsidRPr="00F27E54" w:rsidRDefault="00A2535E" w:rsidP="00B24D0D">
      <w:pPr>
        <w:sectPr w:rsidR="00A2535E" w:rsidRPr="00F27E54" w:rsidSect="00785EF5">
          <w:footerReference w:type="default" r:id="rId10"/>
          <w:type w:val="continuous"/>
          <w:pgSz w:w="11906" w:h="16838" w:code="9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7C850EF7" w14:textId="77777777" w:rsidR="00B8386F" w:rsidRPr="00F27E54" w:rsidRDefault="00B8386F" w:rsidP="006B2F4B">
      <w:pPr>
        <w:spacing w:after="240" w:line="480" w:lineRule="auto"/>
        <w:rPr>
          <w:b/>
        </w:rPr>
      </w:pPr>
      <w:r w:rsidRPr="00F27E54">
        <w:rPr>
          <w:b/>
        </w:rPr>
        <w:lastRenderedPageBreak/>
        <w:t>Table E.1</w:t>
      </w:r>
    </w:p>
    <w:p w14:paraId="179C1777" w14:textId="77777777" w:rsidR="00B8386F" w:rsidRPr="00F27E54" w:rsidRDefault="00915485" w:rsidP="006B2F4B">
      <w:pPr>
        <w:spacing w:after="240" w:line="480" w:lineRule="auto"/>
      </w:pPr>
      <w:r w:rsidRPr="00F27E54">
        <w:t>Weighted average response for the three main arthropod pests in UK oilseed rape by regions. Numbers in brackets are the number of respondents.</w:t>
      </w:r>
    </w:p>
    <w:tbl>
      <w:tblPr>
        <w:tblW w:w="13020" w:type="dxa"/>
        <w:tblInd w:w="10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120"/>
        <w:gridCol w:w="1280"/>
        <w:gridCol w:w="1000"/>
        <w:gridCol w:w="1240"/>
        <w:gridCol w:w="1200"/>
        <w:gridCol w:w="860"/>
        <w:gridCol w:w="940"/>
        <w:gridCol w:w="1420"/>
        <w:gridCol w:w="860"/>
        <w:gridCol w:w="1320"/>
      </w:tblGrid>
      <w:tr w:rsidR="00B8386F" w:rsidRPr="00F27E54" w14:paraId="67826B79" w14:textId="77777777" w:rsidTr="00014F39">
        <w:trPr>
          <w:trHeight w:val="480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DBEA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CD75E0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Aphids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2FF25C" w14:textId="77777777" w:rsidR="00B8386F" w:rsidRPr="00F27E54" w:rsidRDefault="00B8386F" w:rsidP="00AB5F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Peach—potato aphid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71811E" w14:textId="77777777" w:rsidR="00B8386F" w:rsidRPr="00F27E54" w:rsidRDefault="00B8386F" w:rsidP="00AB5F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Cabbage aphid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7369F6" w14:textId="77777777" w:rsidR="00B8386F" w:rsidRPr="00F27E54" w:rsidRDefault="00B8386F" w:rsidP="00AB5F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Cabbage stem weevil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B4EB31" w14:textId="77777777" w:rsidR="00B8386F" w:rsidRPr="00F27E54" w:rsidRDefault="00B8386F" w:rsidP="00AB5F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Brassica pod midge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AF9511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Beetles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F64D9E" w14:textId="77777777" w:rsidR="00B8386F" w:rsidRPr="00F27E54" w:rsidRDefault="00B8386F" w:rsidP="00AB5F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Pollen beetle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0C9932" w14:textId="77777777" w:rsidR="00B8386F" w:rsidRPr="00F27E54" w:rsidRDefault="00B8386F" w:rsidP="00AB5F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Cabbage stem flea beetle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5DB64F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Weevils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27AF72" w14:textId="77777777" w:rsidR="00B8386F" w:rsidRPr="00F27E54" w:rsidRDefault="00B8386F" w:rsidP="00AB5F9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Cabbage seed weevil</w:t>
            </w:r>
          </w:p>
        </w:tc>
      </w:tr>
      <w:tr w:rsidR="00B8386F" w:rsidRPr="00F27E54" w14:paraId="21E4062A" w14:textId="77777777" w:rsidTr="00014F39">
        <w:trPr>
          <w:trHeight w:val="300"/>
        </w:trPr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F09A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East (18)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1025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1.17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513A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1.33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0C97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0.33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D3A0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61A4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0.50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931E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0.50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A4C3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3.83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B5E3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6.67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B8A0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1.33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D94C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0.33</w:t>
            </w:r>
          </w:p>
        </w:tc>
      </w:tr>
      <w:tr w:rsidR="00B8386F" w:rsidRPr="00F27E54" w14:paraId="5982ED34" w14:textId="77777777" w:rsidTr="00014F3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3CD2CA9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South East (17)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1371A19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10E98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1.67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FC9AB12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6B4A0D1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A8A2C26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0.67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1CC6674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9832FE7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3.83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D1A0DC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6.67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D14FFFF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0.67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9ADBEF1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</w:tr>
      <w:tr w:rsidR="00B8386F" w:rsidRPr="00F27E54" w14:paraId="7B855811" w14:textId="77777777" w:rsidTr="00014F3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ED2D2F0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South West (9)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8F2FC02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AA2C2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F02B1A4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56586CA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2F0E5A6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0.33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EA6EB4A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49D7BDA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1.83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8A551B6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3.67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93C5BBA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0.67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B97D9A5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</w:tr>
      <w:tr w:rsidR="00B8386F" w:rsidRPr="00F27E54" w14:paraId="577E7F44" w14:textId="77777777" w:rsidTr="00014F3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5908F2B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East Midlands (7)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5D13C5C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058A29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A922096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2F8DE3B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07238B4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8F61EDD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50AFD72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1A9CD50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1.83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A365A2B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0.50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22DF0E0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0.33</w:t>
            </w:r>
          </w:p>
        </w:tc>
      </w:tr>
      <w:tr w:rsidR="00B8386F" w:rsidRPr="00F27E54" w14:paraId="3B7B3DD6" w14:textId="77777777" w:rsidTr="00014F3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AE52EE4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West Midlands (9)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544BCD7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0D600B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1.33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12A5AF8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0F08ED2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7A3E702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0.67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5E1F911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691CC3A3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1.67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8A227A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2.67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1596921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E22E36B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</w:tr>
      <w:tr w:rsidR="00B8386F" w:rsidRPr="00F27E54" w14:paraId="65B16851" w14:textId="77777777" w:rsidTr="00014F3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2001CE7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York (6)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9617B72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C9A0BB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127E805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2FCE99A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B9A6DFF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E7A9A32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07A3061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9EC643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1.83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828EE0E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5415045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0.67</w:t>
            </w:r>
          </w:p>
        </w:tc>
      </w:tr>
      <w:tr w:rsidR="00B8386F" w:rsidRPr="00F27E54" w14:paraId="76E1EBDF" w14:textId="77777777" w:rsidTr="00014F3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1FBD200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North East (3)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4B43D64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A3F4AD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9EE7865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C8DBBF0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46FF30D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0.33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5CC2625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3E02CE9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0.83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A27CDD1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1.33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40FCFC6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DA2BAB7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0.33</w:t>
            </w:r>
          </w:p>
        </w:tc>
      </w:tr>
      <w:tr w:rsidR="00B8386F" w:rsidRPr="00F27E54" w14:paraId="4B4511F0" w14:textId="77777777" w:rsidTr="00014F3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422D1B5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North West (2)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6D3E4CB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FD29FF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040E4D8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497F7B3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50687F1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699CA0B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4E8E941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49339C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0.83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14DCF13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10DD8DB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0.33</w:t>
            </w:r>
          </w:p>
        </w:tc>
      </w:tr>
      <w:tr w:rsidR="00B8386F" w:rsidRPr="00F27E54" w14:paraId="2AE2186B" w14:textId="77777777" w:rsidTr="00014F3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3CE0FDC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Scotland (6)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3434570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CB9D59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0.67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C603A00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29DD43C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BE3F183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2B5281F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AD11EEE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0.83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9C58FF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1.33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00EDB84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5084F97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</w:tr>
      <w:tr w:rsidR="00B8386F" w:rsidRPr="00F27E54" w14:paraId="3ADE06C4" w14:textId="77777777" w:rsidTr="00014F3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ECF7C11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Northern Ireland (2)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8D75EAF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8367E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82F4E3A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9D8C15E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B7EF2C4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03404D9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6AAC2CA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FF7D92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0.33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781411B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4AB4E0D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</w:tr>
      <w:tr w:rsidR="00B8386F" w:rsidRPr="00F27E54" w14:paraId="72C37BD4" w14:textId="77777777" w:rsidTr="00014F3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2B64FF6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Wales (1)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7268A80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9C2D55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E84181C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C9D91F5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3F54F27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4EA5B6B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DC1DFF4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B96371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0.33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028AAB0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328E41A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</w:tr>
      <w:tr w:rsidR="00B8386F" w:rsidRPr="00F27E54" w14:paraId="6B64A3DD" w14:textId="77777777" w:rsidTr="00014F3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07271AB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England (4)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17F9E7D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EFF46F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B8103B1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F776E12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3C6A167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62A9F5E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C30C6C4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0.83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6464384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1.83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98F186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0.33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67681F6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</w:tr>
      <w:tr w:rsidR="00B8386F" w:rsidRPr="00F27E54" w14:paraId="35CD98B8" w14:textId="77777777" w:rsidTr="00014F3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EEF4BE6" w14:textId="77777777" w:rsidR="00B8386F" w:rsidRPr="00F27E54" w:rsidRDefault="00B8386F" w:rsidP="00B8386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UK (19)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D3F7EB7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CE2E2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2.50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5C8DEFB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0.67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61F05B8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F2B4913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0.67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A9F20AA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1.67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5B4ED88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3.50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90930BB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4.67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09F43DB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0.83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FB252A" w14:textId="77777777" w:rsidR="00B8386F" w:rsidRPr="00F27E54" w:rsidRDefault="00B8386F" w:rsidP="00B83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1.00</w:t>
            </w:r>
          </w:p>
        </w:tc>
      </w:tr>
    </w:tbl>
    <w:p w14:paraId="2B68AA3B" w14:textId="77777777" w:rsidR="00B8386F" w:rsidRPr="00F27E54" w:rsidRDefault="00B8386F" w:rsidP="00B24D0D"/>
    <w:p w14:paraId="695755AC" w14:textId="77777777" w:rsidR="00B8386F" w:rsidRPr="00F27E54" w:rsidRDefault="00B8386F" w:rsidP="00B24D0D"/>
    <w:p w14:paraId="567EA92F" w14:textId="77777777" w:rsidR="00B8386F" w:rsidRPr="00F27E54" w:rsidRDefault="00B8386F" w:rsidP="00B24D0D">
      <w:pPr>
        <w:sectPr w:rsidR="00B8386F" w:rsidRPr="00F27E54" w:rsidSect="00785EF5">
          <w:pgSz w:w="16838" w:h="11906" w:orient="landscape" w:code="9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542D5A06" w14:textId="77777777" w:rsidR="000E6D67" w:rsidRPr="00F27E54" w:rsidRDefault="002D2509" w:rsidP="00B24D0D">
      <w:r w:rsidRPr="00F27E54">
        <w:rPr>
          <w:noProof/>
          <w:lang w:eastAsia="zh-CN"/>
        </w:rPr>
        <w:lastRenderedPageBreak/>
        <w:drawing>
          <wp:inline distT="0" distB="0" distL="0" distR="0" wp14:anchorId="6679844E" wp14:editId="5ED59C72">
            <wp:extent cx="4543425" cy="2319338"/>
            <wp:effectExtent l="0" t="0" r="9525" b="2413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E36BDF" w14:textId="77777777" w:rsidR="000E6D67" w:rsidRPr="00F27E54" w:rsidRDefault="00CD21EE" w:rsidP="006B2F4B">
      <w:pPr>
        <w:spacing w:after="240" w:line="480" w:lineRule="auto"/>
      </w:pPr>
      <w:r w:rsidRPr="00F27E54">
        <w:t xml:space="preserve">Fig. E.2. Percentage of respondents’ opinions on the restriction on the neonicotinoid seed treatments in oilseed rape (Total number of respondents = 90). </w:t>
      </w:r>
      <w:r w:rsidR="002D2509" w:rsidRPr="00F27E54">
        <w:t xml:space="preserve"> </w:t>
      </w:r>
    </w:p>
    <w:p w14:paraId="027F6B87" w14:textId="77777777" w:rsidR="00116FC1" w:rsidRPr="00F27E54" w:rsidRDefault="00B8386F" w:rsidP="006B2F4B">
      <w:pPr>
        <w:spacing w:after="240" w:line="480" w:lineRule="auto"/>
        <w:rPr>
          <w:b/>
        </w:rPr>
      </w:pPr>
      <w:r w:rsidRPr="00F27E54">
        <w:rPr>
          <w:b/>
        </w:rPr>
        <w:t>Table E.2</w:t>
      </w:r>
    </w:p>
    <w:p w14:paraId="6D4CC14E" w14:textId="77777777" w:rsidR="00915485" w:rsidRPr="00F27E54" w:rsidRDefault="00915485" w:rsidP="006B2F4B">
      <w:pPr>
        <w:spacing w:after="240" w:line="480" w:lineRule="auto"/>
      </w:pPr>
      <w:r w:rsidRPr="00F27E54">
        <w:t xml:space="preserve">Pairwise comparisons among organizations of the opinions on the neonicotinoid seed treatments restriction in UK oilseed rape. Test method is Fisher’s exact test (with Monte Carlo simulated p value, 100,000 replicates), level of significance is 0.05. </w:t>
      </w:r>
    </w:p>
    <w:p w14:paraId="34A0AE12" w14:textId="77777777" w:rsidR="00361579" w:rsidRPr="00F27E54" w:rsidRDefault="00915485" w:rsidP="00A907CC">
      <w:pPr>
        <w:pStyle w:val="ListParagraph"/>
        <w:numPr>
          <w:ilvl w:val="0"/>
          <w:numId w:val="1"/>
        </w:numPr>
        <w:spacing w:after="0" w:line="240" w:lineRule="auto"/>
      </w:pPr>
      <w:r w:rsidRPr="00F27E54">
        <w:rPr>
          <w:i/>
        </w:rPr>
        <w:t>oppose</w:t>
      </w:r>
      <w:r w:rsidRPr="00F27E54">
        <w:t xml:space="preserve"> (including ‘Oppose’ and ‘Strongly oppose’) versus </w:t>
      </w:r>
      <w:r w:rsidRPr="00F27E54">
        <w:rPr>
          <w:i/>
        </w:rPr>
        <w:t>favour</w:t>
      </w:r>
      <w:r w:rsidRPr="00F27E54">
        <w:t xml:space="preserve"> (including ‘Favour’ and ‘Strongly favour’)</w:t>
      </w:r>
    </w:p>
    <w:tbl>
      <w:tblPr>
        <w:tblW w:w="9128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6A0E36" w:rsidRPr="00F27E54" w14:paraId="6AF5D484" w14:textId="77777777" w:rsidTr="00014F39">
        <w:trPr>
          <w:trHeight w:val="624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C621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B78E73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Universities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E07691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Private research institutes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3179A2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Agri</w:t>
            </w:r>
            <w:proofErr w:type="spellEnd"/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-chemical companies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141758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Commercial consulting firms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D03621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Growers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B95B72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Independent consultants</w:t>
            </w:r>
          </w:p>
        </w:tc>
      </w:tr>
      <w:tr w:rsidR="006A0E36" w:rsidRPr="00F27E54" w14:paraId="4CDB6058" w14:textId="77777777" w:rsidTr="00014F39">
        <w:trPr>
          <w:trHeight w:val="624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BD51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Government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C5E2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59E1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BA11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0.6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1A42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2807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0.6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440D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0.04</w:t>
            </w:r>
          </w:p>
        </w:tc>
      </w:tr>
      <w:tr w:rsidR="006A0E36" w:rsidRPr="00F27E54" w14:paraId="31E27220" w14:textId="77777777" w:rsidTr="00014F39">
        <w:trPr>
          <w:trHeight w:val="62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70BDD99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Universities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D40F0F4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F688738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8187397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D1758A0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3AFB3C3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6901E2D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0.007</w:t>
            </w:r>
          </w:p>
        </w:tc>
      </w:tr>
      <w:tr w:rsidR="006A0E36" w:rsidRPr="00F27E54" w14:paraId="4E2542BC" w14:textId="77777777" w:rsidTr="00014F39">
        <w:trPr>
          <w:trHeight w:val="62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740FDEE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Private research institutes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35A7829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0C0C1E4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DDB318E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D08D373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6A4CBD3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B2C50D1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0.08</w:t>
            </w:r>
          </w:p>
        </w:tc>
      </w:tr>
      <w:tr w:rsidR="006A0E36" w:rsidRPr="00F27E54" w14:paraId="5AC635E3" w14:textId="77777777" w:rsidTr="00014F39">
        <w:trPr>
          <w:trHeight w:val="62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67DF3DA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Agri</w:t>
            </w:r>
            <w:proofErr w:type="spellEnd"/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-chemical companies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900A599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8DDA94A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AB43309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E1687C2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162ECC1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B216255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0.2</w:t>
            </w:r>
          </w:p>
        </w:tc>
      </w:tr>
      <w:tr w:rsidR="006A0E36" w:rsidRPr="00F27E54" w14:paraId="13BF4984" w14:textId="77777777" w:rsidTr="00014F39">
        <w:trPr>
          <w:trHeight w:val="62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10E370F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Commercial consulting firms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962FC04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56AD676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EB223E6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3182B7F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1498FD1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E1EEEE3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0.3</w:t>
            </w:r>
          </w:p>
        </w:tc>
      </w:tr>
      <w:tr w:rsidR="006A0E36" w:rsidRPr="00F27E54" w14:paraId="5A62E2FB" w14:textId="77777777" w:rsidTr="00014F39">
        <w:trPr>
          <w:trHeight w:val="62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C7418A2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Growers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CE1C3DB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C23B3EC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0BA5F3F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8E4A6C4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6DE6D7E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E1B5A45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0.4</w:t>
            </w:r>
          </w:p>
        </w:tc>
      </w:tr>
    </w:tbl>
    <w:p w14:paraId="1EAA8FD3" w14:textId="77777777" w:rsidR="00361579" w:rsidRPr="00F27E54" w:rsidRDefault="00361579" w:rsidP="00B24D0D"/>
    <w:p w14:paraId="105C66ED" w14:textId="77777777" w:rsidR="000E6D67" w:rsidRPr="00F27E54" w:rsidRDefault="00CD21EE" w:rsidP="00A907CC">
      <w:pPr>
        <w:pStyle w:val="ListParagraph"/>
        <w:numPr>
          <w:ilvl w:val="0"/>
          <w:numId w:val="1"/>
        </w:numPr>
        <w:spacing w:after="0" w:line="240" w:lineRule="auto"/>
      </w:pPr>
      <w:r w:rsidRPr="00F27E54">
        <w:lastRenderedPageBreak/>
        <w:t>having an opinion (</w:t>
      </w:r>
      <w:r w:rsidRPr="00F27E54">
        <w:rPr>
          <w:i/>
        </w:rPr>
        <w:t>oppose</w:t>
      </w:r>
      <w:r w:rsidRPr="00F27E54">
        <w:t xml:space="preserve">/ </w:t>
      </w:r>
      <w:r w:rsidRPr="00F27E54">
        <w:rPr>
          <w:i/>
        </w:rPr>
        <w:t>favour</w:t>
      </w:r>
      <w:r w:rsidRPr="00F27E54">
        <w:t>) versus ‘Neutral’/ ‘Not sure’</w:t>
      </w:r>
    </w:p>
    <w:tbl>
      <w:tblPr>
        <w:tblW w:w="9128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6A0E36" w:rsidRPr="00F27E54" w14:paraId="0587ED01" w14:textId="77777777" w:rsidTr="00014F39">
        <w:trPr>
          <w:trHeight w:val="680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3A56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FBBD79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Universities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A0A8B2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Private research institutes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74710F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Agri</w:t>
            </w:r>
            <w:proofErr w:type="spellEnd"/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-chemical companies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220F5D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Commercial consulting firms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B41E21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Growers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F4AC6F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Independent consultants</w:t>
            </w:r>
          </w:p>
        </w:tc>
      </w:tr>
      <w:tr w:rsidR="006A0E36" w:rsidRPr="00F27E54" w14:paraId="50798709" w14:textId="77777777" w:rsidTr="00014F39">
        <w:trPr>
          <w:trHeight w:val="680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E833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Government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C624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3635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7503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0.1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9AD5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8D55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0.1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D94F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0.05</w:t>
            </w:r>
          </w:p>
        </w:tc>
      </w:tr>
      <w:tr w:rsidR="006A0E36" w:rsidRPr="00F27E54" w14:paraId="1D60242C" w14:textId="77777777" w:rsidTr="00014F39">
        <w:trPr>
          <w:trHeight w:val="680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13E4E37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Universities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E4B8E0A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394EB5A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315ADBE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0.02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1B727E5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0.2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A8235D0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0.03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0573A31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0.005</w:t>
            </w:r>
          </w:p>
        </w:tc>
      </w:tr>
      <w:tr w:rsidR="006A0E36" w:rsidRPr="00F27E54" w14:paraId="0842AB7B" w14:textId="77777777" w:rsidTr="00014F39">
        <w:trPr>
          <w:trHeight w:val="680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C587292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Private research institutes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8300290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4DF18A5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DC12C9D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0.07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6D93F21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757A264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0.09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7FDA227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0.06</w:t>
            </w:r>
          </w:p>
        </w:tc>
      </w:tr>
      <w:tr w:rsidR="006A0E36" w:rsidRPr="00F27E54" w14:paraId="1F423C3B" w14:textId="77777777" w:rsidTr="00014F39">
        <w:trPr>
          <w:trHeight w:val="680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0B94416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proofErr w:type="spellStart"/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Agri</w:t>
            </w:r>
            <w:proofErr w:type="spellEnd"/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-chemical companies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E75AE85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3B51CCD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61ECCC6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6A29BC6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73EDE96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1EDEA4D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6A0E36" w:rsidRPr="00F27E54" w14:paraId="7A8089DB" w14:textId="77777777" w:rsidTr="00014F39">
        <w:trPr>
          <w:trHeight w:val="680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B0D5603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Commercial consulting firms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9A992DF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974506C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E3E3026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2CA17BF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DFDAA1D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7740F6D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6A0E36" w:rsidRPr="00F27E54" w14:paraId="4A127F7C" w14:textId="77777777" w:rsidTr="00014F39">
        <w:trPr>
          <w:trHeight w:val="680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0359EC8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Growers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4191AD4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226E506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92CDEE3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96F7DC9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5396143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55507A1" w14:textId="77777777" w:rsidR="006A0E36" w:rsidRPr="00F27E54" w:rsidRDefault="006A0E36" w:rsidP="00A9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F27E54"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14:paraId="42B18346" w14:textId="77777777" w:rsidR="006A0E36" w:rsidRPr="00F27E54" w:rsidRDefault="006A0E36" w:rsidP="00116FC1">
      <w:pPr>
        <w:spacing w:after="0"/>
        <w:rPr>
          <w:b/>
        </w:rPr>
      </w:pPr>
    </w:p>
    <w:p w14:paraId="2F05FC5B" w14:textId="77777777" w:rsidR="00116FC1" w:rsidRPr="00F27E54" w:rsidRDefault="00116FC1" w:rsidP="006B2F4B">
      <w:pPr>
        <w:spacing w:after="240" w:line="480" w:lineRule="auto"/>
        <w:rPr>
          <w:b/>
        </w:rPr>
      </w:pPr>
      <w:r w:rsidRPr="00F27E54">
        <w:rPr>
          <w:b/>
        </w:rPr>
        <w:t xml:space="preserve">Table </w:t>
      </w:r>
      <w:r w:rsidR="00B8386F" w:rsidRPr="00F27E54">
        <w:rPr>
          <w:b/>
        </w:rPr>
        <w:t>E.3</w:t>
      </w:r>
    </w:p>
    <w:p w14:paraId="13AF066E" w14:textId="604360B7" w:rsidR="001619D0" w:rsidRPr="00F27E54" w:rsidRDefault="00CD21EE" w:rsidP="00A907CC">
      <w:pPr>
        <w:spacing w:after="0" w:line="240" w:lineRule="auto"/>
      </w:pPr>
      <w:r w:rsidRPr="00F27E54">
        <w:t xml:space="preserve">Pairwise comparisons among organizations of whether </w:t>
      </w:r>
      <w:r w:rsidR="0023789B" w:rsidRPr="00F27E54">
        <w:t xml:space="preserve">they </w:t>
      </w:r>
      <w:r w:rsidRPr="00F27E54">
        <w:t>have provided farming advice services from 2009/10 to 2013/14. Test method is Fisher’s exact test (with Monte Carlo simulated p value, 100,000 replicates), level of significance is 0.05.</w:t>
      </w:r>
    </w:p>
    <w:tbl>
      <w:tblPr>
        <w:tblW w:w="9128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B6146E" w:rsidRPr="00F27E54" w14:paraId="533EA51D" w14:textId="77777777" w:rsidTr="00014F39">
        <w:trPr>
          <w:trHeight w:val="624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557F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5AB111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Universities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47C167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Private research institutes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D3595E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Agri</w:t>
            </w:r>
            <w:proofErr w:type="spellEnd"/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-chemical companies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1859E5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Commercial consulting firms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3D6B80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Growers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51E804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Independent consultants</w:t>
            </w:r>
          </w:p>
        </w:tc>
      </w:tr>
      <w:tr w:rsidR="00B6146E" w:rsidRPr="00F27E54" w14:paraId="3D2F226F" w14:textId="77777777" w:rsidTr="00014F39">
        <w:trPr>
          <w:trHeight w:val="624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2433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Government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8A20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C00D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5EB5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1122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14DB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BE51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0.05</w:t>
            </w:r>
          </w:p>
        </w:tc>
      </w:tr>
      <w:tr w:rsidR="00B6146E" w:rsidRPr="00F27E54" w14:paraId="0C42EE4B" w14:textId="77777777" w:rsidTr="00014F39">
        <w:trPr>
          <w:trHeight w:val="62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448E393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Universities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B4F63C9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FB3C047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DE44EB8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0.02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AACA41D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0.08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C20BA03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0.0009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E8CD7E3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0.000001</w:t>
            </w:r>
          </w:p>
        </w:tc>
      </w:tr>
      <w:tr w:rsidR="00B6146E" w:rsidRPr="00F27E54" w14:paraId="5815F003" w14:textId="77777777" w:rsidTr="00014F39">
        <w:trPr>
          <w:trHeight w:val="62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EBC6A04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Private research institutes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D3C1331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4B8FC78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7BA4DE0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14A72BF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0210A90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0.009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E9F15D9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0.0008</w:t>
            </w:r>
          </w:p>
        </w:tc>
      </w:tr>
      <w:tr w:rsidR="00B6146E" w:rsidRPr="00F27E54" w14:paraId="368E13DA" w14:textId="77777777" w:rsidTr="00014F39">
        <w:trPr>
          <w:trHeight w:val="62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CA5762F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Agri</w:t>
            </w:r>
            <w:proofErr w:type="spellEnd"/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-chemical companies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2B3D3C5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7D01F95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65869FF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8E757CA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E1FDFC4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7D80D95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0.2</w:t>
            </w:r>
          </w:p>
        </w:tc>
      </w:tr>
      <w:tr w:rsidR="00B6146E" w:rsidRPr="00F27E54" w14:paraId="63E510F4" w14:textId="77777777" w:rsidTr="00014F39">
        <w:trPr>
          <w:trHeight w:val="62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39C5C74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Commercial consulting firms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09381D8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5E8FBAE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60C3599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D71244A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88A38CB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9B1C525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0.2</w:t>
            </w:r>
          </w:p>
        </w:tc>
      </w:tr>
      <w:tr w:rsidR="00B6146E" w:rsidRPr="00F27E54" w14:paraId="290DF7BC" w14:textId="77777777" w:rsidTr="00014F39">
        <w:trPr>
          <w:trHeight w:val="624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5C84BC9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Growers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010547B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D85D332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203D6D8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855E05A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18CCC43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18511F0" w14:textId="77777777" w:rsidR="00B6146E" w:rsidRPr="00F27E54" w:rsidRDefault="00B6146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F27E54">
              <w:rPr>
                <w:rFonts w:eastAsia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14:paraId="21F790BC" w14:textId="77777777" w:rsidR="00F27E54" w:rsidRDefault="00F27E54" w:rsidP="006B2F4B">
      <w:pPr>
        <w:spacing w:after="240" w:line="480" w:lineRule="auto"/>
        <w:rPr>
          <w:b/>
        </w:rPr>
      </w:pPr>
    </w:p>
    <w:p w14:paraId="6B31FA27" w14:textId="77777777" w:rsidR="00F27E54" w:rsidRDefault="00F27E54" w:rsidP="006B2F4B">
      <w:pPr>
        <w:spacing w:after="240" w:line="480" w:lineRule="auto"/>
        <w:rPr>
          <w:b/>
        </w:rPr>
      </w:pPr>
    </w:p>
    <w:p w14:paraId="029F6591" w14:textId="77777777" w:rsidR="00F27E54" w:rsidRDefault="00F27E54" w:rsidP="006B2F4B">
      <w:pPr>
        <w:spacing w:after="240" w:line="480" w:lineRule="auto"/>
        <w:rPr>
          <w:b/>
        </w:rPr>
      </w:pPr>
    </w:p>
    <w:p w14:paraId="376A79F5" w14:textId="77777777" w:rsidR="00CD21EE" w:rsidRPr="00F27E54" w:rsidRDefault="00CD21EE" w:rsidP="006B2F4B">
      <w:pPr>
        <w:spacing w:after="240" w:line="480" w:lineRule="auto"/>
        <w:rPr>
          <w:b/>
        </w:rPr>
      </w:pPr>
      <w:r w:rsidRPr="00F27E54">
        <w:rPr>
          <w:b/>
        </w:rPr>
        <w:lastRenderedPageBreak/>
        <w:t>Table E.4</w:t>
      </w:r>
    </w:p>
    <w:p w14:paraId="0AD56F71" w14:textId="77777777" w:rsidR="00CD21EE" w:rsidRPr="00F27E54" w:rsidRDefault="00CD21EE" w:rsidP="00A907CC">
      <w:pPr>
        <w:spacing w:after="0" w:line="240" w:lineRule="auto"/>
      </w:pPr>
      <w:r w:rsidRPr="00F27E54">
        <w:t>First reported year for insecticide resistance in main arthropod pests in UK oilseed rape</w:t>
      </w:r>
    </w:p>
    <w:tbl>
      <w:tblPr>
        <w:tblW w:w="3935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1344"/>
        <w:gridCol w:w="1929"/>
        <w:gridCol w:w="2400"/>
      </w:tblGrid>
      <w:tr w:rsidR="00CD21EE" w:rsidRPr="00F27E54" w14:paraId="74B358F2" w14:textId="77777777" w:rsidTr="006835AF">
        <w:trPr>
          <w:trHeight w:hRule="exact" w:val="806"/>
          <w:jc w:val="center"/>
        </w:trPr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2107CF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356E29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>Resistance target sites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FEC30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>Affected chemical groups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4F0B7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>Approximate Resistance first reported date</w:t>
            </w:r>
          </w:p>
        </w:tc>
      </w:tr>
      <w:tr w:rsidR="00CD21EE" w:rsidRPr="00F27E54" w14:paraId="1A28A3BE" w14:textId="77777777" w:rsidTr="006835AF">
        <w:trPr>
          <w:trHeight w:hRule="exact" w:val="374"/>
          <w:jc w:val="center"/>
        </w:trPr>
        <w:tc>
          <w:tcPr>
            <w:tcW w:w="1100" w:type="pct"/>
            <w:tcBorders>
              <w:top w:val="single" w:sz="4" w:space="0" w:color="auto"/>
            </w:tcBorders>
          </w:tcPr>
          <w:p w14:paraId="1F682C29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>Pollen beetle</w:t>
            </w: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14:paraId="7A72D843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27E54">
              <w:rPr>
                <w:rFonts w:eastAsia="Times New Roman" w:cs="Times New Roman"/>
                <w:sz w:val="20"/>
                <w:szCs w:val="20"/>
              </w:rPr>
              <w:t>kdr</w:t>
            </w:r>
            <w:proofErr w:type="spellEnd"/>
          </w:p>
        </w:tc>
        <w:tc>
          <w:tcPr>
            <w:tcW w:w="1326" w:type="pct"/>
            <w:tcBorders>
              <w:top w:val="single" w:sz="4" w:space="0" w:color="auto"/>
            </w:tcBorders>
            <w:vAlign w:val="center"/>
          </w:tcPr>
          <w:p w14:paraId="22DF8B76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27E54">
              <w:rPr>
                <w:rFonts w:eastAsia="Times New Roman" w:cs="Times New Roman"/>
                <w:sz w:val="20"/>
                <w:szCs w:val="20"/>
              </w:rPr>
              <w:t>Pyrethroids</w:t>
            </w:r>
            <w:proofErr w:type="spellEnd"/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14:paraId="74F5F0ED" w14:textId="76630A00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 xml:space="preserve">2006 </w:t>
            </w:r>
            <w:r w:rsidRPr="00F27E54">
              <w:rPr>
                <w:rFonts w:eastAsia="Times New Roman" w:cs="Times New Roman"/>
                <w:sz w:val="20"/>
                <w:szCs w:val="20"/>
              </w:rPr>
              <w:fldChar w:fldCharType="begin" w:fldLock="1"/>
            </w:r>
            <w:r w:rsidR="00733220">
              <w:rPr>
                <w:rFonts w:eastAsia="Times New Roman" w:cs="Times New Roman"/>
                <w:sz w:val="20"/>
                <w:szCs w:val="20"/>
              </w:rPr>
              <w:instrText>ADDIN CSL_CITATION { "citationItems" : [ { "id" : "ITEM-1", "itemData" : { "author" : [ { "dropping-particle" : "", "family" : "HGCA", "given" : "", "non-dropping-particle" : "", "parse-names" : false, "suffix" : "" } ], "id" : "ITEM-1", "issued" : { "date-parts" : [ [ "2011" ] ] }, "number-of-pages" : "2", "publisher-place" : "Kenilworth,UK", "title" : "Controlling pollen beetle and combating insecticide resistance in oilseed rape", "type" : "report" }, "uris" : [ "http://www.mendeley.com/documents/?uuid=2c3defaf-3005-4f02-9547-2eac80673935" ] } ], "mendeley" : { "formattedCitation" : "[1]", "plainTextFormattedCitation" : "[1]", "previouslyFormattedCitation" : "(HGCA, 2011)" }, "properties" : { "noteIndex" : 0 }, "schema" : "https://github.com/citation-style-language/schema/raw/master/csl-citation.json" }</w:instrText>
            </w:r>
            <w:r w:rsidRPr="00F27E54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733220" w:rsidRPr="00733220">
              <w:rPr>
                <w:rFonts w:eastAsia="Times New Roman" w:cs="Times New Roman"/>
                <w:noProof/>
                <w:sz w:val="20"/>
                <w:szCs w:val="20"/>
              </w:rPr>
              <w:t>[1]</w:t>
            </w:r>
            <w:r w:rsidRPr="00F27E54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CD21EE" w:rsidRPr="00F27E54" w14:paraId="1FC358B5" w14:textId="77777777" w:rsidTr="006835AF">
        <w:trPr>
          <w:trHeight w:hRule="exact" w:val="631"/>
          <w:jc w:val="center"/>
        </w:trPr>
        <w:tc>
          <w:tcPr>
            <w:tcW w:w="1100" w:type="pct"/>
          </w:tcPr>
          <w:p w14:paraId="241E7C61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>Cabbage stem flea beetle</w:t>
            </w:r>
          </w:p>
        </w:tc>
        <w:tc>
          <w:tcPr>
            <w:tcW w:w="924" w:type="pct"/>
            <w:vAlign w:val="center"/>
          </w:tcPr>
          <w:p w14:paraId="40964C3C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27E54">
              <w:rPr>
                <w:rFonts w:eastAsia="Times New Roman" w:cs="Times New Roman"/>
                <w:sz w:val="20"/>
                <w:szCs w:val="20"/>
              </w:rPr>
              <w:t>kdr</w:t>
            </w:r>
            <w:proofErr w:type="spellEnd"/>
          </w:p>
        </w:tc>
        <w:tc>
          <w:tcPr>
            <w:tcW w:w="1326" w:type="pct"/>
            <w:vAlign w:val="center"/>
          </w:tcPr>
          <w:p w14:paraId="60F78013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27E54">
              <w:rPr>
                <w:rFonts w:eastAsia="Times New Roman" w:cs="Times New Roman"/>
                <w:sz w:val="20"/>
                <w:szCs w:val="20"/>
              </w:rPr>
              <w:t>Pyrethroids</w:t>
            </w:r>
            <w:proofErr w:type="spellEnd"/>
          </w:p>
        </w:tc>
        <w:tc>
          <w:tcPr>
            <w:tcW w:w="1650" w:type="pct"/>
            <w:vAlign w:val="center"/>
          </w:tcPr>
          <w:p w14:paraId="11F9306C" w14:textId="32E0B4EE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 xml:space="preserve">2014 </w:t>
            </w:r>
            <w:r w:rsidRPr="00F27E54">
              <w:rPr>
                <w:sz w:val="20"/>
                <w:szCs w:val="20"/>
              </w:rPr>
              <w:fldChar w:fldCharType="begin" w:fldLock="1"/>
            </w:r>
            <w:r w:rsidR="00733220">
              <w:rPr>
                <w:sz w:val="20"/>
                <w:szCs w:val="20"/>
              </w:rPr>
              <w:instrText>ADDIN CSL_CITATION { "citationItems" : [ { "id" : "ITEM-1", "itemData" : { "author" : [ { "dropping-particle" : "", "family" : "IRAC", "given" : "", "non-dropping-particle" : "", "parse-names" : false, "suffix" : "" } ], "id" : "ITEM-1", "issued" : { "date-parts" : [ [ "2015" ] ] }, "title" : "Cabbage stem flea beetle (CSFB), Psylliodes chrysocephala-Resistance on the move", "type" : "report" }, "uris" : [ "http://www.mendeley.com/documents/?uuid=125c22d2-149c-43fe-9ef0-26cab7ac2d3d" ] } ], "mendeley" : { "formattedCitation" : "[2]", "plainTextFormattedCitation" : "[2]", "previouslyFormattedCitation" : "(IRAC, 2015)" }, "properties" : { "noteIndex" : 0 }, "schema" : "https://github.com/citation-style-language/schema/raw/master/csl-citation.json" }</w:instrText>
            </w:r>
            <w:r w:rsidRPr="00F27E54">
              <w:rPr>
                <w:sz w:val="20"/>
                <w:szCs w:val="20"/>
              </w:rPr>
              <w:fldChar w:fldCharType="separate"/>
            </w:r>
            <w:r w:rsidR="00733220" w:rsidRPr="00733220">
              <w:rPr>
                <w:noProof/>
                <w:sz w:val="20"/>
                <w:szCs w:val="20"/>
              </w:rPr>
              <w:t>[2]</w:t>
            </w:r>
            <w:r w:rsidRPr="00F27E54">
              <w:rPr>
                <w:sz w:val="20"/>
                <w:szCs w:val="20"/>
              </w:rPr>
              <w:fldChar w:fldCharType="end"/>
            </w:r>
          </w:p>
        </w:tc>
      </w:tr>
      <w:tr w:rsidR="00CD21EE" w:rsidRPr="00F27E54" w14:paraId="43961803" w14:textId="77777777" w:rsidTr="006835AF">
        <w:trPr>
          <w:trHeight w:hRule="exact" w:val="710"/>
          <w:jc w:val="center"/>
        </w:trPr>
        <w:tc>
          <w:tcPr>
            <w:tcW w:w="1100" w:type="pct"/>
            <w:vMerge w:val="restart"/>
          </w:tcPr>
          <w:p w14:paraId="242ED772" w14:textId="2C9ED438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>Peach–potato aphid</w:t>
            </w:r>
          </w:p>
        </w:tc>
        <w:tc>
          <w:tcPr>
            <w:tcW w:w="924" w:type="pct"/>
            <w:vAlign w:val="center"/>
          </w:tcPr>
          <w:p w14:paraId="340BF307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27E54">
              <w:rPr>
                <w:rFonts w:eastAsia="Times New Roman" w:cs="Times New Roman"/>
                <w:sz w:val="20"/>
                <w:szCs w:val="20"/>
              </w:rPr>
              <w:t>kdr</w:t>
            </w:r>
            <w:proofErr w:type="spellEnd"/>
          </w:p>
        </w:tc>
        <w:tc>
          <w:tcPr>
            <w:tcW w:w="1326" w:type="pct"/>
            <w:vAlign w:val="center"/>
          </w:tcPr>
          <w:p w14:paraId="49771960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27E54">
              <w:rPr>
                <w:rFonts w:eastAsia="Times New Roman" w:cs="Times New Roman"/>
                <w:sz w:val="20"/>
                <w:szCs w:val="20"/>
              </w:rPr>
              <w:t>Pyrethroids</w:t>
            </w:r>
            <w:proofErr w:type="spellEnd"/>
          </w:p>
        </w:tc>
        <w:tc>
          <w:tcPr>
            <w:tcW w:w="1650" w:type="pct"/>
            <w:vAlign w:val="center"/>
          </w:tcPr>
          <w:p w14:paraId="79155CCD" w14:textId="2B2150C5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 xml:space="preserve">1997 </w:t>
            </w:r>
            <w:r w:rsidRPr="00F27E54">
              <w:rPr>
                <w:rFonts w:eastAsia="Times New Roman" w:cs="Times New Roman"/>
                <w:sz w:val="20"/>
                <w:szCs w:val="20"/>
              </w:rPr>
              <w:fldChar w:fldCharType="begin" w:fldLock="1"/>
            </w:r>
            <w:r w:rsidR="00733220">
              <w:rPr>
                <w:rFonts w:eastAsia="Times New Roman" w:cs="Times New Roman"/>
                <w:sz w:val="20"/>
                <w:szCs w:val="20"/>
              </w:rPr>
              <w:instrText>ADDIN CSL_CITATION { "citationItems" : [ { "id" : "ITEM-1", "itemData" : { "author" : [ { "dropping-particle" : "", "family" : "IRAG", "given" : "", "non-dropping-particle" : "", "parse-names" : false, "suffix" : "" } ], "id" : "ITEM-1", "issued" : { "date-parts" : [ [ "2005" ] ] }, "number-of-pages" : "1-8", "title" : "Guidelines for preventing and managing insecticide resistance in the peach-potato aphid , Myzus persicae", "type" : "report" }, "uris" : [ "http://www.mendeley.com/documents/?uuid=409f2b11-4ff0-4778-b642-077ac20f3d9f" ] } ], "mendeley" : { "formattedCitation" : "[3]", "plainTextFormattedCitation" : "[3]", "previouslyFormattedCitation" : "(IRAG, 2005)" }, "properties" : { "noteIndex" : 0 }, "schema" : "https://github.com/citation-style-language/schema/raw/master/csl-citation.json" }</w:instrText>
            </w:r>
            <w:r w:rsidRPr="00F27E54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733220" w:rsidRPr="00733220">
              <w:rPr>
                <w:rFonts w:eastAsia="Times New Roman" w:cs="Times New Roman"/>
                <w:noProof/>
                <w:sz w:val="20"/>
                <w:szCs w:val="20"/>
              </w:rPr>
              <w:t>[3]</w:t>
            </w:r>
            <w:r w:rsidRPr="00F27E54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CD21EE" w:rsidRPr="00F27E54" w14:paraId="2B2D4CA6" w14:textId="77777777" w:rsidTr="006835AF">
        <w:trPr>
          <w:trHeight w:hRule="exact" w:val="726"/>
          <w:jc w:val="center"/>
        </w:trPr>
        <w:tc>
          <w:tcPr>
            <w:tcW w:w="1100" w:type="pct"/>
            <w:vMerge/>
            <w:vAlign w:val="center"/>
          </w:tcPr>
          <w:p w14:paraId="70240886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4" w:type="pct"/>
            <w:vAlign w:val="center"/>
          </w:tcPr>
          <w:p w14:paraId="3167E9ED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>E4</w:t>
            </w:r>
          </w:p>
        </w:tc>
        <w:tc>
          <w:tcPr>
            <w:tcW w:w="1326" w:type="pct"/>
            <w:vAlign w:val="center"/>
          </w:tcPr>
          <w:p w14:paraId="7A85FCA4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 xml:space="preserve">Mainly OPs, also </w:t>
            </w:r>
            <w:proofErr w:type="spellStart"/>
            <w:r w:rsidRPr="00F27E54">
              <w:rPr>
                <w:rFonts w:eastAsia="Times New Roman" w:cs="Times New Roman"/>
                <w:sz w:val="20"/>
                <w:szCs w:val="20"/>
              </w:rPr>
              <w:t>Carbamates</w:t>
            </w:r>
            <w:proofErr w:type="spellEnd"/>
            <w:r w:rsidRPr="00F27E54">
              <w:rPr>
                <w:rFonts w:eastAsia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F27E54">
              <w:rPr>
                <w:rFonts w:eastAsia="Times New Roman" w:cs="Times New Roman"/>
                <w:sz w:val="20"/>
                <w:szCs w:val="20"/>
              </w:rPr>
              <w:t>Pyrethroids</w:t>
            </w:r>
            <w:proofErr w:type="spellEnd"/>
          </w:p>
        </w:tc>
        <w:tc>
          <w:tcPr>
            <w:tcW w:w="1650" w:type="pct"/>
            <w:vAlign w:val="center"/>
          </w:tcPr>
          <w:p w14:paraId="013A0DBA" w14:textId="6A562A2C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 xml:space="preserve">Early 1970s </w:t>
            </w:r>
            <w:r w:rsidRPr="00F27E54">
              <w:rPr>
                <w:rFonts w:eastAsia="Times New Roman" w:cs="Times New Roman"/>
                <w:sz w:val="20"/>
                <w:szCs w:val="20"/>
              </w:rPr>
              <w:fldChar w:fldCharType="begin" w:fldLock="1"/>
            </w:r>
            <w:r w:rsidR="00733220">
              <w:rPr>
                <w:rFonts w:eastAsia="Times New Roman" w:cs="Times New Roman"/>
                <w:sz w:val="20"/>
                <w:szCs w:val="20"/>
              </w:rPr>
              <w:instrText>ADDIN CSL_CITATION { "citationItems" : [ { "id" : "ITEM-1", "itemData" : { "author" : [ { "dropping-particle" : "", "family" : "IRAG", "given" : "", "non-dropping-particle" : "", "parse-names" : false, "suffix" : "" } ], "id" : "ITEM-1", "issued" : { "date-parts" : [ [ "2005" ] ] }, "number-of-pages" : "1-8", "title" : "Guidelines for preventing and managing insecticide resistance in the peach-potato aphid , Myzus persicae", "type" : "report" }, "uris" : [ "http://www.mendeley.com/documents/?uuid=409f2b11-4ff0-4778-b642-077ac20f3d9f" ] } ], "mendeley" : { "formattedCitation" : "[3]", "plainTextFormattedCitation" : "[3]", "previouslyFormattedCitation" : "(IRAG, 2005)" }, "properties" : { "noteIndex" : 0 }, "schema" : "https://github.com/citation-style-language/schema/raw/master/csl-citation.json" }</w:instrText>
            </w:r>
            <w:r w:rsidRPr="00F27E54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733220" w:rsidRPr="00733220">
              <w:rPr>
                <w:rFonts w:eastAsia="Times New Roman" w:cs="Times New Roman"/>
                <w:noProof/>
                <w:sz w:val="20"/>
                <w:szCs w:val="20"/>
              </w:rPr>
              <w:t>[3]</w:t>
            </w:r>
            <w:r w:rsidRPr="00F27E54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CD21EE" w:rsidRPr="00F27E54" w14:paraId="53C05A9A" w14:textId="77777777" w:rsidTr="006835AF">
        <w:trPr>
          <w:trHeight w:hRule="exact" w:val="746"/>
          <w:jc w:val="center"/>
        </w:trPr>
        <w:tc>
          <w:tcPr>
            <w:tcW w:w="1100" w:type="pct"/>
            <w:vMerge/>
            <w:tcBorders>
              <w:bottom w:val="single" w:sz="4" w:space="0" w:color="auto"/>
            </w:tcBorders>
            <w:vAlign w:val="center"/>
          </w:tcPr>
          <w:p w14:paraId="03E23900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14:paraId="18B178ED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>MACE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vAlign w:val="center"/>
          </w:tcPr>
          <w:p w14:paraId="6B78D59A" w14:textId="77777777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>Carbamates</w:t>
            </w:r>
          </w:p>
        </w:tc>
        <w:tc>
          <w:tcPr>
            <w:tcW w:w="1650" w:type="pct"/>
            <w:tcBorders>
              <w:bottom w:val="single" w:sz="4" w:space="0" w:color="auto"/>
            </w:tcBorders>
            <w:vAlign w:val="center"/>
          </w:tcPr>
          <w:p w14:paraId="15A771AB" w14:textId="215CB4A5" w:rsidR="00CD21EE" w:rsidRPr="00F27E54" w:rsidRDefault="00CD21EE" w:rsidP="00A907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7E54">
              <w:rPr>
                <w:rFonts w:eastAsia="Times New Roman" w:cs="Times New Roman"/>
                <w:sz w:val="20"/>
                <w:szCs w:val="20"/>
              </w:rPr>
              <w:t xml:space="preserve">1996 </w:t>
            </w:r>
            <w:r w:rsidRPr="00F27E54">
              <w:rPr>
                <w:rFonts w:eastAsia="Times New Roman" w:cs="Times New Roman"/>
                <w:sz w:val="20"/>
                <w:szCs w:val="20"/>
              </w:rPr>
              <w:fldChar w:fldCharType="begin" w:fldLock="1"/>
            </w:r>
            <w:r w:rsidR="00733220">
              <w:rPr>
                <w:rFonts w:eastAsia="Times New Roman" w:cs="Times New Roman"/>
                <w:sz w:val="20"/>
                <w:szCs w:val="20"/>
              </w:rPr>
              <w:instrText>ADDIN CSL_CITATION { "citationItems" : [ { "id" : "ITEM-1", "itemData" : { "author" : [ { "dropping-particle" : "", "family" : "IRAG", "given" : "", "non-dropping-particle" : "", "parse-names" : false, "suffix" : "" } ], "id" : "ITEM-1", "issued" : { "date-parts" : [ [ "2005" ] ] }, "number-of-pages" : "1-8", "title" : "Guidelines for preventing and managing insecticide resistance in the peach-potato aphid , Myzus persicae", "type" : "report" }, "uris" : [ "http://www.mendeley.com/documents/?uuid=409f2b11-4ff0-4778-b642-077ac20f3d9f" ] } ], "mendeley" : { "formattedCitation" : "[3]", "plainTextFormattedCitation" : "[3]", "previouslyFormattedCitation" : "(IRAG, 2005)" }, "properties" : { "noteIndex" : 0 }, "schema" : "https://github.com/citation-style-language/schema/raw/master/csl-citation.json" }</w:instrText>
            </w:r>
            <w:r w:rsidRPr="00F27E54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733220" w:rsidRPr="00733220">
              <w:rPr>
                <w:rFonts w:eastAsia="Times New Roman" w:cs="Times New Roman"/>
                <w:noProof/>
                <w:sz w:val="20"/>
                <w:szCs w:val="20"/>
              </w:rPr>
              <w:t>[3]</w:t>
            </w:r>
            <w:r w:rsidRPr="00F27E54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1560A99A" w14:textId="77777777" w:rsidR="00CD21EE" w:rsidRPr="00F27E54" w:rsidRDefault="00CD21EE" w:rsidP="00A907CC">
      <w:pPr>
        <w:spacing w:after="0" w:line="240" w:lineRule="auto"/>
        <w:rPr>
          <w:b/>
        </w:rPr>
      </w:pPr>
    </w:p>
    <w:p w14:paraId="385742C0" w14:textId="77777777" w:rsidR="00CD21EE" w:rsidRPr="00F27E54" w:rsidRDefault="00CD21EE" w:rsidP="00116FC1">
      <w:pPr>
        <w:spacing w:after="0"/>
        <w:rPr>
          <w:b/>
        </w:rPr>
      </w:pPr>
    </w:p>
    <w:p w14:paraId="383EF585" w14:textId="77777777" w:rsidR="00733220" w:rsidRDefault="00733220" w:rsidP="006B2F4B">
      <w:pPr>
        <w:spacing w:after="240" w:line="480" w:lineRule="auto"/>
        <w:rPr>
          <w:b/>
          <w:highlight w:val="yellow"/>
        </w:rPr>
      </w:pPr>
    </w:p>
    <w:p w14:paraId="3A2F7075" w14:textId="77777777" w:rsidR="00733220" w:rsidRDefault="00733220" w:rsidP="006B2F4B">
      <w:pPr>
        <w:spacing w:after="240" w:line="480" w:lineRule="auto"/>
        <w:rPr>
          <w:b/>
          <w:highlight w:val="yellow"/>
        </w:rPr>
      </w:pPr>
      <w:bookmarkStart w:id="0" w:name="_GoBack"/>
      <w:bookmarkEnd w:id="0"/>
    </w:p>
    <w:p w14:paraId="06A8965F" w14:textId="77777777" w:rsidR="007F4DAA" w:rsidRPr="00733220" w:rsidRDefault="007F4DAA" w:rsidP="006B2F4B">
      <w:pPr>
        <w:spacing w:after="240" w:line="480" w:lineRule="auto"/>
        <w:rPr>
          <w:b/>
        </w:rPr>
      </w:pPr>
      <w:r w:rsidRPr="00733220">
        <w:rPr>
          <w:b/>
        </w:rPr>
        <w:t>References:</w:t>
      </w:r>
    </w:p>
    <w:p w14:paraId="4A397332" w14:textId="00451FE3" w:rsidR="00733220" w:rsidRPr="00733220" w:rsidRDefault="007F4DAA" w:rsidP="00733220">
      <w:pPr>
        <w:widowControl w:val="0"/>
        <w:autoSpaceDE w:val="0"/>
        <w:autoSpaceDN w:val="0"/>
        <w:adjustRightInd w:val="0"/>
        <w:spacing w:after="240" w:line="480" w:lineRule="auto"/>
        <w:ind w:left="640" w:hanging="640"/>
        <w:rPr>
          <w:rFonts w:ascii="Calibri" w:hAnsi="Calibri" w:cs="Times New Roman"/>
          <w:noProof/>
          <w:szCs w:val="24"/>
        </w:rPr>
      </w:pPr>
      <w:r w:rsidRPr="00733220">
        <w:rPr>
          <w:lang w:eastAsia="zh-CN"/>
        </w:rPr>
        <w:fldChar w:fldCharType="begin" w:fldLock="1"/>
      </w:r>
      <w:r w:rsidRPr="00733220">
        <w:rPr>
          <w:lang w:eastAsia="zh-CN"/>
        </w:rPr>
        <w:instrText xml:space="preserve">ADDIN Mendeley Bibliography CSL_BIBLIOGRAPHY </w:instrText>
      </w:r>
      <w:r w:rsidRPr="00733220">
        <w:rPr>
          <w:lang w:eastAsia="zh-CN"/>
        </w:rPr>
        <w:fldChar w:fldCharType="separate"/>
      </w:r>
      <w:r w:rsidR="00733220" w:rsidRPr="00733220">
        <w:rPr>
          <w:rFonts w:ascii="Calibri" w:hAnsi="Calibri" w:cs="Times New Roman"/>
          <w:noProof/>
          <w:szCs w:val="24"/>
        </w:rPr>
        <w:t xml:space="preserve">1. </w:t>
      </w:r>
      <w:r w:rsidR="00733220" w:rsidRPr="00733220">
        <w:rPr>
          <w:rFonts w:ascii="Calibri" w:hAnsi="Calibri" w:cs="Times New Roman"/>
          <w:noProof/>
          <w:szCs w:val="24"/>
        </w:rPr>
        <w:tab/>
        <w:t xml:space="preserve">HGCA. Controlling pollen beetle and combating insecticide resistance in oilseed rape. </w:t>
      </w:r>
      <w:r w:rsidR="00733220" w:rsidRPr="00733220">
        <w:rPr>
          <w:rFonts w:cs="Times New Roman"/>
        </w:rPr>
        <w:t xml:space="preserve">Home Grown Cereals Authority, </w:t>
      </w:r>
      <w:proofErr w:type="spellStart"/>
      <w:r w:rsidR="00733220" w:rsidRPr="00733220">
        <w:rPr>
          <w:rFonts w:cs="Times New Roman"/>
        </w:rPr>
        <w:t>Kenilworth</w:t>
      </w:r>
      <w:proofErr w:type="gramStart"/>
      <w:r w:rsidR="00733220" w:rsidRPr="00733220">
        <w:rPr>
          <w:rFonts w:cs="Times New Roman"/>
        </w:rPr>
        <w:t>,UK</w:t>
      </w:r>
      <w:proofErr w:type="spellEnd"/>
      <w:proofErr w:type="gramEnd"/>
      <w:r w:rsidR="00733220" w:rsidRPr="00733220">
        <w:rPr>
          <w:rFonts w:cs="Times New Roman"/>
        </w:rPr>
        <w:t>.</w:t>
      </w:r>
      <w:r w:rsidR="00733220" w:rsidRPr="00733220">
        <w:rPr>
          <w:rFonts w:ascii="Calibri" w:hAnsi="Calibri" w:cs="Times New Roman"/>
          <w:noProof/>
          <w:szCs w:val="24"/>
        </w:rPr>
        <w:t xml:space="preserve"> 2011. </w:t>
      </w:r>
    </w:p>
    <w:p w14:paraId="19052A18" w14:textId="5B4AEBFE" w:rsidR="00733220" w:rsidRPr="00733220" w:rsidRDefault="00733220" w:rsidP="00733220">
      <w:pPr>
        <w:widowControl w:val="0"/>
        <w:autoSpaceDE w:val="0"/>
        <w:autoSpaceDN w:val="0"/>
        <w:adjustRightInd w:val="0"/>
        <w:spacing w:after="240" w:line="480" w:lineRule="auto"/>
        <w:ind w:left="640" w:hanging="640"/>
        <w:rPr>
          <w:rFonts w:ascii="Calibri" w:hAnsi="Calibri" w:cs="Times New Roman"/>
          <w:noProof/>
          <w:szCs w:val="24"/>
        </w:rPr>
      </w:pPr>
      <w:r w:rsidRPr="00733220">
        <w:rPr>
          <w:rFonts w:ascii="Calibri" w:hAnsi="Calibri" w:cs="Times New Roman"/>
          <w:noProof/>
          <w:szCs w:val="24"/>
        </w:rPr>
        <w:t xml:space="preserve">2. </w:t>
      </w:r>
      <w:r w:rsidRPr="00733220">
        <w:rPr>
          <w:rFonts w:ascii="Calibri" w:hAnsi="Calibri" w:cs="Times New Roman"/>
          <w:noProof/>
          <w:szCs w:val="24"/>
        </w:rPr>
        <w:tab/>
        <w:t xml:space="preserve">IRAC. Cabbage stem flea beetle (CSFB), Psylliodes chrysocephala-Resistance on the move. </w:t>
      </w:r>
      <w:proofErr w:type="gramStart"/>
      <w:r w:rsidRPr="00733220">
        <w:rPr>
          <w:rFonts w:cs="Times New Roman"/>
        </w:rPr>
        <w:t>Insecticide Resistance Action Committee.</w:t>
      </w:r>
      <w:proofErr w:type="gramEnd"/>
      <w:r w:rsidRPr="00733220">
        <w:rPr>
          <w:rFonts w:ascii="Calibri" w:hAnsi="Calibri" w:cs="Times New Roman"/>
          <w:noProof/>
          <w:szCs w:val="24"/>
        </w:rPr>
        <w:t xml:space="preserve"> 2015</w:t>
      </w:r>
      <w:r w:rsidRPr="00733220">
        <w:rPr>
          <w:rFonts w:ascii="Calibri" w:hAnsi="Calibri" w:cs="Times New Roman"/>
          <w:noProof/>
          <w:szCs w:val="24"/>
        </w:rPr>
        <w:t>.</w:t>
      </w:r>
    </w:p>
    <w:p w14:paraId="762CA7E4" w14:textId="7D3B567B" w:rsidR="00733220" w:rsidRPr="00733220" w:rsidRDefault="00733220" w:rsidP="00733220">
      <w:pPr>
        <w:widowControl w:val="0"/>
        <w:autoSpaceDE w:val="0"/>
        <w:autoSpaceDN w:val="0"/>
        <w:adjustRightInd w:val="0"/>
        <w:spacing w:after="240" w:line="480" w:lineRule="auto"/>
        <w:ind w:left="640" w:hanging="640"/>
        <w:rPr>
          <w:rFonts w:ascii="Calibri" w:hAnsi="Calibri"/>
          <w:noProof/>
        </w:rPr>
      </w:pPr>
      <w:r w:rsidRPr="00733220">
        <w:rPr>
          <w:rFonts w:ascii="Calibri" w:hAnsi="Calibri" w:cs="Times New Roman"/>
          <w:noProof/>
          <w:szCs w:val="24"/>
        </w:rPr>
        <w:t xml:space="preserve">3. </w:t>
      </w:r>
      <w:r w:rsidRPr="00733220">
        <w:rPr>
          <w:rFonts w:ascii="Calibri" w:hAnsi="Calibri" w:cs="Times New Roman"/>
          <w:noProof/>
          <w:szCs w:val="24"/>
        </w:rPr>
        <w:tab/>
        <w:t xml:space="preserve">IRAG. Guidelines for preventing and managing insecticide resistance in the peach-potato aphid , Myzus persicae. </w:t>
      </w:r>
      <w:r w:rsidRPr="00733220">
        <w:rPr>
          <w:lang w:eastAsia="zh-CN"/>
        </w:rPr>
        <w:t>Insecticide Resistance Action Group.</w:t>
      </w:r>
      <w:r w:rsidRPr="00733220">
        <w:rPr>
          <w:rFonts w:ascii="Calibri" w:hAnsi="Calibri" w:cs="Times New Roman"/>
          <w:noProof/>
          <w:szCs w:val="24"/>
        </w:rPr>
        <w:t xml:space="preserve"> 2005. </w:t>
      </w:r>
    </w:p>
    <w:p w14:paraId="4C0B33F8" w14:textId="4E543F49" w:rsidR="008B73AD" w:rsidRPr="00F27E54" w:rsidRDefault="007F4DAA" w:rsidP="00733220">
      <w:pPr>
        <w:widowControl w:val="0"/>
        <w:autoSpaceDE w:val="0"/>
        <w:autoSpaceDN w:val="0"/>
        <w:adjustRightInd w:val="0"/>
        <w:spacing w:after="240" w:line="480" w:lineRule="auto"/>
        <w:ind w:left="480" w:hanging="480"/>
        <w:rPr>
          <w:rFonts w:cs="Times New Roman"/>
          <w:lang w:eastAsia="zh-CN"/>
        </w:rPr>
      </w:pPr>
      <w:r w:rsidRPr="00733220">
        <w:rPr>
          <w:lang w:eastAsia="zh-CN"/>
        </w:rPr>
        <w:fldChar w:fldCharType="end"/>
      </w:r>
    </w:p>
    <w:sectPr w:rsidR="008B73AD" w:rsidRPr="00F27E54" w:rsidSect="00785EF5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DFA1C6" w15:done="0"/>
  <w15:commentEx w15:paraId="754DF308" w15:done="0"/>
  <w15:commentEx w15:paraId="59F8BEAA" w15:done="0"/>
  <w15:commentEx w15:paraId="4A716C65" w15:done="0"/>
  <w15:commentEx w15:paraId="3C17BE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2D2A4" w14:textId="77777777" w:rsidR="00597725" w:rsidRDefault="00597725" w:rsidP="00785EF5">
      <w:pPr>
        <w:spacing w:after="0" w:line="240" w:lineRule="auto"/>
      </w:pPr>
      <w:r>
        <w:separator/>
      </w:r>
    </w:p>
  </w:endnote>
  <w:endnote w:type="continuationSeparator" w:id="0">
    <w:p w14:paraId="42FA04CE" w14:textId="77777777" w:rsidR="00597725" w:rsidRDefault="00597725" w:rsidP="0078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153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5D9B5" w14:textId="76DB9A66" w:rsidR="00785EF5" w:rsidRDefault="00785E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2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A93332" w14:textId="77777777" w:rsidR="00785EF5" w:rsidRDefault="00785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062C8" w14:textId="77777777" w:rsidR="00597725" w:rsidRDefault="00597725" w:rsidP="00785EF5">
      <w:pPr>
        <w:spacing w:after="0" w:line="240" w:lineRule="auto"/>
      </w:pPr>
      <w:r>
        <w:separator/>
      </w:r>
    </w:p>
  </w:footnote>
  <w:footnote w:type="continuationSeparator" w:id="0">
    <w:p w14:paraId="59D77309" w14:textId="77777777" w:rsidR="00597725" w:rsidRDefault="00597725" w:rsidP="0078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723106E"/>
    <w:multiLevelType w:val="hybridMultilevel"/>
    <w:tmpl w:val="DD3CFBF6"/>
    <w:lvl w:ilvl="0" w:tplc="21FC1A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ard Harrington">
    <w15:presenceInfo w15:providerId="AD" w15:userId="S-1-5-21-2770316125-3515039728-3193537552-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58"/>
    <w:rsid w:val="00014F39"/>
    <w:rsid w:val="00025797"/>
    <w:rsid w:val="00051AE1"/>
    <w:rsid w:val="00071647"/>
    <w:rsid w:val="000E6D67"/>
    <w:rsid w:val="000F1C2D"/>
    <w:rsid w:val="00105D2C"/>
    <w:rsid w:val="00107A77"/>
    <w:rsid w:val="00110AB7"/>
    <w:rsid w:val="00115B80"/>
    <w:rsid w:val="00116FC1"/>
    <w:rsid w:val="001619D0"/>
    <w:rsid w:val="00165810"/>
    <w:rsid w:val="001671C0"/>
    <w:rsid w:val="0017301E"/>
    <w:rsid w:val="00191A60"/>
    <w:rsid w:val="001C5AAA"/>
    <w:rsid w:val="001F5D01"/>
    <w:rsid w:val="00212E4B"/>
    <w:rsid w:val="002331CB"/>
    <w:rsid w:val="0023789B"/>
    <w:rsid w:val="00241B5C"/>
    <w:rsid w:val="00241F74"/>
    <w:rsid w:val="00265EDA"/>
    <w:rsid w:val="00290F9C"/>
    <w:rsid w:val="002B5237"/>
    <w:rsid w:val="002C2E78"/>
    <w:rsid w:val="002D2509"/>
    <w:rsid w:val="003054D0"/>
    <w:rsid w:val="0031120B"/>
    <w:rsid w:val="00316845"/>
    <w:rsid w:val="003202E6"/>
    <w:rsid w:val="003323E3"/>
    <w:rsid w:val="003331E1"/>
    <w:rsid w:val="00361579"/>
    <w:rsid w:val="00375302"/>
    <w:rsid w:val="003A0148"/>
    <w:rsid w:val="003B5424"/>
    <w:rsid w:val="003E7FB6"/>
    <w:rsid w:val="00401AAB"/>
    <w:rsid w:val="00420DC4"/>
    <w:rsid w:val="004E5EC6"/>
    <w:rsid w:val="00501241"/>
    <w:rsid w:val="005429B2"/>
    <w:rsid w:val="00545236"/>
    <w:rsid w:val="00597725"/>
    <w:rsid w:val="005B599C"/>
    <w:rsid w:val="005C0261"/>
    <w:rsid w:val="00611EF5"/>
    <w:rsid w:val="00641F3B"/>
    <w:rsid w:val="00647CB1"/>
    <w:rsid w:val="0067042E"/>
    <w:rsid w:val="006742F2"/>
    <w:rsid w:val="00677649"/>
    <w:rsid w:val="006835AF"/>
    <w:rsid w:val="006A0E36"/>
    <w:rsid w:val="006B23B4"/>
    <w:rsid w:val="006B2F4B"/>
    <w:rsid w:val="006B412C"/>
    <w:rsid w:val="006B479B"/>
    <w:rsid w:val="006D32D1"/>
    <w:rsid w:val="006E5609"/>
    <w:rsid w:val="00733220"/>
    <w:rsid w:val="00772BD7"/>
    <w:rsid w:val="00785EF5"/>
    <w:rsid w:val="007C1B76"/>
    <w:rsid w:val="007F1D32"/>
    <w:rsid w:val="007F29F4"/>
    <w:rsid w:val="007F4DAA"/>
    <w:rsid w:val="008832BB"/>
    <w:rsid w:val="008909AB"/>
    <w:rsid w:val="008A1C30"/>
    <w:rsid w:val="008B73AD"/>
    <w:rsid w:val="008E3C37"/>
    <w:rsid w:val="008F17D0"/>
    <w:rsid w:val="00915485"/>
    <w:rsid w:val="00936300"/>
    <w:rsid w:val="00952EAB"/>
    <w:rsid w:val="009610ED"/>
    <w:rsid w:val="00962F05"/>
    <w:rsid w:val="009E13F7"/>
    <w:rsid w:val="009F1DCD"/>
    <w:rsid w:val="00A16F6F"/>
    <w:rsid w:val="00A2535E"/>
    <w:rsid w:val="00A31CDE"/>
    <w:rsid w:val="00A449D7"/>
    <w:rsid w:val="00A57553"/>
    <w:rsid w:val="00A83DC9"/>
    <w:rsid w:val="00A907CC"/>
    <w:rsid w:val="00AB5F9F"/>
    <w:rsid w:val="00AC3F7C"/>
    <w:rsid w:val="00AE0C1F"/>
    <w:rsid w:val="00B068F5"/>
    <w:rsid w:val="00B24D0D"/>
    <w:rsid w:val="00B321E6"/>
    <w:rsid w:val="00B47279"/>
    <w:rsid w:val="00B610B9"/>
    <w:rsid w:val="00B6146E"/>
    <w:rsid w:val="00B74461"/>
    <w:rsid w:val="00B8191F"/>
    <w:rsid w:val="00B8386F"/>
    <w:rsid w:val="00BB6F15"/>
    <w:rsid w:val="00BC4F3B"/>
    <w:rsid w:val="00BF0973"/>
    <w:rsid w:val="00BF427D"/>
    <w:rsid w:val="00C22673"/>
    <w:rsid w:val="00C42689"/>
    <w:rsid w:val="00C55AF0"/>
    <w:rsid w:val="00C574D6"/>
    <w:rsid w:val="00C6604A"/>
    <w:rsid w:val="00CD21EE"/>
    <w:rsid w:val="00CD3B58"/>
    <w:rsid w:val="00CD47E4"/>
    <w:rsid w:val="00CF022B"/>
    <w:rsid w:val="00D02D00"/>
    <w:rsid w:val="00D56F64"/>
    <w:rsid w:val="00D90E5D"/>
    <w:rsid w:val="00DB0B6F"/>
    <w:rsid w:val="00DB24A3"/>
    <w:rsid w:val="00DE3B51"/>
    <w:rsid w:val="00E0209E"/>
    <w:rsid w:val="00E16CF9"/>
    <w:rsid w:val="00E46ECE"/>
    <w:rsid w:val="00E4799D"/>
    <w:rsid w:val="00E62007"/>
    <w:rsid w:val="00E6488D"/>
    <w:rsid w:val="00E93A8A"/>
    <w:rsid w:val="00EE27BA"/>
    <w:rsid w:val="00F12C66"/>
    <w:rsid w:val="00F26A1F"/>
    <w:rsid w:val="00F27E54"/>
    <w:rsid w:val="00F50E52"/>
    <w:rsid w:val="00F57755"/>
    <w:rsid w:val="00F866B8"/>
    <w:rsid w:val="00F95F70"/>
    <w:rsid w:val="00FB2B07"/>
    <w:rsid w:val="00FC2C33"/>
    <w:rsid w:val="00FC743B"/>
    <w:rsid w:val="00FD58C9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2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5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5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61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3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F7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7C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61579"/>
    <w:pPr>
      <w:ind w:left="720"/>
      <w:contextualSpacing/>
    </w:pPr>
  </w:style>
  <w:style w:type="table" w:customStyle="1" w:styleId="QQuestionTable">
    <w:name w:val="QQuestionTable"/>
    <w:uiPriority w:val="99"/>
    <w:qFormat/>
    <w:rsid w:val="009E13F7"/>
    <w:pPr>
      <w:spacing w:after="0" w:line="240" w:lineRule="auto"/>
      <w:jc w:val="center"/>
    </w:pPr>
    <w:rPr>
      <w:sz w:val="20"/>
      <w:szCs w:val="20"/>
      <w:lang w:val="en-US" w:eastAsia="en-US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9E13F7"/>
    <w:pPr>
      <w:spacing w:after="0" w:line="240" w:lineRule="auto"/>
    </w:pPr>
    <w:rPr>
      <w:color w:val="FFFFFF" w:themeColor="background1"/>
      <w:lang w:val="en-US" w:eastAsia="en-US"/>
    </w:rPr>
  </w:style>
  <w:style w:type="numbering" w:customStyle="1" w:styleId="Multipunch">
    <w:name w:val="Multi punch"/>
    <w:rsid w:val="009E13F7"/>
    <w:pPr>
      <w:numPr>
        <w:numId w:val="2"/>
      </w:numPr>
    </w:pPr>
  </w:style>
  <w:style w:type="numbering" w:customStyle="1" w:styleId="Singlepunch">
    <w:name w:val="Single punch"/>
    <w:rsid w:val="009E13F7"/>
    <w:pPr>
      <w:numPr>
        <w:numId w:val="4"/>
      </w:numPr>
    </w:pPr>
  </w:style>
  <w:style w:type="table" w:styleId="LightShading">
    <w:name w:val="Light Shading"/>
    <w:basedOn w:val="TableNormal"/>
    <w:uiPriority w:val="60"/>
    <w:rsid w:val="009E13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85EF5"/>
  </w:style>
  <w:style w:type="paragraph" w:styleId="Header">
    <w:name w:val="header"/>
    <w:basedOn w:val="Normal"/>
    <w:link w:val="HeaderChar"/>
    <w:uiPriority w:val="99"/>
    <w:unhideWhenUsed/>
    <w:rsid w:val="0078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EF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F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5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5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61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3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F7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7C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61579"/>
    <w:pPr>
      <w:ind w:left="720"/>
      <w:contextualSpacing/>
    </w:pPr>
  </w:style>
  <w:style w:type="table" w:customStyle="1" w:styleId="QQuestionTable">
    <w:name w:val="QQuestionTable"/>
    <w:uiPriority w:val="99"/>
    <w:qFormat/>
    <w:rsid w:val="009E13F7"/>
    <w:pPr>
      <w:spacing w:after="0" w:line="240" w:lineRule="auto"/>
      <w:jc w:val="center"/>
    </w:pPr>
    <w:rPr>
      <w:sz w:val="20"/>
      <w:szCs w:val="20"/>
      <w:lang w:val="en-US" w:eastAsia="en-US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9E13F7"/>
    <w:pPr>
      <w:spacing w:after="0" w:line="240" w:lineRule="auto"/>
    </w:pPr>
    <w:rPr>
      <w:color w:val="FFFFFF" w:themeColor="background1"/>
      <w:lang w:val="en-US" w:eastAsia="en-US"/>
    </w:rPr>
  </w:style>
  <w:style w:type="numbering" w:customStyle="1" w:styleId="Multipunch">
    <w:name w:val="Multi punch"/>
    <w:rsid w:val="009E13F7"/>
    <w:pPr>
      <w:numPr>
        <w:numId w:val="2"/>
      </w:numPr>
    </w:pPr>
  </w:style>
  <w:style w:type="numbering" w:customStyle="1" w:styleId="Singlepunch">
    <w:name w:val="Single punch"/>
    <w:rsid w:val="009E13F7"/>
    <w:pPr>
      <w:numPr>
        <w:numId w:val="4"/>
      </w:numPr>
    </w:pPr>
  </w:style>
  <w:style w:type="table" w:styleId="LightShading">
    <w:name w:val="Light Shading"/>
    <w:basedOn w:val="TableNormal"/>
    <w:uiPriority w:val="60"/>
    <w:rsid w:val="009E13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85EF5"/>
  </w:style>
  <w:style w:type="paragraph" w:styleId="Header">
    <w:name w:val="header"/>
    <w:basedOn w:val="Normal"/>
    <w:link w:val="HeaderChar"/>
    <w:uiPriority w:val="99"/>
    <w:unhideWhenUsed/>
    <w:rsid w:val="0078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EF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5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22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38647;&#19969;%20&#23547;&#26790;&#32487;&#32493;\working%20process\meetings\2014.11-now%20agronomist%20surveys\Pesticide%20chapter\agronomist%20analys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38647;&#19969;%20&#23547;&#26790;&#32487;&#32493;\working%20process\meetings\2014.11-now%20agronomist%20surveys\Pesticide%20chapter\agronomist%20analys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'neonics favor or not'!$C$15:$L$15</c:f>
              <c:strCache>
                <c:ptCount val="10"/>
                <c:pt idx="0">
                  <c:v>Government</c:v>
                </c:pt>
                <c:pt idx="1">
                  <c:v>Universities</c:v>
                </c:pt>
                <c:pt idx="2">
                  <c:v>Agri-chemical companies</c:v>
                </c:pt>
                <c:pt idx="3">
                  <c:v>Others</c:v>
                </c:pt>
                <c:pt idx="4">
                  <c:v>NGOs</c:v>
                </c:pt>
                <c:pt idx="5">
                  <c:v>Commercial consulting firms</c:v>
                </c:pt>
                <c:pt idx="6">
                  <c:v>Food industries</c:v>
                </c:pt>
                <c:pt idx="7">
                  <c:v>Growers</c:v>
                </c:pt>
                <c:pt idx="8">
                  <c:v>Independent consultants/ consulting organizations</c:v>
                </c:pt>
                <c:pt idx="9">
                  <c:v>Private research institutes</c:v>
                </c:pt>
              </c:strCache>
            </c:strRef>
          </c:cat>
          <c:val>
            <c:numRef>
              <c:f>'neonics favor or not'!$C$22:$L$22</c:f>
              <c:numCache>
                <c:formatCode>General</c:formatCode>
                <c:ptCount val="10"/>
                <c:pt idx="0">
                  <c:v>16</c:v>
                </c:pt>
                <c:pt idx="1">
                  <c:v>24</c:v>
                </c:pt>
                <c:pt idx="2">
                  <c:v>14</c:v>
                </c:pt>
                <c:pt idx="3">
                  <c:v>6</c:v>
                </c:pt>
                <c:pt idx="4">
                  <c:v>4</c:v>
                </c:pt>
                <c:pt idx="5">
                  <c:v>7</c:v>
                </c:pt>
                <c:pt idx="6">
                  <c:v>2</c:v>
                </c:pt>
                <c:pt idx="7">
                  <c:v>12</c:v>
                </c:pt>
                <c:pt idx="8">
                  <c:v>39</c:v>
                </c:pt>
                <c:pt idx="9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D3-434A-BF0A-C4EF7798D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692186881380707"/>
          <c:y val="4.9996092892413142E-2"/>
          <c:w val="0.36009112041259833"/>
          <c:h val="0.90000781421517373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AF6-4EFE-ADF0-E083A9860032}"/>
              </c:ext>
            </c:extLst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F6-4EFE-ADF0-E083A986003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AF6-4EFE-ADF0-E083A986003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AF6-4EFE-ADF0-E083A9860032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AF6-4EFE-ADF0-E083A9860032}"/>
              </c:ext>
            </c:extLst>
          </c:dPt>
          <c:dPt>
            <c:idx val="5"/>
            <c:bubble3D val="0"/>
            <c:spPr>
              <a:solidFill>
                <a:schemeClr val="bg1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AF6-4EFE-ADF0-E083A986003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'neonics favor or not'!$B$2:$B$7</c:f>
              <c:strCache>
                <c:ptCount val="6"/>
                <c:pt idx="0">
                  <c:v>Strongly favour</c:v>
                </c:pt>
                <c:pt idx="1">
                  <c:v>Favour</c:v>
                </c:pt>
                <c:pt idx="2">
                  <c:v>Neutral</c:v>
                </c:pt>
                <c:pt idx="3">
                  <c:v>Oppose</c:v>
                </c:pt>
                <c:pt idx="4">
                  <c:v>Strongly oppose</c:v>
                </c:pt>
                <c:pt idx="5">
                  <c:v>Not sure</c:v>
                </c:pt>
              </c:strCache>
            </c:strRef>
          </c:cat>
          <c:val>
            <c:numRef>
              <c:f>'neonics favor or not'!$E$2:$E$7</c:f>
              <c:numCache>
                <c:formatCode>0%</c:formatCode>
                <c:ptCount val="6"/>
                <c:pt idx="0">
                  <c:v>0.03</c:v>
                </c:pt>
                <c:pt idx="1">
                  <c:v>7.0000000000000007E-2</c:v>
                </c:pt>
                <c:pt idx="2">
                  <c:v>0.14000000000000001</c:v>
                </c:pt>
                <c:pt idx="3">
                  <c:v>0.27</c:v>
                </c:pt>
                <c:pt idx="4">
                  <c:v>0.46</c:v>
                </c:pt>
                <c:pt idx="5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AF6-4EFE-ADF0-E083A98600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E706-9140-428E-971D-6CFB1A83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 Zhang</dc:creator>
  <cp:lastModifiedBy>Han Zhang</cp:lastModifiedBy>
  <cp:revision>21</cp:revision>
  <cp:lastPrinted>2016-05-10T13:17:00Z</cp:lastPrinted>
  <dcterms:created xsi:type="dcterms:W3CDTF">2016-06-02T16:17:00Z</dcterms:created>
  <dcterms:modified xsi:type="dcterms:W3CDTF">2016-08-06T15:48:00Z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yingyue1989@yahoo.com@www.mendeley.com</vt:lpwstr>
  </property>
  <property fmtid="{D5CDD505-2E9C-101B-9397-08002B2CF9AE}" pid="4" name="Mendeley Citation Style_1">
    <vt:lpwstr>http://www.zotero.org/styles/vancouver-brackets</vt:lpwstr>
  </property>
  <property fmtid="{D5CDD505-2E9C-101B-9397-08002B2CF9AE}" pid="5" name="Mendeley Recent Style Id 0_1">
    <vt:lpwstr>http://www.zotero.org/styles/agriculture-ecosystems-and-environment</vt:lpwstr>
  </property>
  <property fmtid="{D5CDD505-2E9C-101B-9397-08002B2CF9AE}" pid="6" name="Mendeley Recent Style Name 0_1">
    <vt:lpwstr>Agriculture, Ecosystems and Environment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http://www.zotero.org/styles/harvard1</vt:lpwstr>
  </property>
  <property fmtid="{D5CDD505-2E9C-101B-9397-08002B2CF9AE}" pid="10" name="Mendeley Recent Style Name 2_1">
    <vt:lpwstr>Harvard Reference format 1 (author-date)</vt:lpwstr>
  </property>
  <property fmtid="{D5CDD505-2E9C-101B-9397-08002B2CF9AE}" pid="11" name="Mendeley Recent Style Id 3_1">
    <vt:lpwstr>http://www.zotero.org/styles/nature-publishing-group-vancouver</vt:lpwstr>
  </property>
  <property fmtid="{D5CDD505-2E9C-101B-9397-08002B2CF9AE}" pid="12" name="Mendeley Recent Style Name 3_1">
    <vt:lpwstr>Nature Publishing Group Vancouver</vt:lpwstr>
  </property>
  <property fmtid="{D5CDD505-2E9C-101B-9397-08002B2CF9AE}" pid="13" name="Mendeley Recent Style Id 4_1">
    <vt:lpwstr>http://www.zotero.org/styles/sage-vancouver</vt:lpwstr>
  </property>
  <property fmtid="{D5CDD505-2E9C-101B-9397-08002B2CF9AE}" pid="14" name="Mendeley Recent Style Name 4_1">
    <vt:lpwstr>SAGE Vancouver</vt:lpwstr>
  </property>
  <property fmtid="{D5CDD505-2E9C-101B-9397-08002B2CF9AE}" pid="15" name="Mendeley Recent Style Id 5_1">
    <vt:lpwstr>http://www.zotero.org/styles/sage-vancouver-brackets</vt:lpwstr>
  </property>
  <property fmtid="{D5CDD505-2E9C-101B-9397-08002B2CF9AE}" pid="16" name="Mendeley Recent Style Name 5_1">
    <vt:lpwstr>SAGE Vancouver (brackets)</vt:lpwstr>
  </property>
  <property fmtid="{D5CDD505-2E9C-101B-9397-08002B2CF9AE}" pid="17" name="Mendeley Recent Style Id 6_1">
    <vt:lpwstr>http://www.zotero.org/styles/springer-vancouver</vt:lpwstr>
  </property>
  <property fmtid="{D5CDD505-2E9C-101B-9397-08002B2CF9AE}" pid="18" name="Mendeley Recent Style Name 6_1">
    <vt:lpwstr>Springer Vancouver</vt:lpwstr>
  </property>
  <property fmtid="{D5CDD505-2E9C-101B-9397-08002B2CF9AE}" pid="19" name="Mendeley Recent Style Id 7_1">
    <vt:lpwstr>http://www.zotero.org/styles/springer-vancouver-brackets</vt:lpwstr>
  </property>
  <property fmtid="{D5CDD505-2E9C-101B-9397-08002B2CF9AE}" pid="20" name="Mendeley Recent Style Name 7_1">
    <vt:lpwstr>Springer Vancouver (brackets)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http://www.zotero.org/styles/vancouver-brackets</vt:lpwstr>
  </property>
  <property fmtid="{D5CDD505-2E9C-101B-9397-08002B2CF9AE}" pid="24" name="Mendeley Recent Style Name 9_1">
    <vt:lpwstr>Vancouver (brackets)</vt:lpwstr>
  </property>
</Properties>
</file>