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6512" w14:textId="77777777" w:rsidR="00526EC7" w:rsidRDefault="00526EC7" w:rsidP="00526EC7">
      <w:pPr>
        <w:rPr>
          <w:rFonts w:ascii="Times New Roman" w:hAnsi="Times New Roman" w:cs="Times New Roman"/>
          <w:b/>
          <w:sz w:val="36"/>
        </w:rPr>
      </w:pPr>
      <w:r w:rsidRPr="00032B9F">
        <w:rPr>
          <w:rFonts w:ascii="Times New Roman" w:hAnsi="Times New Roman" w:cs="Times New Roman"/>
          <w:b/>
          <w:sz w:val="36"/>
        </w:rPr>
        <w:t>Supporting Information</w:t>
      </w:r>
    </w:p>
    <w:p w14:paraId="760690E1" w14:textId="77777777" w:rsidR="00D35127" w:rsidRDefault="00D35127" w:rsidP="00526EC7">
      <w:pPr>
        <w:rPr>
          <w:rFonts w:ascii="Times New Roman" w:hAnsi="Times New Roman" w:cs="Times New Roman"/>
          <w:b/>
          <w:sz w:val="36"/>
        </w:rPr>
      </w:pPr>
    </w:p>
    <w:p w14:paraId="0990F9F5" w14:textId="77777777" w:rsidR="00526EC7" w:rsidRDefault="00526EC7" w:rsidP="00526EC7">
      <w:pPr>
        <w:rPr>
          <w:rFonts w:ascii="Times New Roman" w:hAnsi="Times New Roman" w:cs="Times New Roman"/>
        </w:rPr>
      </w:pPr>
    </w:p>
    <w:p w14:paraId="19D1E7CD" w14:textId="18BF17F3" w:rsidR="00526EC7" w:rsidRPr="00C35494" w:rsidRDefault="00D35127" w:rsidP="00526E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 Table</w:t>
      </w:r>
      <w:r w:rsidR="00526EC7" w:rsidRPr="00C35494">
        <w:rPr>
          <w:rFonts w:ascii="Times New Roman" w:hAnsi="Times New Roman" w:cs="Times New Roman"/>
          <w:b/>
        </w:rPr>
        <w:t>. ICD-9 Codes identifying concomitant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268"/>
      </w:tblGrid>
      <w:tr w:rsidR="00526EC7" w:rsidRPr="00821F47" w14:paraId="32567783" w14:textId="77777777" w:rsidTr="002243E0">
        <w:tc>
          <w:tcPr>
            <w:tcW w:w="6588" w:type="dxa"/>
          </w:tcPr>
          <w:p w14:paraId="24B65501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pyelonephritis unspecified</w:t>
            </w:r>
          </w:p>
        </w:tc>
        <w:tc>
          <w:tcPr>
            <w:tcW w:w="2268" w:type="dxa"/>
          </w:tcPr>
          <w:p w14:paraId="01E7BD51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590.80</w:t>
            </w:r>
          </w:p>
        </w:tc>
      </w:tr>
      <w:tr w:rsidR="00526EC7" w:rsidRPr="00821F47" w14:paraId="373E94B3" w14:textId="77777777" w:rsidTr="002243E0">
        <w:tc>
          <w:tcPr>
            <w:tcW w:w="6588" w:type="dxa"/>
          </w:tcPr>
          <w:p w14:paraId="3A33A114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 xml:space="preserve">acute pyelonephritis without lesion of renal medullary necrosis </w:t>
            </w:r>
          </w:p>
        </w:tc>
        <w:tc>
          <w:tcPr>
            <w:tcW w:w="2268" w:type="dxa"/>
          </w:tcPr>
          <w:p w14:paraId="69B7477E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590.10</w:t>
            </w:r>
          </w:p>
        </w:tc>
      </w:tr>
      <w:tr w:rsidR="00526EC7" w:rsidRPr="00821F47" w14:paraId="7F026ADC" w14:textId="77777777" w:rsidTr="002243E0">
        <w:tc>
          <w:tcPr>
            <w:tcW w:w="6588" w:type="dxa"/>
          </w:tcPr>
          <w:p w14:paraId="76DB6E64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 xml:space="preserve">sepsis </w:t>
            </w:r>
          </w:p>
        </w:tc>
        <w:tc>
          <w:tcPr>
            <w:tcW w:w="2268" w:type="dxa"/>
          </w:tcPr>
          <w:p w14:paraId="5B26EA96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995.91</w:t>
            </w:r>
          </w:p>
        </w:tc>
      </w:tr>
      <w:tr w:rsidR="00526EC7" w:rsidRPr="00821F47" w14:paraId="50682AD1" w14:textId="77777777" w:rsidTr="002243E0">
        <w:tc>
          <w:tcPr>
            <w:tcW w:w="6588" w:type="dxa"/>
          </w:tcPr>
          <w:p w14:paraId="1ACA691E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 xml:space="preserve">severe sepsis </w:t>
            </w:r>
          </w:p>
        </w:tc>
        <w:tc>
          <w:tcPr>
            <w:tcW w:w="2268" w:type="dxa"/>
          </w:tcPr>
          <w:p w14:paraId="622F6CA7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995.92</w:t>
            </w:r>
          </w:p>
        </w:tc>
      </w:tr>
      <w:tr w:rsidR="00526EC7" w:rsidRPr="00821F47" w14:paraId="4B9130DE" w14:textId="77777777" w:rsidTr="002243E0">
        <w:tc>
          <w:tcPr>
            <w:tcW w:w="6588" w:type="dxa"/>
          </w:tcPr>
          <w:p w14:paraId="473F8032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 xml:space="preserve">septic shock </w:t>
            </w:r>
          </w:p>
        </w:tc>
        <w:tc>
          <w:tcPr>
            <w:tcW w:w="2268" w:type="dxa"/>
          </w:tcPr>
          <w:p w14:paraId="6A25EA0F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785.52</w:t>
            </w:r>
          </w:p>
        </w:tc>
      </w:tr>
      <w:tr w:rsidR="00526EC7" w:rsidRPr="00821F47" w14:paraId="592CCE71" w14:textId="77777777" w:rsidTr="002243E0">
        <w:tc>
          <w:tcPr>
            <w:tcW w:w="6588" w:type="dxa"/>
          </w:tcPr>
          <w:p w14:paraId="1C0C9250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 xml:space="preserve">shock unspecified </w:t>
            </w:r>
          </w:p>
        </w:tc>
        <w:tc>
          <w:tcPr>
            <w:tcW w:w="2268" w:type="dxa"/>
          </w:tcPr>
          <w:p w14:paraId="2955BC7D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785.50</w:t>
            </w:r>
          </w:p>
        </w:tc>
      </w:tr>
      <w:tr w:rsidR="00526EC7" w:rsidRPr="00821F47" w14:paraId="0FF4FEF6" w14:textId="77777777" w:rsidTr="002243E0">
        <w:tc>
          <w:tcPr>
            <w:tcW w:w="6588" w:type="dxa"/>
          </w:tcPr>
          <w:p w14:paraId="26F8A662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bacteremia</w:t>
            </w:r>
          </w:p>
        </w:tc>
        <w:tc>
          <w:tcPr>
            <w:tcW w:w="2268" w:type="dxa"/>
          </w:tcPr>
          <w:p w14:paraId="2C13D592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790.7</w:t>
            </w:r>
          </w:p>
        </w:tc>
      </w:tr>
      <w:tr w:rsidR="00526EC7" w:rsidRPr="00821F47" w14:paraId="3120A0BA" w14:textId="77777777" w:rsidTr="002243E0">
        <w:tc>
          <w:tcPr>
            <w:tcW w:w="6588" w:type="dxa"/>
          </w:tcPr>
          <w:p w14:paraId="44E5CA54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 xml:space="preserve">acute kidney failure </w:t>
            </w:r>
          </w:p>
        </w:tc>
        <w:tc>
          <w:tcPr>
            <w:tcW w:w="2268" w:type="dxa"/>
          </w:tcPr>
          <w:p w14:paraId="3E8FE3BD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eastAsia="Times New Roman" w:hAnsi="Times New Roman" w:cs="Times New Roman"/>
              </w:rPr>
              <w:t>584.5, 584.6, 584.7, 584.8, 584.9</w:t>
            </w:r>
          </w:p>
        </w:tc>
      </w:tr>
      <w:tr w:rsidR="00526EC7" w:rsidRPr="00821F47" w14:paraId="1404D59A" w14:textId="77777777" w:rsidTr="002243E0">
        <w:tc>
          <w:tcPr>
            <w:tcW w:w="6588" w:type="dxa"/>
          </w:tcPr>
          <w:p w14:paraId="4BC2DBF5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 xml:space="preserve">oliguria and anuria </w:t>
            </w:r>
          </w:p>
        </w:tc>
        <w:tc>
          <w:tcPr>
            <w:tcW w:w="2268" w:type="dxa"/>
          </w:tcPr>
          <w:p w14:paraId="0D7D1E6C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788.5</w:t>
            </w:r>
          </w:p>
        </w:tc>
      </w:tr>
      <w:tr w:rsidR="00526EC7" w:rsidRPr="00821F47" w14:paraId="245B3A08" w14:textId="77777777" w:rsidTr="002243E0">
        <w:tc>
          <w:tcPr>
            <w:tcW w:w="6588" w:type="dxa"/>
          </w:tcPr>
          <w:p w14:paraId="1883298C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eastAsia="Times New Roman" w:hAnsi="Times New Roman" w:cs="Times New Roman"/>
              </w:rPr>
              <w:t>Acute glomerulonephritis</w:t>
            </w:r>
          </w:p>
        </w:tc>
        <w:tc>
          <w:tcPr>
            <w:tcW w:w="2268" w:type="dxa"/>
          </w:tcPr>
          <w:p w14:paraId="7ADDA6F7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eastAsia="Times New Roman" w:hAnsi="Times New Roman" w:cs="Times New Roman"/>
              </w:rPr>
              <w:t>580.4, 580.0, 580.81, 580.89, 580.9</w:t>
            </w:r>
          </w:p>
        </w:tc>
      </w:tr>
      <w:tr w:rsidR="00526EC7" w:rsidRPr="00821F47" w14:paraId="03DD9C97" w14:textId="77777777" w:rsidTr="002243E0">
        <w:tc>
          <w:tcPr>
            <w:tcW w:w="6588" w:type="dxa"/>
          </w:tcPr>
          <w:p w14:paraId="5ACE18C0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Sepsis – due to specific organism</w:t>
            </w:r>
          </w:p>
        </w:tc>
        <w:tc>
          <w:tcPr>
            <w:tcW w:w="2268" w:type="dxa"/>
          </w:tcPr>
          <w:p w14:paraId="2F986168" w14:textId="77777777" w:rsidR="00526EC7" w:rsidRPr="00821F47" w:rsidRDefault="00526EC7" w:rsidP="002243E0">
            <w:pPr>
              <w:rPr>
                <w:rFonts w:ascii="Times New Roman" w:hAnsi="Times New Roman" w:cs="Times New Roman"/>
              </w:rPr>
            </w:pPr>
            <w:r w:rsidRPr="00821F47">
              <w:rPr>
                <w:rFonts w:ascii="Times New Roman" w:hAnsi="Times New Roman" w:cs="Times New Roman"/>
              </w:rPr>
              <w:t>038.0, 038.1, 038.2, 038.3, 038.4, 038.40, 038.41, 038.42, 038.43, 038.44, 038.49, 038.8, 038.9</w:t>
            </w:r>
          </w:p>
        </w:tc>
      </w:tr>
    </w:tbl>
    <w:p w14:paraId="67CCFD1B" w14:textId="77777777" w:rsidR="00526EC7" w:rsidRPr="00821F47" w:rsidRDefault="00526EC7" w:rsidP="00526EC7">
      <w:pPr>
        <w:rPr>
          <w:rFonts w:ascii="Times New Roman" w:hAnsi="Times New Roman" w:cs="Times New Roman"/>
        </w:rPr>
      </w:pPr>
    </w:p>
    <w:p w14:paraId="39AE2C8B" w14:textId="77777777" w:rsidR="00CD21FE" w:rsidRDefault="00012B5D">
      <w:bookmarkStart w:id="0" w:name="_GoBack"/>
      <w:bookmarkEnd w:id="0"/>
    </w:p>
    <w:sectPr w:rsidR="00CD21FE" w:rsidSect="00A70B49">
      <w:footerReference w:type="even" r:id="rId6"/>
      <w:footerReference w:type="default" r:id="rId7"/>
      <w:pgSz w:w="12240" w:h="15840"/>
      <w:pgMar w:top="1440" w:right="1152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A2AD" w14:textId="77777777" w:rsidR="00012B5D" w:rsidRDefault="00012B5D">
      <w:r>
        <w:separator/>
      </w:r>
    </w:p>
  </w:endnote>
  <w:endnote w:type="continuationSeparator" w:id="0">
    <w:p w14:paraId="08B5C271" w14:textId="77777777" w:rsidR="00012B5D" w:rsidRDefault="0001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934E" w14:textId="77777777" w:rsidR="00A70B49" w:rsidRDefault="00526EC7" w:rsidP="00A70B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BCF29" w14:textId="77777777" w:rsidR="00A70B49" w:rsidRDefault="00012B5D" w:rsidP="007A6D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57D9" w14:textId="77777777" w:rsidR="00A70B49" w:rsidRDefault="00526EC7" w:rsidP="00A70B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B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74DD6D" w14:textId="77777777" w:rsidR="00A70B49" w:rsidRDefault="00012B5D" w:rsidP="007A6D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5314" w14:textId="77777777" w:rsidR="00012B5D" w:rsidRDefault="00012B5D">
      <w:r>
        <w:separator/>
      </w:r>
    </w:p>
  </w:footnote>
  <w:footnote w:type="continuationSeparator" w:id="0">
    <w:p w14:paraId="5DFB92D1" w14:textId="77777777" w:rsidR="00012B5D" w:rsidRDefault="0001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C7"/>
    <w:rsid w:val="00012B5D"/>
    <w:rsid w:val="00037590"/>
    <w:rsid w:val="000B44DC"/>
    <w:rsid w:val="002E35F2"/>
    <w:rsid w:val="00526EC7"/>
    <w:rsid w:val="005E0F79"/>
    <w:rsid w:val="008D7762"/>
    <w:rsid w:val="00D35127"/>
    <w:rsid w:val="00F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B2E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C7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EC7"/>
    <w:rPr>
      <w:rFonts w:asciiTheme="minorHAnsi" w:eastAsiaTheme="minorEastAsia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526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6EC7"/>
    <w:rPr>
      <w:rFonts w:asciiTheme="minorHAnsi" w:eastAsiaTheme="minorEastAsia" w:hAnsiTheme="minorHAnsi"/>
    </w:rPr>
  </w:style>
  <w:style w:type="character" w:styleId="PageNumber">
    <w:name w:val="page number"/>
    <w:basedOn w:val="DefaultParagraphFont"/>
    <w:semiHidden/>
    <w:unhideWhenUsed/>
    <w:rsid w:val="00526EC7"/>
  </w:style>
  <w:style w:type="character" w:styleId="LineNumber">
    <w:name w:val="line number"/>
    <w:basedOn w:val="DefaultParagraphFont"/>
    <w:uiPriority w:val="99"/>
    <w:semiHidden/>
    <w:unhideWhenUsed/>
    <w:rsid w:val="0052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494</Characters>
  <Application>Microsoft Macintosh Word</Application>
  <DocSecurity>0</DocSecurity>
  <Lines>9</Lines>
  <Paragraphs>3</Paragraphs>
  <ScaleCrop>false</ScaleCrop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schoenfeld</dc:creator>
  <cp:keywords/>
  <dc:description/>
  <cp:lastModifiedBy>elizabeth schoenfeld</cp:lastModifiedBy>
  <cp:revision>3</cp:revision>
  <dcterms:created xsi:type="dcterms:W3CDTF">2016-12-16T18:39:00Z</dcterms:created>
  <dcterms:modified xsi:type="dcterms:W3CDTF">2016-12-16T18:39:00Z</dcterms:modified>
</cp:coreProperties>
</file>