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E" w:rsidRPr="00E03C54" w:rsidRDefault="003029CE" w:rsidP="003029CE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6C84">
        <w:rPr>
          <w:rFonts w:ascii="Times New Roman" w:hAnsi="Times New Roman" w:cs="Times New Roman"/>
          <w:sz w:val="20"/>
          <w:szCs w:val="20"/>
        </w:rPr>
        <w:t>S5 Table</w:t>
      </w:r>
      <w:r w:rsidRPr="00E46C8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E03C54">
        <w:rPr>
          <w:rFonts w:ascii="Times New Roman" w:hAnsi="Times New Roman" w:cs="Times New Roman"/>
          <w:b/>
          <w:sz w:val="20"/>
          <w:szCs w:val="20"/>
        </w:rPr>
        <w:t xml:space="preserve"> Exploring potential impact of missing data by examining clinical predictor associations with GDM on different sub-samples</w:t>
      </w:r>
    </w:p>
    <w:tbl>
      <w:tblPr>
        <w:tblW w:w="12162" w:type="dxa"/>
        <w:tblLayout w:type="fixed"/>
        <w:tblLook w:val="04A0" w:firstRow="1" w:lastRow="0" w:firstColumn="1" w:lastColumn="0" w:noHBand="0" w:noVBand="1"/>
      </w:tblPr>
      <w:tblGrid>
        <w:gridCol w:w="3045"/>
        <w:gridCol w:w="3231"/>
        <w:gridCol w:w="2943"/>
        <w:gridCol w:w="2943"/>
      </w:tblGrid>
      <w:tr w:rsidR="003029CE" w:rsidRPr="00E03C54" w:rsidTr="00BA0F31">
        <w:trPr>
          <w:trHeight w:val="147"/>
        </w:trPr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Variables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Maximal sample as used in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Model 1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(n=1267)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Sub-sample that was used in 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Model 2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(n=805)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Sub-sample that was used in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Model 3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(n=770)</w:t>
            </w:r>
          </w:p>
          <w:p w:rsidR="003029CE" w:rsidRPr="00E03C54" w:rsidRDefault="003029CE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3029C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1.06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03 - 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1.09)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1.06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- 1.09)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1.05  (1.01 - 1.08)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Previous GDM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 (1.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45 - 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8.30)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1st degree relative T2DM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 (1.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03 - 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1.49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2.16)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Sum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kinfold thicknesses (mm)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00 - 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1.02)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 (1.01 - 1.02)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 (1.00 - 1.02)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Waist: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eight ratio (per 0.1)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1.57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25 - 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1.98)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3029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1.37 (1.03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1.81)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1.97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3.01)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Neck: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ratio (per 0.1)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3029C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1.55 (1.23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1.95)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1.66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2.21)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2.50 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4.13)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Systolic BP (per 10 mmHg)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1.36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1.54)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1.24 (1.08 - 1.44)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1.26  (1.08 - 1.46)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9CE" w:rsidRPr="00E03C54" w:rsidRDefault="003029CE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Waist: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ratio (per 0.1)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0.83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0.99)</w:t>
            </w:r>
          </w:p>
        </w:tc>
      </w:tr>
      <w:tr w:rsidR="003029CE" w:rsidRPr="00E03C54" w:rsidTr="00BA0F31">
        <w:trPr>
          <w:trHeight w:val="287"/>
        </w:trPr>
        <w:tc>
          <w:tcPr>
            <w:tcW w:w="3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AUC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0.71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68 -</w:t>
            </w: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0.74)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0.68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64 -</w:t>
            </w: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0.72)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CE" w:rsidRPr="00E03C54" w:rsidRDefault="003029CE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0.69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65 -</w:t>
            </w:r>
            <w:bookmarkStart w:id="0" w:name="_GoBack"/>
            <w:bookmarkEnd w:id="0"/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0.73)</w:t>
            </w:r>
          </w:p>
        </w:tc>
      </w:tr>
    </w:tbl>
    <w:p w:rsidR="003029CE" w:rsidRPr="00E03C54" w:rsidRDefault="003029CE" w:rsidP="003029CE">
      <w:pPr>
        <w:spacing w:after="0" w:line="360" w:lineRule="auto"/>
        <w:ind w:right="2051"/>
        <w:jc w:val="both"/>
        <w:rPr>
          <w:rFonts w:ascii="Times New Roman" w:hAnsi="Times New Roman" w:cs="Times New Roman"/>
          <w:sz w:val="20"/>
          <w:szCs w:val="20"/>
        </w:rPr>
      </w:pPr>
      <w:r w:rsidRPr="00E03C54">
        <w:rPr>
          <w:rFonts w:ascii="Times New Roman" w:hAnsi="Times New Roman" w:cs="Times New Roman"/>
          <w:sz w:val="20"/>
          <w:szCs w:val="20"/>
        </w:rPr>
        <w:t xml:space="preserve">GDM – gestational diabetes, </w:t>
      </w:r>
      <w:r>
        <w:rPr>
          <w:rFonts w:ascii="Times New Roman" w:hAnsi="Times New Roman" w:cs="Times New Roman"/>
          <w:sz w:val="20"/>
          <w:szCs w:val="20"/>
        </w:rPr>
        <w:t xml:space="preserve">OR – odds ratio, </w:t>
      </w:r>
      <w:r w:rsidRPr="00E03C54">
        <w:rPr>
          <w:rFonts w:ascii="Times New Roman" w:hAnsi="Times New Roman" w:cs="Times New Roman"/>
          <w:sz w:val="20"/>
          <w:szCs w:val="20"/>
        </w:rPr>
        <w:t>T2DM – type 2 diabetes</w:t>
      </w:r>
      <w:r>
        <w:rPr>
          <w:rFonts w:ascii="Times New Roman" w:hAnsi="Times New Roman" w:cs="Times New Roman"/>
          <w:sz w:val="20"/>
          <w:szCs w:val="20"/>
        </w:rPr>
        <w:t xml:space="preserve"> mellitus</w:t>
      </w:r>
      <w:r w:rsidRPr="00E03C54">
        <w:rPr>
          <w:rFonts w:ascii="Times New Roman" w:hAnsi="Times New Roman" w:cs="Times New Roman"/>
          <w:sz w:val="20"/>
          <w:szCs w:val="20"/>
        </w:rPr>
        <w:t>, BP – blood pressure.</w:t>
      </w:r>
    </w:p>
    <w:p w:rsidR="00C539B0" w:rsidRDefault="00C539B0"/>
    <w:sectPr w:rsidR="00C539B0" w:rsidSect="003029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3029CE"/>
    <w:rsid w:val="00C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2016-11-24T15:05:00Z</dcterms:created>
  <dcterms:modified xsi:type="dcterms:W3CDTF">2016-11-24T15:07:00Z</dcterms:modified>
</cp:coreProperties>
</file>