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802" w:rsidRPr="00432067" w:rsidRDefault="002E05CA" w:rsidP="000048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2067">
        <w:rPr>
          <w:rFonts w:ascii="Times New Roman" w:hAnsi="Times New Roman" w:cs="Times New Roman"/>
          <w:b/>
          <w:sz w:val="24"/>
          <w:szCs w:val="24"/>
        </w:rPr>
        <w:t>S</w:t>
      </w:r>
      <w:r w:rsidR="00263129" w:rsidRPr="00432067">
        <w:rPr>
          <w:rFonts w:ascii="Times New Roman" w:hAnsi="Times New Roman" w:cs="Times New Roman"/>
          <w:b/>
          <w:sz w:val="24"/>
          <w:szCs w:val="24"/>
        </w:rPr>
        <w:t>3</w:t>
      </w:r>
      <w:r w:rsidR="00432067" w:rsidRPr="00432067">
        <w:rPr>
          <w:rFonts w:ascii="Times New Roman" w:hAnsi="Times New Roman" w:cs="Times New Roman"/>
          <w:b/>
          <w:sz w:val="24"/>
          <w:szCs w:val="24"/>
        </w:rPr>
        <w:t xml:space="preserve"> Table</w:t>
      </w:r>
      <w:r w:rsidR="00004802" w:rsidRPr="0043206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B050B" w:rsidRPr="00432067">
        <w:rPr>
          <w:rFonts w:ascii="Times New Roman" w:hAnsi="Times New Roman" w:cs="Times New Roman"/>
          <w:b/>
          <w:sz w:val="24"/>
          <w:szCs w:val="24"/>
        </w:rPr>
        <w:t>Binding of azoles to affinity-purified ScErg11p6×His</w:t>
      </w:r>
    </w:p>
    <w:tbl>
      <w:tblPr>
        <w:tblStyle w:val="TableGrid"/>
        <w:tblW w:w="11323" w:type="dxa"/>
        <w:tblLook w:val="04A0" w:firstRow="1" w:lastRow="0" w:firstColumn="1" w:lastColumn="0" w:noHBand="0" w:noVBand="1"/>
      </w:tblPr>
      <w:tblGrid>
        <w:gridCol w:w="2830"/>
        <w:gridCol w:w="2577"/>
        <w:gridCol w:w="1972"/>
        <w:gridCol w:w="1972"/>
        <w:gridCol w:w="1972"/>
      </w:tblGrid>
      <w:tr w:rsidR="00432067" w:rsidRPr="00432067" w:rsidTr="00432067">
        <w:tc>
          <w:tcPr>
            <w:tcW w:w="2830" w:type="dxa"/>
          </w:tcPr>
          <w:p w:rsidR="00432067" w:rsidRPr="00432067" w:rsidRDefault="00432067" w:rsidP="004320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067">
              <w:rPr>
                <w:rFonts w:ascii="Times New Roman" w:hAnsi="Times New Roman" w:cs="Times New Roman"/>
                <w:sz w:val="24"/>
                <w:szCs w:val="24"/>
              </w:rPr>
              <w:t>Compound</w:t>
            </w:r>
          </w:p>
        </w:tc>
        <w:tc>
          <w:tcPr>
            <w:tcW w:w="2577" w:type="dxa"/>
          </w:tcPr>
          <w:p w:rsidR="00432067" w:rsidRPr="00432067" w:rsidRDefault="00432067" w:rsidP="004320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67">
              <w:rPr>
                <w:rFonts w:ascii="Times New Roman" w:hAnsi="Times New Roman" w:cs="Times New Roman"/>
                <w:sz w:val="24"/>
                <w:szCs w:val="24"/>
              </w:rPr>
              <w:t xml:space="preserve">Induced spectral shift on ligand binding </w:t>
            </w:r>
          </w:p>
          <w:p w:rsidR="00432067" w:rsidRPr="00432067" w:rsidRDefault="00432067" w:rsidP="004320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67">
              <w:rPr>
                <w:rFonts w:ascii="Times New Roman" w:hAnsi="Times New Roman" w:cs="Times New Roman"/>
                <w:sz w:val="24"/>
                <w:szCs w:val="24"/>
              </w:rPr>
              <w:t>Wavelength (nm)</w:t>
            </w:r>
          </w:p>
        </w:tc>
        <w:tc>
          <w:tcPr>
            <w:tcW w:w="1972" w:type="dxa"/>
          </w:tcPr>
          <w:p w:rsidR="00432067" w:rsidRPr="00432067" w:rsidRDefault="00432067" w:rsidP="004320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432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[Azole]</w:t>
            </w:r>
            <w:r w:rsidRPr="0043206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0.5</w:t>
            </w:r>
          </w:p>
          <w:p w:rsidR="00432067" w:rsidRPr="00432067" w:rsidRDefault="00432067" w:rsidP="004320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(µM)</w:t>
            </w:r>
          </w:p>
        </w:tc>
        <w:tc>
          <w:tcPr>
            <w:tcW w:w="1972" w:type="dxa"/>
          </w:tcPr>
          <w:p w:rsidR="00432067" w:rsidRPr="00432067" w:rsidRDefault="00432067" w:rsidP="004320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Hill coefficient (n)</w:t>
            </w:r>
          </w:p>
        </w:tc>
        <w:tc>
          <w:tcPr>
            <w:tcW w:w="1972" w:type="dxa"/>
          </w:tcPr>
          <w:p w:rsidR="00432067" w:rsidRPr="00432067" w:rsidRDefault="00432067" w:rsidP="004320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43206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d</w:t>
            </w:r>
            <w:r w:rsidRPr="00432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(nM) ± SE</w:t>
            </w:r>
          </w:p>
        </w:tc>
      </w:tr>
      <w:tr w:rsidR="00432067" w:rsidRPr="00432067" w:rsidTr="00432067">
        <w:tc>
          <w:tcPr>
            <w:tcW w:w="2830" w:type="dxa"/>
          </w:tcPr>
          <w:p w:rsidR="00432067" w:rsidRPr="00432067" w:rsidRDefault="00432067" w:rsidP="004320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067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Pr="00432067">
              <w:rPr>
                <w:rFonts w:ascii="Times New Roman" w:hAnsi="Times New Roman" w:cs="Times New Roman"/>
                <w:sz w:val="24"/>
                <w:szCs w:val="24"/>
              </w:rPr>
              <w:t>-Tebuconazole</w:t>
            </w:r>
          </w:p>
        </w:tc>
        <w:tc>
          <w:tcPr>
            <w:tcW w:w="2577" w:type="dxa"/>
          </w:tcPr>
          <w:p w:rsidR="00432067" w:rsidRPr="00432067" w:rsidRDefault="00432067" w:rsidP="00432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417 → 421</w:t>
            </w:r>
          </w:p>
        </w:tc>
        <w:tc>
          <w:tcPr>
            <w:tcW w:w="1972" w:type="dxa"/>
          </w:tcPr>
          <w:p w:rsidR="00432067" w:rsidRPr="00432067" w:rsidRDefault="00432067" w:rsidP="00432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0.33</w:t>
            </w:r>
          </w:p>
        </w:tc>
        <w:tc>
          <w:tcPr>
            <w:tcW w:w="1972" w:type="dxa"/>
          </w:tcPr>
          <w:p w:rsidR="00432067" w:rsidRPr="00432067" w:rsidRDefault="00432067" w:rsidP="00432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1972" w:type="dxa"/>
          </w:tcPr>
          <w:p w:rsidR="00432067" w:rsidRPr="00432067" w:rsidRDefault="00432067" w:rsidP="00432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 ± 44</w:t>
            </w:r>
          </w:p>
        </w:tc>
      </w:tr>
      <w:tr w:rsidR="00432067" w:rsidRPr="00432067" w:rsidTr="00432067">
        <w:tc>
          <w:tcPr>
            <w:tcW w:w="2830" w:type="dxa"/>
          </w:tcPr>
          <w:p w:rsidR="00432067" w:rsidRPr="00432067" w:rsidRDefault="00432067" w:rsidP="004320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067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432067">
              <w:rPr>
                <w:rFonts w:ascii="Times New Roman" w:hAnsi="Times New Roman" w:cs="Times New Roman"/>
                <w:sz w:val="24"/>
                <w:szCs w:val="24"/>
              </w:rPr>
              <w:t>-Tebuconazole</w:t>
            </w:r>
          </w:p>
        </w:tc>
        <w:tc>
          <w:tcPr>
            <w:tcW w:w="2577" w:type="dxa"/>
          </w:tcPr>
          <w:p w:rsidR="00432067" w:rsidRPr="00432067" w:rsidRDefault="00432067" w:rsidP="00432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417 → 421</w:t>
            </w:r>
          </w:p>
        </w:tc>
        <w:tc>
          <w:tcPr>
            <w:tcW w:w="1972" w:type="dxa"/>
          </w:tcPr>
          <w:p w:rsidR="00432067" w:rsidRPr="00432067" w:rsidRDefault="00432067" w:rsidP="00432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0.30</w:t>
            </w:r>
          </w:p>
        </w:tc>
        <w:tc>
          <w:tcPr>
            <w:tcW w:w="1972" w:type="dxa"/>
          </w:tcPr>
          <w:p w:rsidR="00432067" w:rsidRPr="00432067" w:rsidRDefault="00432067" w:rsidP="00432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</w:t>
            </w:r>
          </w:p>
        </w:tc>
        <w:tc>
          <w:tcPr>
            <w:tcW w:w="1972" w:type="dxa"/>
          </w:tcPr>
          <w:p w:rsidR="00432067" w:rsidRPr="00432067" w:rsidRDefault="00432067" w:rsidP="00432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 ± 35</w:t>
            </w:r>
          </w:p>
        </w:tc>
      </w:tr>
      <w:tr w:rsidR="00432067" w:rsidRPr="00432067" w:rsidTr="00432067">
        <w:tc>
          <w:tcPr>
            <w:tcW w:w="2830" w:type="dxa"/>
          </w:tcPr>
          <w:p w:rsidR="00432067" w:rsidRPr="00432067" w:rsidRDefault="00432067" w:rsidP="004320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067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Pr="00432067">
              <w:rPr>
                <w:rFonts w:ascii="Times New Roman" w:hAnsi="Times New Roman" w:cs="Times New Roman"/>
                <w:sz w:val="24"/>
                <w:szCs w:val="24"/>
              </w:rPr>
              <w:t>-Prothioconazole</w:t>
            </w:r>
          </w:p>
        </w:tc>
        <w:tc>
          <w:tcPr>
            <w:tcW w:w="2577" w:type="dxa"/>
          </w:tcPr>
          <w:p w:rsidR="00432067" w:rsidRPr="00432067" w:rsidRDefault="00432067" w:rsidP="00432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67">
              <w:rPr>
                <w:rFonts w:ascii="Times New Roman" w:hAnsi="Times New Roman" w:cs="Times New Roman"/>
                <w:sz w:val="24"/>
                <w:szCs w:val="24"/>
              </w:rPr>
              <w:t>417 (-)</w:t>
            </w:r>
          </w:p>
        </w:tc>
        <w:tc>
          <w:tcPr>
            <w:tcW w:w="1972" w:type="dxa"/>
          </w:tcPr>
          <w:p w:rsidR="00432067" w:rsidRPr="00432067" w:rsidRDefault="00432067" w:rsidP="00432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2" w:type="dxa"/>
          </w:tcPr>
          <w:p w:rsidR="00432067" w:rsidRPr="00432067" w:rsidRDefault="00432067" w:rsidP="00432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2" w:type="dxa"/>
          </w:tcPr>
          <w:p w:rsidR="00432067" w:rsidRPr="00432067" w:rsidRDefault="00432067" w:rsidP="00432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2067" w:rsidRPr="00432067" w:rsidTr="00432067">
        <w:tc>
          <w:tcPr>
            <w:tcW w:w="2830" w:type="dxa"/>
          </w:tcPr>
          <w:p w:rsidR="00432067" w:rsidRPr="00432067" w:rsidRDefault="00432067" w:rsidP="004320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067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432067">
              <w:rPr>
                <w:rFonts w:ascii="Times New Roman" w:hAnsi="Times New Roman" w:cs="Times New Roman"/>
                <w:sz w:val="24"/>
                <w:szCs w:val="24"/>
              </w:rPr>
              <w:t>-Prothioconazole</w:t>
            </w:r>
          </w:p>
        </w:tc>
        <w:tc>
          <w:tcPr>
            <w:tcW w:w="2577" w:type="dxa"/>
          </w:tcPr>
          <w:p w:rsidR="00432067" w:rsidRPr="00432067" w:rsidRDefault="00432067" w:rsidP="00432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67">
              <w:rPr>
                <w:rFonts w:ascii="Times New Roman" w:hAnsi="Times New Roman" w:cs="Times New Roman"/>
                <w:sz w:val="24"/>
                <w:szCs w:val="24"/>
              </w:rPr>
              <w:t>417 (-)</w:t>
            </w:r>
          </w:p>
        </w:tc>
        <w:tc>
          <w:tcPr>
            <w:tcW w:w="1972" w:type="dxa"/>
          </w:tcPr>
          <w:p w:rsidR="00432067" w:rsidRPr="00432067" w:rsidRDefault="00432067" w:rsidP="00432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2" w:type="dxa"/>
          </w:tcPr>
          <w:p w:rsidR="00432067" w:rsidRPr="00432067" w:rsidRDefault="00432067" w:rsidP="00432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2" w:type="dxa"/>
          </w:tcPr>
          <w:p w:rsidR="00432067" w:rsidRPr="00432067" w:rsidRDefault="00432067" w:rsidP="00432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2067" w:rsidRPr="00432067" w:rsidTr="00432067">
        <w:tc>
          <w:tcPr>
            <w:tcW w:w="2830" w:type="dxa"/>
          </w:tcPr>
          <w:p w:rsidR="00432067" w:rsidRPr="00432067" w:rsidRDefault="00432067" w:rsidP="004320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067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Pr="00432067">
              <w:rPr>
                <w:rFonts w:ascii="Times New Roman" w:hAnsi="Times New Roman" w:cs="Times New Roman"/>
                <w:sz w:val="24"/>
                <w:szCs w:val="24"/>
              </w:rPr>
              <w:t>-Prothioconazole-desthio</w:t>
            </w:r>
          </w:p>
        </w:tc>
        <w:tc>
          <w:tcPr>
            <w:tcW w:w="2577" w:type="dxa"/>
          </w:tcPr>
          <w:p w:rsidR="00432067" w:rsidRPr="00432067" w:rsidRDefault="00432067" w:rsidP="00432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417 → </w:t>
            </w:r>
            <w:r w:rsidRPr="00432067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972" w:type="dxa"/>
          </w:tcPr>
          <w:p w:rsidR="00432067" w:rsidRPr="00432067" w:rsidRDefault="00432067" w:rsidP="00432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0.42</w:t>
            </w:r>
          </w:p>
        </w:tc>
        <w:tc>
          <w:tcPr>
            <w:tcW w:w="1972" w:type="dxa"/>
          </w:tcPr>
          <w:p w:rsidR="00432067" w:rsidRPr="00432067" w:rsidRDefault="00432067" w:rsidP="00432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2.8</w:t>
            </w:r>
          </w:p>
        </w:tc>
        <w:tc>
          <w:tcPr>
            <w:tcW w:w="1972" w:type="dxa"/>
          </w:tcPr>
          <w:p w:rsidR="00432067" w:rsidRPr="00432067" w:rsidRDefault="00432067" w:rsidP="00432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 ± 45</w:t>
            </w:r>
          </w:p>
        </w:tc>
      </w:tr>
      <w:tr w:rsidR="00432067" w:rsidRPr="00432067" w:rsidTr="00432067">
        <w:tc>
          <w:tcPr>
            <w:tcW w:w="2830" w:type="dxa"/>
          </w:tcPr>
          <w:p w:rsidR="00432067" w:rsidRPr="00432067" w:rsidRDefault="00432067" w:rsidP="004320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067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432067">
              <w:rPr>
                <w:rFonts w:ascii="Times New Roman" w:hAnsi="Times New Roman" w:cs="Times New Roman"/>
                <w:sz w:val="24"/>
                <w:szCs w:val="24"/>
              </w:rPr>
              <w:t>-Prothioconazole-desthio</w:t>
            </w:r>
          </w:p>
        </w:tc>
        <w:tc>
          <w:tcPr>
            <w:tcW w:w="2577" w:type="dxa"/>
          </w:tcPr>
          <w:p w:rsidR="00432067" w:rsidRPr="00432067" w:rsidRDefault="00432067" w:rsidP="00432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417 → </w:t>
            </w:r>
            <w:r w:rsidRPr="00432067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972" w:type="dxa"/>
          </w:tcPr>
          <w:p w:rsidR="00432067" w:rsidRPr="00432067" w:rsidRDefault="00432067" w:rsidP="00432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0.33</w:t>
            </w:r>
          </w:p>
        </w:tc>
        <w:tc>
          <w:tcPr>
            <w:tcW w:w="1972" w:type="dxa"/>
          </w:tcPr>
          <w:p w:rsidR="00432067" w:rsidRPr="00432067" w:rsidRDefault="00432067" w:rsidP="00432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</w:t>
            </w:r>
          </w:p>
        </w:tc>
        <w:tc>
          <w:tcPr>
            <w:tcW w:w="1972" w:type="dxa"/>
          </w:tcPr>
          <w:p w:rsidR="00432067" w:rsidRPr="00432067" w:rsidRDefault="00432067" w:rsidP="00432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  ± 31</w:t>
            </w:r>
          </w:p>
        </w:tc>
      </w:tr>
      <w:tr w:rsidR="00432067" w:rsidRPr="00432067" w:rsidTr="00432067">
        <w:tc>
          <w:tcPr>
            <w:tcW w:w="2830" w:type="dxa"/>
          </w:tcPr>
          <w:p w:rsidR="00432067" w:rsidRPr="00432067" w:rsidRDefault="00432067" w:rsidP="004320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067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Pr="00432067">
              <w:rPr>
                <w:rFonts w:ascii="Times New Roman" w:hAnsi="Times New Roman" w:cs="Times New Roman"/>
                <w:sz w:val="24"/>
                <w:szCs w:val="24"/>
              </w:rPr>
              <w:t>-Oxo-prothioconazole</w:t>
            </w:r>
          </w:p>
        </w:tc>
        <w:tc>
          <w:tcPr>
            <w:tcW w:w="2577" w:type="dxa"/>
          </w:tcPr>
          <w:p w:rsidR="00432067" w:rsidRPr="00432067" w:rsidRDefault="00432067" w:rsidP="00432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67">
              <w:rPr>
                <w:rFonts w:ascii="Times New Roman" w:hAnsi="Times New Roman" w:cs="Times New Roman"/>
                <w:sz w:val="24"/>
                <w:szCs w:val="24"/>
              </w:rPr>
              <w:t>417(-)</w:t>
            </w:r>
          </w:p>
        </w:tc>
        <w:tc>
          <w:tcPr>
            <w:tcW w:w="1972" w:type="dxa"/>
          </w:tcPr>
          <w:p w:rsidR="00432067" w:rsidRPr="00432067" w:rsidRDefault="00432067" w:rsidP="00432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2" w:type="dxa"/>
          </w:tcPr>
          <w:p w:rsidR="00432067" w:rsidRPr="00432067" w:rsidRDefault="00432067" w:rsidP="00432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2" w:type="dxa"/>
          </w:tcPr>
          <w:p w:rsidR="00432067" w:rsidRPr="00432067" w:rsidRDefault="00432067" w:rsidP="00432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2067" w:rsidRPr="00432067" w:rsidTr="00432067">
        <w:tc>
          <w:tcPr>
            <w:tcW w:w="2830" w:type="dxa"/>
          </w:tcPr>
          <w:p w:rsidR="00432067" w:rsidRPr="00432067" w:rsidRDefault="00432067" w:rsidP="004320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067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432067">
              <w:rPr>
                <w:rFonts w:ascii="Times New Roman" w:hAnsi="Times New Roman" w:cs="Times New Roman"/>
                <w:sz w:val="24"/>
                <w:szCs w:val="24"/>
              </w:rPr>
              <w:t>-Oxo-prothioconazole</w:t>
            </w:r>
          </w:p>
        </w:tc>
        <w:tc>
          <w:tcPr>
            <w:tcW w:w="2577" w:type="dxa"/>
          </w:tcPr>
          <w:p w:rsidR="00432067" w:rsidRPr="00432067" w:rsidRDefault="00432067" w:rsidP="00432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67">
              <w:rPr>
                <w:rFonts w:ascii="Times New Roman" w:hAnsi="Times New Roman" w:cs="Times New Roman"/>
                <w:sz w:val="24"/>
                <w:szCs w:val="24"/>
              </w:rPr>
              <w:t>417(-)</w:t>
            </w:r>
          </w:p>
        </w:tc>
        <w:tc>
          <w:tcPr>
            <w:tcW w:w="1972" w:type="dxa"/>
          </w:tcPr>
          <w:p w:rsidR="00432067" w:rsidRPr="00432067" w:rsidRDefault="00432067" w:rsidP="00432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2" w:type="dxa"/>
          </w:tcPr>
          <w:p w:rsidR="00432067" w:rsidRPr="00432067" w:rsidRDefault="00432067" w:rsidP="00432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2" w:type="dxa"/>
          </w:tcPr>
          <w:p w:rsidR="00432067" w:rsidRPr="00432067" w:rsidRDefault="00432067" w:rsidP="00432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2067" w:rsidRPr="00432067" w:rsidTr="00432067">
        <w:tc>
          <w:tcPr>
            <w:tcW w:w="2830" w:type="dxa"/>
          </w:tcPr>
          <w:p w:rsidR="00432067" w:rsidRPr="00432067" w:rsidRDefault="00432067" w:rsidP="004320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Fluquinconazole</w:t>
            </w:r>
          </w:p>
        </w:tc>
        <w:tc>
          <w:tcPr>
            <w:tcW w:w="2577" w:type="dxa"/>
          </w:tcPr>
          <w:p w:rsidR="00432067" w:rsidRPr="00432067" w:rsidRDefault="00432067" w:rsidP="00432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417 → </w:t>
            </w:r>
            <w:r w:rsidRPr="00432067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972" w:type="dxa"/>
          </w:tcPr>
          <w:p w:rsidR="00432067" w:rsidRPr="00432067" w:rsidRDefault="00432067" w:rsidP="00432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0.31</w:t>
            </w:r>
          </w:p>
        </w:tc>
        <w:tc>
          <w:tcPr>
            <w:tcW w:w="1972" w:type="dxa"/>
          </w:tcPr>
          <w:p w:rsidR="00432067" w:rsidRPr="00432067" w:rsidRDefault="00432067" w:rsidP="00432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1972" w:type="dxa"/>
          </w:tcPr>
          <w:p w:rsidR="00432067" w:rsidRPr="00432067" w:rsidRDefault="00432067" w:rsidP="00432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± 21</w:t>
            </w:r>
          </w:p>
        </w:tc>
      </w:tr>
      <w:tr w:rsidR="00432067" w:rsidRPr="00432067" w:rsidTr="00432067">
        <w:tc>
          <w:tcPr>
            <w:tcW w:w="2830" w:type="dxa"/>
          </w:tcPr>
          <w:p w:rsidR="00432067" w:rsidRPr="00432067" w:rsidRDefault="00432067" w:rsidP="004320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067">
              <w:rPr>
                <w:rFonts w:ascii="Times New Roman" w:hAnsi="Times New Roman" w:cs="Times New Roman"/>
                <w:sz w:val="24"/>
                <w:szCs w:val="24"/>
              </w:rPr>
              <w:t>Prochloraz</w:t>
            </w:r>
          </w:p>
        </w:tc>
        <w:tc>
          <w:tcPr>
            <w:tcW w:w="2577" w:type="dxa"/>
          </w:tcPr>
          <w:p w:rsidR="00432067" w:rsidRPr="00432067" w:rsidRDefault="00432067" w:rsidP="00432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417 → </w:t>
            </w:r>
            <w:r w:rsidRPr="00432067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972" w:type="dxa"/>
          </w:tcPr>
          <w:p w:rsidR="00432067" w:rsidRPr="00432067" w:rsidRDefault="00432067" w:rsidP="00432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0.30</w:t>
            </w:r>
          </w:p>
        </w:tc>
        <w:tc>
          <w:tcPr>
            <w:tcW w:w="1972" w:type="dxa"/>
          </w:tcPr>
          <w:p w:rsidR="00432067" w:rsidRPr="00432067" w:rsidRDefault="00432067" w:rsidP="00432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1972" w:type="dxa"/>
          </w:tcPr>
          <w:p w:rsidR="00432067" w:rsidRPr="00432067" w:rsidRDefault="00432067" w:rsidP="004320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 ± 24</w:t>
            </w:r>
          </w:p>
        </w:tc>
      </w:tr>
    </w:tbl>
    <w:p w:rsidR="001F6718" w:rsidRPr="00432067" w:rsidRDefault="00432067" w:rsidP="002D17F2">
      <w:pPr>
        <w:rPr>
          <w:rFonts w:ascii="Times New Roman" w:hAnsi="Times New Roman" w:cs="Times New Roman"/>
          <w:sz w:val="24"/>
          <w:szCs w:val="24"/>
        </w:rPr>
      </w:pPr>
      <w:r w:rsidRPr="00432067">
        <w:rPr>
          <w:rFonts w:ascii="Times New Roman" w:hAnsi="Times New Roman" w:cs="Times New Roman"/>
          <w:sz w:val="24"/>
          <w:szCs w:val="24"/>
        </w:rPr>
        <w:t>Type II binding curves were obtained by incremental additions of the azole to 1 µM ScErg11p6×His (Fig S2). Hill coefficients and K</w:t>
      </w:r>
      <w:r w:rsidRPr="00432067">
        <w:rPr>
          <w:rFonts w:ascii="Times New Roman" w:hAnsi="Times New Roman" w:cs="Times New Roman"/>
          <w:sz w:val="24"/>
          <w:szCs w:val="24"/>
          <w:vertAlign w:val="subscript"/>
        </w:rPr>
        <w:t>d</w:t>
      </w:r>
      <w:r w:rsidRPr="00432067">
        <w:rPr>
          <w:rFonts w:ascii="Times New Roman" w:hAnsi="Times New Roman" w:cs="Times New Roman"/>
          <w:sz w:val="24"/>
          <w:szCs w:val="24"/>
        </w:rPr>
        <w:t xml:space="preserve"> values were obtained by applying the Hill equation as described in Materials and methods. (-) indicates no significant change in Soret peak wavelength on exposure to the ligand. The data pr</w:t>
      </w:r>
      <w:r w:rsidR="002D17F2">
        <w:rPr>
          <w:rFonts w:ascii="Times New Roman" w:hAnsi="Times New Roman" w:cs="Times New Roman"/>
          <w:sz w:val="24"/>
          <w:szCs w:val="24"/>
        </w:rPr>
        <w:t>esented is a representative set</w:t>
      </w:r>
      <w:bookmarkStart w:id="0" w:name="_GoBack"/>
      <w:bookmarkEnd w:id="0"/>
    </w:p>
    <w:sectPr w:rsidR="001F6718" w:rsidRPr="00432067" w:rsidSect="002D17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3704D"/>
    <w:multiLevelType w:val="singleLevel"/>
    <w:tmpl w:val="6B58AD02"/>
    <w:lvl w:ilvl="0">
      <w:start w:val="1"/>
      <w:numFmt w:val="decimal"/>
      <w:pStyle w:val="IUCrtablecaption"/>
      <w:lvlText w:val="Table %1"/>
      <w:lvlJc w:val="left"/>
      <w:pPr>
        <w:tabs>
          <w:tab w:val="num" w:pos="1440"/>
        </w:tabs>
        <w:ind w:left="0" w:firstLine="0"/>
      </w:pPr>
      <w:rPr>
        <w:rFonts w:ascii="Arial" w:hAnsi="Arial" w:cs="Times New Roman" w:hint="default"/>
        <w:b/>
        <w:i w:val="0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SM_Journal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xztwvra8d0pf9exv00xdsa9sw5sdd2sdaaw&quot;&gt;Big_library-Converted&lt;record-ids&gt;&lt;item&gt;1607&lt;/item&gt;&lt;item&gt;1628&lt;/item&gt;&lt;/record-ids&gt;&lt;/item&gt;&lt;/Libraries&gt;"/>
  </w:docVars>
  <w:rsids>
    <w:rsidRoot w:val="00325886"/>
    <w:rsid w:val="00004802"/>
    <w:rsid w:val="000204DF"/>
    <w:rsid w:val="000610F9"/>
    <w:rsid w:val="00091CB4"/>
    <w:rsid w:val="00121AAD"/>
    <w:rsid w:val="001D5CF0"/>
    <w:rsid w:val="001F6718"/>
    <w:rsid w:val="00263129"/>
    <w:rsid w:val="002C7A64"/>
    <w:rsid w:val="002D17F2"/>
    <w:rsid w:val="002E05CA"/>
    <w:rsid w:val="00325886"/>
    <w:rsid w:val="00432067"/>
    <w:rsid w:val="004E283A"/>
    <w:rsid w:val="005C4705"/>
    <w:rsid w:val="00793D63"/>
    <w:rsid w:val="007B4EDA"/>
    <w:rsid w:val="0080573B"/>
    <w:rsid w:val="008D1D7A"/>
    <w:rsid w:val="009E50D7"/>
    <w:rsid w:val="00A50CD4"/>
    <w:rsid w:val="00A824AA"/>
    <w:rsid w:val="00AC7B88"/>
    <w:rsid w:val="00B41898"/>
    <w:rsid w:val="00B47691"/>
    <w:rsid w:val="00B94EF4"/>
    <w:rsid w:val="00BD54A3"/>
    <w:rsid w:val="00BF1F9C"/>
    <w:rsid w:val="00BF4752"/>
    <w:rsid w:val="00C1055A"/>
    <w:rsid w:val="00C41604"/>
    <w:rsid w:val="00D50A2A"/>
    <w:rsid w:val="00DB050B"/>
    <w:rsid w:val="00E501F1"/>
    <w:rsid w:val="00E54E61"/>
    <w:rsid w:val="00EA7705"/>
    <w:rsid w:val="00EB0225"/>
    <w:rsid w:val="00EF7600"/>
    <w:rsid w:val="00F403A5"/>
    <w:rsid w:val="00F7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CDD83A"/>
  <w15:chartTrackingRefBased/>
  <w15:docId w15:val="{AF34ACF4-260F-4D06-8D46-95CD2205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N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067"/>
  </w:style>
  <w:style w:type="paragraph" w:styleId="Heading1">
    <w:name w:val="heading 1"/>
    <w:basedOn w:val="Normal"/>
    <w:next w:val="Normal"/>
    <w:link w:val="Heading1Char"/>
    <w:uiPriority w:val="9"/>
    <w:qFormat/>
    <w:rsid w:val="0043206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206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206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206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20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206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206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206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206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UCrtablecaption">
    <w:name w:val="IUCr table caption"/>
    <w:next w:val="Normal"/>
    <w:rsid w:val="005C4705"/>
    <w:pPr>
      <w:numPr>
        <w:numId w:val="1"/>
      </w:numPr>
      <w:tabs>
        <w:tab w:val="left" w:pos="964"/>
      </w:tabs>
      <w:spacing w:before="240" w:line="360" w:lineRule="auto"/>
    </w:pPr>
    <w:rPr>
      <w:rFonts w:eastAsia="Times New Roman"/>
      <w:sz w:val="22"/>
      <w:lang w:val="en-GB"/>
    </w:rPr>
  </w:style>
  <w:style w:type="table" w:styleId="TableGrid">
    <w:name w:val="Table Grid"/>
    <w:basedOn w:val="TableNormal"/>
    <w:uiPriority w:val="39"/>
    <w:rsid w:val="005C4705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3206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CommentReference">
    <w:name w:val="annotation reference"/>
    <w:basedOn w:val="DefaultParagraphFont"/>
    <w:uiPriority w:val="99"/>
    <w:semiHidden/>
    <w:unhideWhenUsed/>
    <w:rsid w:val="000048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80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80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802"/>
    <w:rPr>
      <w:rFonts w:ascii="Segoe UI" w:hAnsi="Segoe UI" w:cs="Segoe UI"/>
      <w:sz w:val="18"/>
      <w:szCs w:val="18"/>
    </w:rPr>
  </w:style>
  <w:style w:type="table" w:styleId="LightShading">
    <w:name w:val="Light Shading"/>
    <w:basedOn w:val="TableNormal"/>
    <w:uiPriority w:val="60"/>
    <w:rsid w:val="008D1D7A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8D1D7A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D1D7A"/>
    <w:rPr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D1D7A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D1D7A"/>
    <w:rPr>
      <w:noProof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320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206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206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2067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206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06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067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06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06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32067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2067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206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206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32067"/>
    <w:rPr>
      <w:b/>
      <w:bCs/>
    </w:rPr>
  </w:style>
  <w:style w:type="character" w:styleId="Emphasis">
    <w:name w:val="Emphasis"/>
    <w:basedOn w:val="DefaultParagraphFont"/>
    <w:uiPriority w:val="20"/>
    <w:qFormat/>
    <w:rsid w:val="00432067"/>
    <w:rPr>
      <w:i/>
      <w:iCs/>
    </w:rPr>
  </w:style>
  <w:style w:type="paragraph" w:styleId="NoSpacing">
    <w:name w:val="No Spacing"/>
    <w:uiPriority w:val="1"/>
    <w:qFormat/>
    <w:rsid w:val="0043206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3206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3206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2067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206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3206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3206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3206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32067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3206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206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222DD-DBB2-4D68-8ED4-88C5FE2BB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Tyndall</dc:creator>
  <cp:keywords/>
  <dc:description/>
  <cp:lastModifiedBy>Joel Tyndall</cp:lastModifiedBy>
  <cp:revision>2</cp:revision>
  <dcterms:created xsi:type="dcterms:W3CDTF">2016-11-17T19:17:00Z</dcterms:created>
  <dcterms:modified xsi:type="dcterms:W3CDTF">2016-11-17T19:17:00Z</dcterms:modified>
</cp:coreProperties>
</file>