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740"/>
      </w:tblGrid>
      <w:tr w:rsidR="00533A53" w:rsidRPr="00805330" w:rsidTr="008B2AC2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3" w:rsidRPr="00805330" w:rsidRDefault="000E581F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sv-SE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S1 Table</w:t>
            </w:r>
            <w:bookmarkStart w:id="0" w:name="_GoBack"/>
            <w:bookmarkEnd w:id="0"/>
            <w:r w:rsidR="00533A53" w:rsidRPr="008053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.</w:t>
            </w:r>
            <w:r w:rsidR="00533A53"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sv-SE"/>
              </w:rPr>
              <w:t xml:space="preserve"> Definition of food-induced anaphylaxis at 16 years, based on criteria</w:t>
            </w:r>
            <w:r w:rsidR="00533A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sv-SE"/>
              </w:rPr>
              <w:t xml:space="preserve"> from the National Institute of Allergy and Infectious Disease</w:t>
            </w:r>
          </w:p>
        </w:tc>
      </w:tr>
      <w:tr w:rsidR="00533A53" w:rsidRPr="00805330" w:rsidTr="008B2AC2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sv-SE"/>
              </w:rPr>
            </w:pPr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sv-SE"/>
              </w:rPr>
              <w:t>/Food Allergy and Anaphylaxis Network*†</w:t>
            </w:r>
          </w:p>
        </w:tc>
      </w:tr>
      <w:tr w:rsidR="00533A53" w:rsidRPr="00805330" w:rsidTr="008B2AC2">
        <w:trPr>
          <w:trHeight w:val="31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sv-SE"/>
              </w:rPr>
            </w:pPr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sv-SE"/>
              </w:rPr>
              <w:t xml:space="preserve"> </w:t>
            </w:r>
          </w:p>
        </w:tc>
      </w:tr>
      <w:tr w:rsidR="00533A53" w:rsidRPr="00805330" w:rsidTr="008B2AC2">
        <w:trPr>
          <w:trHeight w:val="81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8053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Anaphylaxis: Involvement of two or more of the following organ systems and symptoms</w:t>
            </w:r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Organ system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Symptoms</w:t>
            </w:r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Dermatological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Generalised urticaria</w:t>
            </w:r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Facial</w:t>
            </w:r>
            <w:proofErr w:type="spellEnd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 xml:space="preserve"> oedema</w:t>
            </w:r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Lower</w:t>
            </w:r>
            <w:proofErr w:type="spellEnd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respiratory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Breathing</w:t>
            </w:r>
            <w:proofErr w:type="spellEnd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difficulties</w:t>
            </w:r>
            <w:proofErr w:type="spellEnd"/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Asthma</w:t>
            </w:r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Dyspnoea</w:t>
            </w:r>
            <w:proofErr w:type="spellEnd"/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Cough</w:t>
            </w:r>
            <w:proofErr w:type="spellEnd"/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Hoarseness</w:t>
            </w:r>
            <w:proofErr w:type="spellEnd"/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Indistinct</w:t>
            </w:r>
            <w:proofErr w:type="spellEnd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speech</w:t>
            </w:r>
            <w:proofErr w:type="spellEnd"/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Gastrointestinal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Vomiting</w:t>
            </w:r>
            <w:proofErr w:type="spellEnd"/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Stomach</w:t>
            </w:r>
            <w:proofErr w:type="spellEnd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 xml:space="preserve"> </w:t>
            </w: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ache</w:t>
            </w:r>
            <w:proofErr w:type="spellEnd"/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Cardiovascular</w:t>
            </w:r>
            <w:proofErr w:type="spellEnd"/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</w:pPr>
            <w:proofErr w:type="spellStart"/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v-SE" w:eastAsia="sv-SE"/>
              </w:rPr>
              <w:t>Unconsciousness</w:t>
            </w:r>
            <w:proofErr w:type="spellEnd"/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v-SE" w:eastAsia="sv-SE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5330" w:rsidRDefault="00533A53" w:rsidP="008B2AC2">
            <w:pPr>
              <w:rPr>
                <w:rFonts w:eastAsia="Times New Roman"/>
                <w:color w:val="000000"/>
                <w:lang w:val="sv-SE" w:eastAsia="sv-SE"/>
              </w:rPr>
            </w:pPr>
          </w:p>
        </w:tc>
      </w:tr>
      <w:tr w:rsidR="00533A53" w:rsidRPr="00805330" w:rsidTr="008B2AC2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3" w:rsidRPr="00805330" w:rsidRDefault="00533A53" w:rsidP="00F44C63">
            <w:pPr>
              <w:rPr>
                <w:rFonts w:ascii="Times New Roman" w:eastAsia="Times New Roman" w:hAnsi="Times New Roman"/>
                <w:sz w:val="24"/>
                <w:szCs w:val="24"/>
                <w:lang w:val="sv-SE" w:eastAsia="sv-SE"/>
              </w:rPr>
            </w:pPr>
            <w:r w:rsidRPr="00805330">
              <w:rPr>
                <w:rFonts w:ascii="Times New Roman" w:eastAsia="Times New Roman" w:hAnsi="Times New Roman"/>
                <w:sz w:val="24"/>
                <w:szCs w:val="24"/>
                <w:lang w:val="sv-SE" w:eastAsia="sv-SE"/>
              </w:rPr>
              <w:t>*</w:t>
            </w:r>
            <w:proofErr w:type="spellStart"/>
            <w:r w:rsidRPr="00805330">
              <w:rPr>
                <w:rFonts w:ascii="Times New Roman" w:eastAsia="Times New Roman" w:hAnsi="Times New Roman"/>
                <w:sz w:val="24"/>
                <w:szCs w:val="24"/>
                <w:lang w:val="sv-SE" w:eastAsia="sv-SE"/>
              </w:rPr>
              <w:t>Based</w:t>
            </w:r>
            <w:proofErr w:type="spellEnd"/>
            <w:r w:rsidRPr="00805330">
              <w:rPr>
                <w:rFonts w:ascii="Times New Roman" w:eastAsia="Times New Roman" w:hAnsi="Times New Roman"/>
                <w:sz w:val="24"/>
                <w:szCs w:val="24"/>
                <w:lang w:val="sv-SE" w:eastAsia="sv-SE"/>
              </w:rPr>
              <w:t xml:space="preserve"> on </w:t>
            </w:r>
            <w:proofErr w:type="spellStart"/>
            <w:r w:rsidRPr="00805330">
              <w:rPr>
                <w:rFonts w:ascii="Times New Roman" w:eastAsia="Times New Roman" w:hAnsi="Times New Roman"/>
                <w:sz w:val="24"/>
                <w:szCs w:val="24"/>
                <w:lang w:val="sv-SE" w:eastAsia="sv-SE"/>
              </w:rPr>
              <w:t>Reference</w:t>
            </w:r>
            <w:proofErr w:type="spellEnd"/>
            <w:r w:rsidRPr="00805330">
              <w:rPr>
                <w:rFonts w:ascii="Times New Roman" w:eastAsia="Times New Roman" w:hAnsi="Times New Roman"/>
                <w:sz w:val="24"/>
                <w:szCs w:val="24"/>
                <w:lang w:val="sv-SE" w:eastAsia="sv-SE"/>
              </w:rPr>
              <w:t xml:space="preserve"> </w:t>
            </w:r>
            <w:r w:rsidR="00F44C63">
              <w:rPr>
                <w:rFonts w:ascii="Times New Roman" w:eastAsia="Times New Roman" w:hAnsi="Times New Roman"/>
                <w:sz w:val="24"/>
                <w:szCs w:val="24"/>
                <w:lang w:val="sv-SE" w:eastAsia="sv-SE"/>
              </w:rPr>
              <w:t>32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53" w:rsidRPr="00805330" w:rsidRDefault="00533A53" w:rsidP="008B2AC2">
            <w:pPr>
              <w:rPr>
                <w:rFonts w:eastAsia="Times New Roman"/>
                <w:color w:val="000000"/>
                <w:lang w:val="sv-SE" w:eastAsia="sv-SE"/>
              </w:rPr>
            </w:pPr>
          </w:p>
        </w:tc>
      </w:tr>
      <w:tr w:rsidR="00533A53" w:rsidRPr="00805330" w:rsidTr="008B2AC2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sv-SE"/>
              </w:rPr>
            </w:pPr>
            <w:r w:rsidRPr="0080533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sv-SE"/>
              </w:rPr>
              <w:t>†</w:t>
            </w:r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sv-SE"/>
              </w:rPr>
              <w:t xml:space="preserve">Excludes information on blood pressure, heart rate or oxygen </w:t>
            </w:r>
          </w:p>
        </w:tc>
      </w:tr>
      <w:tr w:rsidR="00533A53" w:rsidRPr="00805330" w:rsidTr="008B2AC2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A53" w:rsidRPr="00805330" w:rsidRDefault="00533A53" w:rsidP="008B2AC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sv-SE"/>
              </w:rPr>
            </w:pPr>
            <w:r w:rsidRPr="0080533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sv-SE"/>
              </w:rPr>
              <w:t>saturation, as these data were not collected in the BAMSE study</w:t>
            </w:r>
          </w:p>
        </w:tc>
      </w:tr>
    </w:tbl>
    <w:p w:rsidR="0093285E" w:rsidRPr="00533A53" w:rsidRDefault="0093285E" w:rsidP="000B56E6">
      <w:pPr>
        <w:spacing w:after="200" w:line="276" w:lineRule="auto"/>
        <w:rPr>
          <w:lang w:val="en-US"/>
        </w:rPr>
      </w:pPr>
    </w:p>
    <w:sectPr w:rsidR="0093285E" w:rsidRPr="00533A53" w:rsidSect="00533A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9A" w:rsidRDefault="005F249A" w:rsidP="000B56E6">
      <w:r>
        <w:separator/>
      </w:r>
    </w:p>
  </w:endnote>
  <w:endnote w:type="continuationSeparator" w:id="0">
    <w:p w:rsidR="005F249A" w:rsidRDefault="005F249A" w:rsidP="000B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9A" w:rsidRDefault="005F249A" w:rsidP="000B56E6">
      <w:r>
        <w:separator/>
      </w:r>
    </w:p>
  </w:footnote>
  <w:footnote w:type="continuationSeparator" w:id="0">
    <w:p w:rsidR="005F249A" w:rsidRDefault="005F249A" w:rsidP="000B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53"/>
    <w:rsid w:val="000B56E6"/>
    <w:rsid w:val="000E581F"/>
    <w:rsid w:val="003B6B54"/>
    <w:rsid w:val="00476FD3"/>
    <w:rsid w:val="00533A53"/>
    <w:rsid w:val="005F249A"/>
    <w:rsid w:val="00917772"/>
    <w:rsid w:val="009203EC"/>
    <w:rsid w:val="0093285E"/>
    <w:rsid w:val="00A165E4"/>
    <w:rsid w:val="00BA5CEC"/>
    <w:rsid w:val="00E240E4"/>
    <w:rsid w:val="00F4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5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E4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56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6E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56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6E6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A5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0E4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B56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6E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56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6E6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Karolinska Institutet, IMM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Protudjer</dc:creator>
  <cp:lastModifiedBy>Jennifer Protudjer</cp:lastModifiedBy>
  <cp:revision>4</cp:revision>
  <dcterms:created xsi:type="dcterms:W3CDTF">2016-11-03T19:03:00Z</dcterms:created>
  <dcterms:modified xsi:type="dcterms:W3CDTF">2016-11-03T19:30:00Z</dcterms:modified>
</cp:coreProperties>
</file>