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848B1" w14:textId="690D23D9" w:rsidR="004D0FAC" w:rsidRPr="001E4D3E" w:rsidRDefault="000079BD" w:rsidP="004D0FAC">
      <w:pPr>
        <w:jc w:val="both"/>
        <w:rPr>
          <w:b/>
          <w:bCs/>
          <w:lang w:val="en-US"/>
        </w:rPr>
      </w:pPr>
      <w:r>
        <w:rPr>
          <w:b/>
          <w:bCs/>
          <w:lang w:val="en-US"/>
        </w:rPr>
        <w:t>S2</w:t>
      </w:r>
      <w:bookmarkStart w:id="0" w:name="_GoBack"/>
      <w:bookmarkEnd w:id="0"/>
      <w:r w:rsidR="004D0FAC">
        <w:rPr>
          <w:b/>
          <w:bCs/>
          <w:lang w:val="en-US"/>
        </w:rPr>
        <w:t xml:space="preserve"> Table. </w:t>
      </w:r>
      <w:proofErr w:type="gramStart"/>
      <w:r w:rsidR="004D0FAC" w:rsidRPr="00754F55">
        <w:rPr>
          <w:b/>
          <w:lang w:val="en-US"/>
        </w:rPr>
        <w:t xml:space="preserve">Sequential estimation of </w:t>
      </w:r>
      <w:r w:rsidR="004D0FAC" w:rsidRPr="00754F55">
        <w:rPr>
          <w:b/>
          <w:i/>
          <w:lang w:val="en-US"/>
        </w:rPr>
        <w:t>posterior</w:t>
      </w:r>
      <w:r w:rsidR="004D0FAC" w:rsidRPr="00754F55">
        <w:rPr>
          <w:b/>
          <w:lang w:val="en-US"/>
        </w:rPr>
        <w:t xml:space="preserve"> probabilities of success after each cohort of three patients for the group of neonates </w:t>
      </w:r>
      <w:r w:rsidR="004D0FAC" w:rsidRPr="001E4D3E">
        <w:rPr>
          <w:b/>
          <w:bCs/>
          <w:lang w:val="en-US"/>
        </w:rPr>
        <w:t>born after 35 weeks of gestational age.</w:t>
      </w:r>
      <w:proofErr w:type="gramEnd"/>
    </w:p>
    <w:p w14:paraId="11596D05" w14:textId="77777777" w:rsidR="004D0FAC" w:rsidRPr="00F4654D" w:rsidRDefault="004D0FAC" w:rsidP="004D0FAC">
      <w:pPr>
        <w:jc w:val="both"/>
        <w:rPr>
          <w:bCs/>
          <w:lang w:val="en-US"/>
        </w:rPr>
      </w:pPr>
      <w:r w:rsidRPr="00F4654D">
        <w:rPr>
          <w:bCs/>
          <w:lang w:val="en-US"/>
        </w:rPr>
        <w:t xml:space="preserve">Bold characters indicate the estimations of the minimum </w:t>
      </w:r>
      <w:r>
        <w:rPr>
          <w:bCs/>
          <w:lang w:val="en-US"/>
        </w:rPr>
        <w:t>effective</w:t>
      </w:r>
      <w:r w:rsidRPr="00F4654D">
        <w:rPr>
          <w:bCs/>
          <w:lang w:val="en-US"/>
        </w:rPr>
        <w:t xml:space="preserve"> dose after the inclusion of each</w:t>
      </w:r>
      <w:r>
        <w:rPr>
          <w:bCs/>
          <w:lang w:val="en-US"/>
        </w:rPr>
        <w:t xml:space="preserve"> cohort</w:t>
      </w:r>
      <w:r w:rsidRPr="00F4654D">
        <w:rPr>
          <w:bCs/>
          <w:lang w:val="en-US"/>
        </w:rPr>
        <w:t>.</w:t>
      </w:r>
    </w:p>
    <w:p w14:paraId="2EB80D91" w14:textId="77777777" w:rsidR="004D0FAC" w:rsidRPr="00F4654D" w:rsidRDefault="004D0FAC" w:rsidP="004D0FAC">
      <w:pPr>
        <w:jc w:val="both"/>
        <w:rPr>
          <w:bCs/>
          <w:lang w:val="en-US"/>
        </w:rPr>
      </w:pPr>
    </w:p>
    <w:p w14:paraId="65ED48B8" w14:textId="77777777" w:rsidR="004D0FAC" w:rsidRDefault="004D0FAC" w:rsidP="004D0FAC">
      <w:pPr>
        <w:rPr>
          <w:b/>
          <w:bCs/>
          <w:lang w:val="en-GB"/>
        </w:rPr>
      </w:pPr>
    </w:p>
    <w:tbl>
      <w:tblPr>
        <w:tblW w:w="9635" w:type="dxa"/>
        <w:tblInd w:w="-360" w:type="dxa"/>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0"/>
        <w:gridCol w:w="805"/>
        <w:gridCol w:w="928"/>
        <w:gridCol w:w="1158"/>
        <w:gridCol w:w="1519"/>
        <w:gridCol w:w="1518"/>
        <w:gridCol w:w="1220"/>
        <w:gridCol w:w="1227"/>
      </w:tblGrid>
      <w:tr w:rsidR="004D0FAC" w:rsidRPr="00693E9F" w14:paraId="7916D233" w14:textId="77777777" w:rsidTr="008E1940">
        <w:trPr>
          <w:trHeight w:val="267"/>
        </w:trPr>
        <w:tc>
          <w:tcPr>
            <w:tcW w:w="2993" w:type="dxa"/>
            <w:gridSpan w:val="3"/>
            <w:vMerge w:val="restart"/>
            <w:vAlign w:val="center"/>
          </w:tcPr>
          <w:p w14:paraId="5B0B9AE7" w14:textId="77777777" w:rsidR="004D0FAC" w:rsidRPr="00693E9F" w:rsidRDefault="004D0FAC" w:rsidP="008E1940">
            <w:pPr>
              <w:jc w:val="center"/>
              <w:rPr>
                <w:rFonts w:ascii="Helvetica" w:hAnsi="Helvetica"/>
                <w:sz w:val="20"/>
                <w:lang w:val="en-US"/>
              </w:rPr>
            </w:pPr>
          </w:p>
        </w:tc>
        <w:tc>
          <w:tcPr>
            <w:tcW w:w="6642" w:type="dxa"/>
            <w:gridSpan w:val="5"/>
            <w:tcBorders>
              <w:top w:val="single" w:sz="4" w:space="0" w:color="auto"/>
              <w:bottom w:val="single" w:sz="4" w:space="0" w:color="auto"/>
              <w:right w:val="single" w:sz="4" w:space="0" w:color="auto"/>
            </w:tcBorders>
            <w:vAlign w:val="center"/>
          </w:tcPr>
          <w:p w14:paraId="67426483" w14:textId="77777777" w:rsidR="004D0FAC" w:rsidRPr="00693E9F" w:rsidRDefault="004D0FAC" w:rsidP="008E1940">
            <w:pPr>
              <w:jc w:val="center"/>
              <w:rPr>
                <w:rFonts w:ascii="Helvetica" w:hAnsi="Helvetica"/>
                <w:sz w:val="20"/>
                <w:lang w:val="en-US"/>
              </w:rPr>
            </w:pPr>
            <w:r w:rsidRPr="00693E9F">
              <w:rPr>
                <w:rFonts w:ascii="Helvetica" w:hAnsi="Helvetica"/>
                <w:b/>
                <w:sz w:val="20"/>
                <w:lang w:val="en-US"/>
              </w:rPr>
              <w:t>Dose  (mg/kg)</w:t>
            </w:r>
          </w:p>
        </w:tc>
      </w:tr>
      <w:tr w:rsidR="004D0FAC" w:rsidRPr="00693E9F" w14:paraId="501D52DA" w14:textId="77777777" w:rsidTr="008E1940">
        <w:trPr>
          <w:trHeight w:val="267"/>
        </w:trPr>
        <w:tc>
          <w:tcPr>
            <w:tcW w:w="2993" w:type="dxa"/>
            <w:gridSpan w:val="3"/>
            <w:vMerge/>
            <w:vAlign w:val="center"/>
          </w:tcPr>
          <w:p w14:paraId="7B8ADBD8" w14:textId="77777777" w:rsidR="004D0FAC" w:rsidRPr="00693E9F" w:rsidRDefault="004D0FAC" w:rsidP="008E1940">
            <w:pPr>
              <w:jc w:val="center"/>
              <w:rPr>
                <w:rFonts w:ascii="Helvetica" w:hAnsi="Helvetica"/>
                <w:sz w:val="20"/>
                <w:lang w:val="en-US"/>
              </w:rPr>
            </w:pPr>
          </w:p>
        </w:tc>
        <w:tc>
          <w:tcPr>
            <w:tcW w:w="1158" w:type="dxa"/>
            <w:tcBorders>
              <w:top w:val="single" w:sz="4" w:space="0" w:color="auto"/>
              <w:bottom w:val="single" w:sz="4" w:space="0" w:color="auto"/>
            </w:tcBorders>
            <w:vAlign w:val="center"/>
          </w:tcPr>
          <w:p w14:paraId="1920EE46" w14:textId="77777777" w:rsidR="004D0FAC" w:rsidRPr="00693E9F" w:rsidRDefault="004D0FAC" w:rsidP="008E1940">
            <w:pPr>
              <w:jc w:val="center"/>
              <w:rPr>
                <w:rFonts w:ascii="Helvetica" w:hAnsi="Helvetica"/>
                <w:sz w:val="20"/>
                <w:lang w:val="en-US"/>
              </w:rPr>
            </w:pPr>
            <w:r w:rsidRPr="00693E9F">
              <w:rPr>
                <w:rFonts w:ascii="Helvetica" w:hAnsi="Helvetica"/>
                <w:sz w:val="20"/>
                <w:lang w:val="en-US"/>
              </w:rPr>
              <w:t>1</w:t>
            </w:r>
          </w:p>
        </w:tc>
        <w:tc>
          <w:tcPr>
            <w:tcW w:w="1519" w:type="dxa"/>
            <w:tcBorders>
              <w:top w:val="single" w:sz="4" w:space="0" w:color="auto"/>
              <w:bottom w:val="single" w:sz="4" w:space="0" w:color="auto"/>
            </w:tcBorders>
            <w:vAlign w:val="center"/>
          </w:tcPr>
          <w:p w14:paraId="1F61B033" w14:textId="77777777" w:rsidR="004D0FAC" w:rsidRPr="00693E9F" w:rsidRDefault="004D0FAC" w:rsidP="008E1940">
            <w:pPr>
              <w:jc w:val="center"/>
              <w:rPr>
                <w:rFonts w:ascii="Helvetica" w:hAnsi="Helvetica"/>
                <w:sz w:val="20"/>
                <w:lang w:val="en-US"/>
              </w:rPr>
            </w:pPr>
            <w:r w:rsidRPr="00693E9F">
              <w:rPr>
                <w:rFonts w:ascii="Helvetica" w:hAnsi="Helvetica"/>
                <w:sz w:val="20"/>
                <w:lang w:val="en-US"/>
              </w:rPr>
              <w:t>1.5</w:t>
            </w:r>
          </w:p>
        </w:tc>
        <w:tc>
          <w:tcPr>
            <w:tcW w:w="1518" w:type="dxa"/>
            <w:tcBorders>
              <w:top w:val="single" w:sz="4" w:space="0" w:color="auto"/>
              <w:bottom w:val="single" w:sz="4" w:space="0" w:color="auto"/>
            </w:tcBorders>
            <w:vAlign w:val="center"/>
          </w:tcPr>
          <w:p w14:paraId="01B153EC" w14:textId="77777777" w:rsidR="004D0FAC" w:rsidRPr="00693E9F" w:rsidRDefault="004D0FAC" w:rsidP="008E1940">
            <w:pPr>
              <w:jc w:val="center"/>
              <w:rPr>
                <w:rFonts w:ascii="Helvetica" w:hAnsi="Helvetica"/>
                <w:sz w:val="20"/>
                <w:lang w:val="en-US"/>
              </w:rPr>
            </w:pPr>
            <w:r w:rsidRPr="00693E9F">
              <w:rPr>
                <w:rFonts w:ascii="Helvetica" w:hAnsi="Helvetica"/>
                <w:sz w:val="20"/>
                <w:lang w:val="en-US"/>
              </w:rPr>
              <w:t>2</w:t>
            </w:r>
          </w:p>
        </w:tc>
        <w:tc>
          <w:tcPr>
            <w:tcW w:w="1220" w:type="dxa"/>
            <w:tcBorders>
              <w:top w:val="single" w:sz="4" w:space="0" w:color="auto"/>
              <w:bottom w:val="single" w:sz="4" w:space="0" w:color="auto"/>
              <w:right w:val="single" w:sz="4" w:space="0" w:color="auto"/>
            </w:tcBorders>
            <w:vAlign w:val="center"/>
          </w:tcPr>
          <w:p w14:paraId="0AED2B7A" w14:textId="77777777" w:rsidR="004D0FAC" w:rsidRPr="00693E9F" w:rsidRDefault="004D0FAC" w:rsidP="008E1940">
            <w:pPr>
              <w:jc w:val="center"/>
              <w:rPr>
                <w:rFonts w:ascii="Helvetica" w:hAnsi="Helvetica"/>
                <w:sz w:val="20"/>
                <w:lang w:val="en-US"/>
              </w:rPr>
            </w:pPr>
            <w:r w:rsidRPr="00693E9F">
              <w:rPr>
                <w:rFonts w:ascii="Helvetica" w:hAnsi="Helvetica"/>
                <w:sz w:val="20"/>
                <w:lang w:val="en-US"/>
              </w:rPr>
              <w:t>2.5</w:t>
            </w:r>
          </w:p>
        </w:tc>
        <w:tc>
          <w:tcPr>
            <w:tcW w:w="1227" w:type="dxa"/>
            <w:tcBorders>
              <w:top w:val="single" w:sz="4" w:space="0" w:color="auto"/>
              <w:bottom w:val="single" w:sz="4" w:space="0" w:color="auto"/>
              <w:right w:val="single" w:sz="4" w:space="0" w:color="auto"/>
            </w:tcBorders>
            <w:vAlign w:val="center"/>
          </w:tcPr>
          <w:p w14:paraId="47A99747" w14:textId="77777777" w:rsidR="004D0FAC" w:rsidRPr="00693E9F" w:rsidRDefault="004D0FAC" w:rsidP="008E1940">
            <w:pPr>
              <w:jc w:val="center"/>
              <w:rPr>
                <w:rFonts w:ascii="Helvetica" w:hAnsi="Helvetica"/>
                <w:sz w:val="20"/>
                <w:lang w:val="en-US"/>
              </w:rPr>
            </w:pPr>
            <w:r w:rsidRPr="00693E9F">
              <w:rPr>
                <w:rFonts w:ascii="Helvetica" w:hAnsi="Helvetica"/>
                <w:sz w:val="20"/>
                <w:lang w:val="en-US"/>
              </w:rPr>
              <w:t>3</w:t>
            </w:r>
          </w:p>
        </w:tc>
      </w:tr>
      <w:tr w:rsidR="004D0FAC" w:rsidRPr="00693E9F" w14:paraId="01CC756C" w14:textId="77777777" w:rsidTr="008E1940">
        <w:trPr>
          <w:trHeight w:val="448"/>
        </w:trPr>
        <w:tc>
          <w:tcPr>
            <w:tcW w:w="2993" w:type="dxa"/>
            <w:gridSpan w:val="3"/>
            <w:vMerge/>
            <w:vAlign w:val="center"/>
          </w:tcPr>
          <w:p w14:paraId="10005E79" w14:textId="77777777" w:rsidR="004D0FAC" w:rsidRPr="00693E9F" w:rsidRDefault="004D0FAC" w:rsidP="008E1940">
            <w:pPr>
              <w:jc w:val="center"/>
              <w:rPr>
                <w:rFonts w:ascii="Helvetica" w:hAnsi="Helvetica"/>
                <w:sz w:val="20"/>
                <w:lang w:val="en-US"/>
              </w:rPr>
            </w:pPr>
          </w:p>
        </w:tc>
        <w:tc>
          <w:tcPr>
            <w:tcW w:w="6642" w:type="dxa"/>
            <w:gridSpan w:val="5"/>
            <w:tcBorders>
              <w:top w:val="single" w:sz="4" w:space="0" w:color="auto"/>
              <w:bottom w:val="single" w:sz="4" w:space="0" w:color="auto"/>
              <w:right w:val="single" w:sz="4" w:space="0" w:color="auto"/>
            </w:tcBorders>
            <w:vAlign w:val="center"/>
          </w:tcPr>
          <w:p w14:paraId="7935034C" w14:textId="77777777" w:rsidR="004D0FAC" w:rsidRPr="00693E9F" w:rsidRDefault="004D0FAC" w:rsidP="008E1940">
            <w:pPr>
              <w:jc w:val="center"/>
              <w:rPr>
                <w:rFonts w:ascii="Helvetica" w:hAnsi="Helvetica"/>
                <w:sz w:val="20"/>
                <w:lang w:val="en-US"/>
              </w:rPr>
            </w:pPr>
            <w:r w:rsidRPr="00693E9F">
              <w:rPr>
                <w:rFonts w:ascii="Helvetica" w:hAnsi="Helvetica"/>
                <w:b/>
                <w:sz w:val="20"/>
                <w:lang w:val="en-US"/>
              </w:rPr>
              <w:t xml:space="preserve">Mean </w:t>
            </w:r>
            <w:r w:rsidRPr="00693E9F">
              <w:rPr>
                <w:rFonts w:ascii="Helvetica" w:hAnsi="Helvetica"/>
                <w:b/>
                <w:i/>
                <w:iCs/>
                <w:sz w:val="20"/>
                <w:lang w:val="en-US"/>
              </w:rPr>
              <w:t>prior</w:t>
            </w:r>
            <w:r w:rsidRPr="00693E9F">
              <w:rPr>
                <w:rFonts w:ascii="Helvetica" w:hAnsi="Helvetica"/>
                <w:b/>
                <w:sz w:val="20"/>
                <w:lang w:val="en-US"/>
              </w:rPr>
              <w:t xml:space="preserve"> probabilities of success</w:t>
            </w:r>
          </w:p>
        </w:tc>
      </w:tr>
      <w:tr w:rsidR="004D0FAC" w:rsidRPr="00693E9F" w14:paraId="232AD471" w14:textId="77777777" w:rsidTr="008E1940">
        <w:trPr>
          <w:trHeight w:val="267"/>
        </w:trPr>
        <w:tc>
          <w:tcPr>
            <w:tcW w:w="2993" w:type="dxa"/>
            <w:gridSpan w:val="3"/>
            <w:vMerge/>
            <w:tcBorders>
              <w:bottom w:val="single" w:sz="4" w:space="0" w:color="auto"/>
            </w:tcBorders>
            <w:vAlign w:val="center"/>
          </w:tcPr>
          <w:p w14:paraId="1BC158A0" w14:textId="77777777" w:rsidR="004D0FAC" w:rsidRPr="00693E9F" w:rsidRDefault="004D0FAC" w:rsidP="008E1940">
            <w:pPr>
              <w:jc w:val="center"/>
              <w:rPr>
                <w:rFonts w:ascii="Helvetica" w:hAnsi="Helvetica"/>
                <w:sz w:val="20"/>
                <w:lang w:val="en-US"/>
              </w:rPr>
            </w:pPr>
          </w:p>
        </w:tc>
        <w:tc>
          <w:tcPr>
            <w:tcW w:w="1158" w:type="dxa"/>
            <w:tcBorders>
              <w:top w:val="single" w:sz="4" w:space="0" w:color="auto"/>
              <w:bottom w:val="single" w:sz="4" w:space="0" w:color="auto"/>
            </w:tcBorders>
            <w:vAlign w:val="center"/>
          </w:tcPr>
          <w:p w14:paraId="6371A1EE" w14:textId="77777777" w:rsidR="004D0FAC" w:rsidRPr="00693E9F" w:rsidRDefault="004D0FAC" w:rsidP="008E1940">
            <w:pPr>
              <w:jc w:val="center"/>
              <w:rPr>
                <w:rFonts w:ascii="Helvetica" w:hAnsi="Helvetica"/>
                <w:sz w:val="20"/>
                <w:lang w:val="en-US"/>
              </w:rPr>
            </w:pPr>
            <w:r w:rsidRPr="00693E9F">
              <w:rPr>
                <w:rFonts w:ascii="Helvetica" w:hAnsi="Helvetica"/>
                <w:sz w:val="20"/>
                <w:lang w:val="en-US"/>
              </w:rPr>
              <w:t>0.5</w:t>
            </w:r>
          </w:p>
        </w:tc>
        <w:tc>
          <w:tcPr>
            <w:tcW w:w="1519" w:type="dxa"/>
            <w:tcBorders>
              <w:top w:val="single" w:sz="4" w:space="0" w:color="auto"/>
              <w:bottom w:val="single" w:sz="4" w:space="0" w:color="auto"/>
            </w:tcBorders>
            <w:vAlign w:val="center"/>
          </w:tcPr>
          <w:p w14:paraId="195E13F6" w14:textId="77777777" w:rsidR="004D0FAC" w:rsidRPr="00693E9F" w:rsidRDefault="004D0FAC" w:rsidP="008E1940">
            <w:pPr>
              <w:jc w:val="center"/>
              <w:rPr>
                <w:rFonts w:ascii="Helvetica" w:hAnsi="Helvetica"/>
                <w:color w:val="FF0000"/>
                <w:sz w:val="20"/>
                <w:lang w:val="en-US"/>
              </w:rPr>
            </w:pPr>
            <w:r w:rsidRPr="00693E9F">
              <w:rPr>
                <w:rFonts w:ascii="Helvetica" w:hAnsi="Helvetica"/>
                <w:sz w:val="20"/>
                <w:lang w:val="en-US"/>
              </w:rPr>
              <w:t>0.7</w:t>
            </w:r>
          </w:p>
        </w:tc>
        <w:tc>
          <w:tcPr>
            <w:tcW w:w="1518" w:type="dxa"/>
            <w:tcBorders>
              <w:top w:val="single" w:sz="4" w:space="0" w:color="auto"/>
              <w:bottom w:val="single" w:sz="4" w:space="0" w:color="auto"/>
            </w:tcBorders>
            <w:vAlign w:val="center"/>
          </w:tcPr>
          <w:p w14:paraId="49307871" w14:textId="77777777" w:rsidR="004D0FAC" w:rsidRPr="00693E9F" w:rsidRDefault="004D0FAC" w:rsidP="008E1940">
            <w:pPr>
              <w:jc w:val="center"/>
              <w:rPr>
                <w:rFonts w:ascii="Helvetica" w:hAnsi="Helvetica"/>
                <w:sz w:val="20"/>
                <w:lang w:val="en-US"/>
              </w:rPr>
            </w:pPr>
            <w:r w:rsidRPr="00693E9F">
              <w:rPr>
                <w:rFonts w:ascii="Helvetica" w:hAnsi="Helvetica"/>
                <w:sz w:val="20"/>
                <w:lang w:val="en-US"/>
              </w:rPr>
              <w:t>0.85</w:t>
            </w:r>
          </w:p>
        </w:tc>
        <w:tc>
          <w:tcPr>
            <w:tcW w:w="1220" w:type="dxa"/>
            <w:tcBorders>
              <w:top w:val="single" w:sz="4" w:space="0" w:color="auto"/>
              <w:bottom w:val="single" w:sz="4" w:space="0" w:color="auto"/>
              <w:right w:val="single" w:sz="4" w:space="0" w:color="auto"/>
            </w:tcBorders>
            <w:vAlign w:val="center"/>
          </w:tcPr>
          <w:p w14:paraId="63896A1B" w14:textId="77777777" w:rsidR="004D0FAC" w:rsidRPr="00693E9F" w:rsidRDefault="004D0FAC" w:rsidP="008E1940">
            <w:pPr>
              <w:jc w:val="center"/>
              <w:rPr>
                <w:rFonts w:ascii="Helvetica" w:hAnsi="Helvetica"/>
                <w:sz w:val="20"/>
                <w:lang w:val="en-US"/>
              </w:rPr>
            </w:pPr>
            <w:r w:rsidRPr="00693E9F">
              <w:rPr>
                <w:rFonts w:ascii="Helvetica" w:hAnsi="Helvetica"/>
                <w:sz w:val="20"/>
                <w:lang w:val="en-US"/>
              </w:rPr>
              <w:t>0.95</w:t>
            </w:r>
          </w:p>
        </w:tc>
        <w:tc>
          <w:tcPr>
            <w:tcW w:w="1227" w:type="dxa"/>
            <w:tcBorders>
              <w:top w:val="single" w:sz="4" w:space="0" w:color="auto"/>
              <w:bottom w:val="single" w:sz="4" w:space="0" w:color="auto"/>
              <w:right w:val="single" w:sz="4" w:space="0" w:color="auto"/>
            </w:tcBorders>
            <w:vAlign w:val="center"/>
          </w:tcPr>
          <w:p w14:paraId="29B86C98" w14:textId="77777777" w:rsidR="004D0FAC" w:rsidRPr="00693E9F" w:rsidRDefault="004D0FAC" w:rsidP="008E1940">
            <w:pPr>
              <w:jc w:val="center"/>
              <w:rPr>
                <w:rFonts w:ascii="Helvetica" w:hAnsi="Helvetica"/>
                <w:sz w:val="20"/>
                <w:lang w:val="en-US"/>
              </w:rPr>
            </w:pPr>
            <w:r w:rsidRPr="00693E9F">
              <w:rPr>
                <w:rFonts w:ascii="Helvetica" w:hAnsi="Helvetica"/>
                <w:sz w:val="20"/>
                <w:lang w:val="en-US"/>
              </w:rPr>
              <w:t>0.99</w:t>
            </w:r>
          </w:p>
        </w:tc>
      </w:tr>
      <w:tr w:rsidR="004D0FAC" w:rsidRPr="00693E9F" w14:paraId="71177CF2" w14:textId="77777777" w:rsidTr="008E1940">
        <w:trPr>
          <w:trHeight w:val="267"/>
        </w:trPr>
        <w:tc>
          <w:tcPr>
            <w:tcW w:w="1260" w:type="dxa"/>
            <w:tcBorders>
              <w:top w:val="single" w:sz="4" w:space="0" w:color="auto"/>
              <w:left w:val="single" w:sz="4" w:space="0" w:color="auto"/>
              <w:bottom w:val="single" w:sz="4" w:space="0" w:color="auto"/>
            </w:tcBorders>
            <w:vAlign w:val="center"/>
          </w:tcPr>
          <w:p w14:paraId="3D24C8FE" w14:textId="77777777" w:rsidR="004D0FAC" w:rsidRPr="00834F1F" w:rsidRDefault="004D0FAC" w:rsidP="008E1940">
            <w:pPr>
              <w:pStyle w:val="Titre7"/>
              <w:spacing w:line="240" w:lineRule="auto"/>
              <w:rPr>
                <w:rFonts w:ascii="Helvetica" w:eastAsia="Times New Roman" w:hAnsi="Helvetica"/>
                <w:sz w:val="20"/>
                <w:lang w:val="en-US"/>
              </w:rPr>
            </w:pPr>
            <w:r w:rsidRPr="00834F1F">
              <w:rPr>
                <w:rFonts w:ascii="Helvetica" w:eastAsia="Times New Roman" w:hAnsi="Helvetica"/>
                <w:sz w:val="20"/>
                <w:lang w:val="en-US"/>
              </w:rPr>
              <w:t xml:space="preserve">Number of </w:t>
            </w:r>
            <w:r>
              <w:rPr>
                <w:rFonts w:ascii="Helvetica" w:eastAsia="Times New Roman" w:hAnsi="Helvetica"/>
                <w:sz w:val="20"/>
                <w:lang w:val="en-US"/>
              </w:rPr>
              <w:t>cohort</w:t>
            </w:r>
          </w:p>
        </w:tc>
        <w:tc>
          <w:tcPr>
            <w:tcW w:w="805" w:type="dxa"/>
            <w:tcBorders>
              <w:top w:val="single" w:sz="4" w:space="0" w:color="auto"/>
              <w:bottom w:val="single" w:sz="4" w:space="0" w:color="auto"/>
            </w:tcBorders>
            <w:vAlign w:val="center"/>
          </w:tcPr>
          <w:p w14:paraId="473F9F3A" w14:textId="77777777" w:rsidR="004D0FAC" w:rsidRPr="00834F1F" w:rsidRDefault="004D0FAC" w:rsidP="008E1940">
            <w:pPr>
              <w:pStyle w:val="Titre7"/>
              <w:spacing w:line="240" w:lineRule="auto"/>
              <w:rPr>
                <w:rFonts w:ascii="Helvetica" w:eastAsia="Times New Roman" w:hAnsi="Helvetica"/>
                <w:sz w:val="20"/>
                <w:lang w:val="en-US"/>
              </w:rPr>
            </w:pPr>
            <w:r w:rsidRPr="00834F1F">
              <w:rPr>
                <w:rFonts w:ascii="Helvetica" w:eastAsia="Times New Roman" w:hAnsi="Helvetica"/>
                <w:sz w:val="20"/>
                <w:lang w:val="en-US"/>
              </w:rPr>
              <w:t>Dose</w:t>
            </w:r>
          </w:p>
          <w:p w14:paraId="6ECC3D93" w14:textId="77777777" w:rsidR="004D0FAC" w:rsidRPr="00693E9F" w:rsidRDefault="004D0FAC" w:rsidP="008E1940">
            <w:pPr>
              <w:jc w:val="center"/>
              <w:rPr>
                <w:rFonts w:ascii="Helvetica" w:hAnsi="Helvetica"/>
                <w:b/>
                <w:bCs/>
                <w:sz w:val="20"/>
                <w:lang w:val="en-US"/>
              </w:rPr>
            </w:pPr>
            <w:r>
              <w:rPr>
                <w:rFonts w:ascii="Helvetica" w:hAnsi="Helvetica"/>
                <w:b/>
                <w:bCs/>
                <w:sz w:val="20"/>
                <w:lang w:val="en-US"/>
              </w:rPr>
              <w:t>(</w:t>
            </w:r>
            <w:proofErr w:type="gramStart"/>
            <w:r w:rsidRPr="00693E9F">
              <w:rPr>
                <w:rFonts w:ascii="Helvetica" w:hAnsi="Helvetica"/>
                <w:b/>
                <w:bCs/>
                <w:sz w:val="20"/>
                <w:lang w:val="en-US"/>
              </w:rPr>
              <w:t>mg</w:t>
            </w:r>
            <w:proofErr w:type="gramEnd"/>
            <w:r w:rsidRPr="00693E9F">
              <w:rPr>
                <w:rFonts w:ascii="Helvetica" w:hAnsi="Helvetica"/>
                <w:b/>
                <w:bCs/>
                <w:sz w:val="20"/>
                <w:lang w:val="en-US"/>
              </w:rPr>
              <w:t>/kg</w:t>
            </w:r>
            <w:r>
              <w:rPr>
                <w:rFonts w:ascii="Helvetica" w:hAnsi="Helvetica"/>
                <w:b/>
                <w:bCs/>
                <w:sz w:val="20"/>
                <w:lang w:val="en-US"/>
              </w:rPr>
              <w:t xml:space="preserve"> daily)</w:t>
            </w:r>
          </w:p>
        </w:tc>
        <w:tc>
          <w:tcPr>
            <w:tcW w:w="928" w:type="dxa"/>
            <w:tcBorders>
              <w:top w:val="single" w:sz="4" w:space="0" w:color="auto"/>
              <w:bottom w:val="single" w:sz="4" w:space="0" w:color="auto"/>
            </w:tcBorders>
            <w:vAlign w:val="center"/>
          </w:tcPr>
          <w:p w14:paraId="2C631183" w14:textId="77777777" w:rsidR="004D0FAC" w:rsidRPr="00693E9F" w:rsidRDefault="004D0FAC" w:rsidP="008E1940">
            <w:pPr>
              <w:jc w:val="center"/>
              <w:rPr>
                <w:rFonts w:ascii="Helvetica" w:hAnsi="Helvetica"/>
                <w:b/>
                <w:bCs/>
                <w:sz w:val="20"/>
                <w:lang w:val="en-US"/>
              </w:rPr>
            </w:pPr>
            <w:r>
              <w:rPr>
                <w:rFonts w:ascii="Helvetica" w:hAnsi="Helvetica"/>
                <w:b/>
                <w:bCs/>
                <w:sz w:val="20"/>
                <w:lang w:val="en-US"/>
              </w:rPr>
              <w:t>Success</w:t>
            </w:r>
          </w:p>
        </w:tc>
        <w:tc>
          <w:tcPr>
            <w:tcW w:w="6642" w:type="dxa"/>
            <w:gridSpan w:val="5"/>
            <w:tcBorders>
              <w:top w:val="single" w:sz="4" w:space="0" w:color="auto"/>
              <w:bottom w:val="single" w:sz="4" w:space="0" w:color="auto"/>
              <w:right w:val="single" w:sz="4" w:space="0" w:color="auto"/>
            </w:tcBorders>
            <w:vAlign w:val="center"/>
          </w:tcPr>
          <w:p w14:paraId="6FA391A6" w14:textId="77777777" w:rsidR="004D0FAC" w:rsidRPr="00693E9F" w:rsidRDefault="004D0FAC" w:rsidP="008E1940">
            <w:pPr>
              <w:jc w:val="center"/>
              <w:rPr>
                <w:rFonts w:ascii="Helvetica" w:hAnsi="Helvetica"/>
                <w:sz w:val="20"/>
                <w:lang w:val="en-US"/>
              </w:rPr>
            </w:pPr>
            <w:r w:rsidRPr="00693E9F">
              <w:rPr>
                <w:rFonts w:ascii="Helvetica" w:hAnsi="Helvetica"/>
                <w:b/>
                <w:sz w:val="20"/>
                <w:lang w:val="en-US"/>
              </w:rPr>
              <w:t xml:space="preserve">Mean </w:t>
            </w:r>
            <w:r w:rsidRPr="00693E9F">
              <w:rPr>
                <w:rFonts w:ascii="Helvetica" w:hAnsi="Helvetica"/>
                <w:b/>
                <w:i/>
                <w:iCs/>
                <w:sz w:val="20"/>
                <w:lang w:val="en-US"/>
              </w:rPr>
              <w:t>p</w:t>
            </w:r>
            <w:r>
              <w:rPr>
                <w:rFonts w:ascii="Helvetica" w:hAnsi="Helvetica"/>
                <w:b/>
                <w:i/>
                <w:iCs/>
                <w:sz w:val="20"/>
                <w:lang w:val="en-US"/>
              </w:rPr>
              <w:t>osterior</w:t>
            </w:r>
            <w:r w:rsidRPr="00693E9F">
              <w:rPr>
                <w:rFonts w:ascii="Helvetica" w:hAnsi="Helvetica"/>
                <w:b/>
                <w:sz w:val="20"/>
                <w:lang w:val="en-US"/>
              </w:rPr>
              <w:t xml:space="preserve"> probabilities of success</w:t>
            </w:r>
          </w:p>
        </w:tc>
      </w:tr>
      <w:tr w:rsidR="004D0FAC" w:rsidRPr="00693E9F" w14:paraId="2290167F" w14:textId="77777777" w:rsidTr="008E1940">
        <w:trPr>
          <w:trHeight w:val="267"/>
        </w:trPr>
        <w:tc>
          <w:tcPr>
            <w:tcW w:w="1260" w:type="dxa"/>
            <w:tcBorders>
              <w:top w:val="single" w:sz="4" w:space="0" w:color="auto"/>
              <w:left w:val="single" w:sz="4" w:space="0" w:color="auto"/>
              <w:bottom w:val="single" w:sz="4" w:space="0" w:color="auto"/>
            </w:tcBorders>
            <w:vAlign w:val="center"/>
          </w:tcPr>
          <w:p w14:paraId="2D2142A1" w14:textId="77777777" w:rsidR="004D0FAC" w:rsidRPr="00693E9F" w:rsidRDefault="004D0FAC" w:rsidP="008E1940">
            <w:pPr>
              <w:jc w:val="center"/>
              <w:rPr>
                <w:rFonts w:ascii="Helvetica" w:hAnsi="Helvetica"/>
                <w:sz w:val="20"/>
                <w:lang w:val="en-US"/>
              </w:rPr>
            </w:pPr>
            <w:r w:rsidRPr="00693E9F">
              <w:rPr>
                <w:rFonts w:ascii="Helvetica" w:hAnsi="Helvetica"/>
                <w:sz w:val="20"/>
                <w:lang w:val="en-US"/>
              </w:rPr>
              <w:t>1</w:t>
            </w:r>
          </w:p>
        </w:tc>
        <w:tc>
          <w:tcPr>
            <w:tcW w:w="805" w:type="dxa"/>
            <w:tcBorders>
              <w:top w:val="single" w:sz="4" w:space="0" w:color="auto"/>
              <w:bottom w:val="single" w:sz="4" w:space="0" w:color="auto"/>
            </w:tcBorders>
            <w:vAlign w:val="center"/>
          </w:tcPr>
          <w:p w14:paraId="7005F7EC" w14:textId="77777777" w:rsidR="004D0FAC" w:rsidRPr="00693E9F" w:rsidRDefault="004D0FAC" w:rsidP="008E1940">
            <w:pPr>
              <w:jc w:val="center"/>
              <w:rPr>
                <w:rFonts w:ascii="Helvetica" w:hAnsi="Helvetica"/>
                <w:sz w:val="20"/>
                <w:lang w:val="en-US"/>
              </w:rPr>
            </w:pPr>
            <w:r w:rsidRPr="00693E9F">
              <w:rPr>
                <w:rFonts w:ascii="Helvetica" w:hAnsi="Helvetica"/>
                <w:sz w:val="20"/>
                <w:lang w:val="en-US"/>
              </w:rPr>
              <w:t>2</w:t>
            </w:r>
          </w:p>
        </w:tc>
        <w:tc>
          <w:tcPr>
            <w:tcW w:w="928" w:type="dxa"/>
            <w:tcBorders>
              <w:top w:val="single" w:sz="4" w:space="0" w:color="auto"/>
              <w:bottom w:val="single" w:sz="4" w:space="0" w:color="auto"/>
            </w:tcBorders>
            <w:vAlign w:val="center"/>
          </w:tcPr>
          <w:p w14:paraId="300505FB" w14:textId="77777777" w:rsidR="004D0FAC" w:rsidRPr="00693E9F" w:rsidRDefault="004D0FAC" w:rsidP="008E1940">
            <w:pPr>
              <w:jc w:val="center"/>
              <w:rPr>
                <w:rFonts w:ascii="Helvetica" w:hAnsi="Helvetica"/>
                <w:sz w:val="20"/>
                <w:lang w:val="en-US"/>
              </w:rPr>
            </w:pPr>
            <w:r w:rsidRPr="00693E9F">
              <w:rPr>
                <w:rFonts w:ascii="Helvetica" w:hAnsi="Helvetica"/>
                <w:sz w:val="20"/>
                <w:lang w:val="en-US"/>
              </w:rPr>
              <w:t>3/3</w:t>
            </w:r>
          </w:p>
        </w:tc>
        <w:tc>
          <w:tcPr>
            <w:tcW w:w="1158" w:type="dxa"/>
            <w:tcBorders>
              <w:top w:val="single" w:sz="4" w:space="0" w:color="auto"/>
              <w:bottom w:val="single" w:sz="4" w:space="0" w:color="auto"/>
            </w:tcBorders>
            <w:vAlign w:val="center"/>
          </w:tcPr>
          <w:p w14:paraId="4BC341BA" w14:textId="77777777" w:rsidR="004D0FAC" w:rsidRPr="00693E9F" w:rsidRDefault="004D0FAC" w:rsidP="008E1940">
            <w:pPr>
              <w:jc w:val="center"/>
              <w:rPr>
                <w:rFonts w:ascii="Helvetica" w:hAnsi="Helvetica" w:cs="Arial"/>
                <w:b/>
                <w:sz w:val="20"/>
                <w:lang w:val="en-US"/>
              </w:rPr>
            </w:pPr>
            <w:r w:rsidRPr="00693E9F">
              <w:rPr>
                <w:rFonts w:ascii="Helvetica" w:hAnsi="Helvetica" w:cs="Arial"/>
                <w:b/>
                <w:sz w:val="20"/>
                <w:lang w:val="en-US"/>
              </w:rPr>
              <w:t>0.931</w:t>
            </w:r>
          </w:p>
        </w:tc>
        <w:tc>
          <w:tcPr>
            <w:tcW w:w="1519" w:type="dxa"/>
            <w:tcBorders>
              <w:top w:val="single" w:sz="4" w:space="0" w:color="auto"/>
              <w:bottom w:val="single" w:sz="4" w:space="0" w:color="auto"/>
            </w:tcBorders>
            <w:vAlign w:val="center"/>
          </w:tcPr>
          <w:p w14:paraId="1CBD6AB8" w14:textId="77777777" w:rsidR="004D0FAC" w:rsidRPr="00693E9F" w:rsidRDefault="004D0FAC" w:rsidP="008E1940">
            <w:pPr>
              <w:jc w:val="center"/>
              <w:rPr>
                <w:rFonts w:ascii="Helvetica" w:hAnsi="Helvetica" w:cs="Arial"/>
                <w:sz w:val="20"/>
                <w:lang w:val="en-US"/>
              </w:rPr>
            </w:pPr>
            <w:r w:rsidRPr="00693E9F">
              <w:rPr>
                <w:rFonts w:ascii="Helvetica" w:hAnsi="Helvetica" w:cs="Arial"/>
                <w:sz w:val="20"/>
                <w:lang w:val="en-US"/>
              </w:rPr>
              <w:t>985</w:t>
            </w:r>
          </w:p>
        </w:tc>
        <w:tc>
          <w:tcPr>
            <w:tcW w:w="1518" w:type="dxa"/>
            <w:tcBorders>
              <w:top w:val="single" w:sz="4" w:space="0" w:color="auto"/>
              <w:bottom w:val="single" w:sz="4" w:space="0" w:color="auto"/>
            </w:tcBorders>
            <w:vAlign w:val="center"/>
          </w:tcPr>
          <w:p w14:paraId="29B3C8C5" w14:textId="77777777" w:rsidR="004D0FAC" w:rsidRPr="00693E9F" w:rsidRDefault="004D0FAC" w:rsidP="008E1940">
            <w:pPr>
              <w:jc w:val="center"/>
              <w:rPr>
                <w:rFonts w:ascii="Helvetica" w:hAnsi="Helvetica" w:cs="Arial"/>
                <w:sz w:val="20"/>
                <w:lang w:val="en-US"/>
              </w:rPr>
            </w:pPr>
            <w:r w:rsidRPr="00693E9F">
              <w:rPr>
                <w:rFonts w:ascii="Helvetica" w:hAnsi="Helvetica" w:cs="Arial"/>
                <w:sz w:val="20"/>
                <w:lang w:val="en-US"/>
              </w:rPr>
              <w:t>0.997</w:t>
            </w:r>
          </w:p>
        </w:tc>
        <w:tc>
          <w:tcPr>
            <w:tcW w:w="1220" w:type="dxa"/>
            <w:tcBorders>
              <w:top w:val="single" w:sz="4" w:space="0" w:color="auto"/>
              <w:bottom w:val="single" w:sz="4" w:space="0" w:color="auto"/>
              <w:right w:val="single" w:sz="4" w:space="0" w:color="auto"/>
            </w:tcBorders>
            <w:vAlign w:val="center"/>
          </w:tcPr>
          <w:p w14:paraId="712A02AF" w14:textId="77777777" w:rsidR="004D0FAC" w:rsidRPr="00693E9F" w:rsidRDefault="004D0FAC" w:rsidP="008E1940">
            <w:pPr>
              <w:jc w:val="center"/>
              <w:rPr>
                <w:rFonts w:ascii="Helvetica" w:hAnsi="Helvetica" w:cs="Arial"/>
                <w:sz w:val="20"/>
                <w:lang w:val="en-US"/>
              </w:rPr>
            </w:pPr>
            <w:r w:rsidRPr="00693E9F">
              <w:rPr>
                <w:rFonts w:ascii="Helvetica" w:hAnsi="Helvetica" w:cs="Arial"/>
                <w:sz w:val="20"/>
                <w:lang w:val="en-US"/>
              </w:rPr>
              <w:t>1</w:t>
            </w:r>
          </w:p>
        </w:tc>
        <w:tc>
          <w:tcPr>
            <w:tcW w:w="1227" w:type="dxa"/>
            <w:tcBorders>
              <w:top w:val="single" w:sz="4" w:space="0" w:color="auto"/>
              <w:bottom w:val="single" w:sz="4" w:space="0" w:color="auto"/>
              <w:right w:val="single" w:sz="4" w:space="0" w:color="auto"/>
            </w:tcBorders>
            <w:vAlign w:val="center"/>
          </w:tcPr>
          <w:p w14:paraId="73B5DA99" w14:textId="77777777" w:rsidR="004D0FAC" w:rsidRPr="00693E9F" w:rsidRDefault="004D0FAC" w:rsidP="008E1940">
            <w:pPr>
              <w:jc w:val="center"/>
              <w:rPr>
                <w:rFonts w:ascii="Helvetica" w:hAnsi="Helvetica" w:cs="Arial"/>
                <w:sz w:val="20"/>
                <w:lang w:val="en-US"/>
              </w:rPr>
            </w:pPr>
            <w:r w:rsidRPr="00693E9F">
              <w:rPr>
                <w:rFonts w:ascii="Helvetica" w:hAnsi="Helvetica" w:cs="Arial"/>
                <w:sz w:val="20"/>
                <w:lang w:val="en-US"/>
              </w:rPr>
              <w:t>1</w:t>
            </w:r>
          </w:p>
        </w:tc>
      </w:tr>
      <w:tr w:rsidR="004D0FAC" w:rsidRPr="00693E9F" w14:paraId="50A8EC8A" w14:textId="77777777" w:rsidTr="008E1940">
        <w:trPr>
          <w:trHeight w:val="267"/>
        </w:trPr>
        <w:tc>
          <w:tcPr>
            <w:tcW w:w="1260" w:type="dxa"/>
            <w:tcBorders>
              <w:top w:val="single" w:sz="4" w:space="0" w:color="auto"/>
              <w:left w:val="single" w:sz="4" w:space="0" w:color="auto"/>
              <w:bottom w:val="single" w:sz="4" w:space="0" w:color="auto"/>
            </w:tcBorders>
            <w:vAlign w:val="center"/>
          </w:tcPr>
          <w:p w14:paraId="0CBBC3CE" w14:textId="77777777" w:rsidR="004D0FAC" w:rsidRPr="00693E9F" w:rsidRDefault="004D0FAC" w:rsidP="008E1940">
            <w:pPr>
              <w:jc w:val="center"/>
              <w:rPr>
                <w:rFonts w:ascii="Helvetica" w:hAnsi="Helvetica"/>
                <w:sz w:val="20"/>
                <w:lang w:val="en-US"/>
              </w:rPr>
            </w:pPr>
            <w:r w:rsidRPr="00693E9F">
              <w:rPr>
                <w:rFonts w:ascii="Helvetica" w:hAnsi="Helvetica"/>
                <w:sz w:val="20"/>
                <w:lang w:val="en-US"/>
              </w:rPr>
              <w:t>2</w:t>
            </w:r>
          </w:p>
        </w:tc>
        <w:tc>
          <w:tcPr>
            <w:tcW w:w="805" w:type="dxa"/>
            <w:tcBorders>
              <w:top w:val="single" w:sz="4" w:space="0" w:color="auto"/>
              <w:bottom w:val="single" w:sz="4" w:space="0" w:color="auto"/>
            </w:tcBorders>
            <w:vAlign w:val="center"/>
          </w:tcPr>
          <w:p w14:paraId="1A537C1F" w14:textId="77777777" w:rsidR="004D0FAC" w:rsidRPr="00693E9F" w:rsidRDefault="004D0FAC" w:rsidP="008E1940">
            <w:pPr>
              <w:jc w:val="center"/>
              <w:rPr>
                <w:rFonts w:ascii="Helvetica" w:hAnsi="Helvetica"/>
                <w:sz w:val="20"/>
                <w:lang w:val="en-US"/>
              </w:rPr>
            </w:pPr>
            <w:r w:rsidRPr="00693E9F">
              <w:rPr>
                <w:rFonts w:ascii="Helvetica" w:hAnsi="Helvetica"/>
                <w:sz w:val="20"/>
                <w:lang w:val="en-US"/>
              </w:rPr>
              <w:t>1</w:t>
            </w:r>
          </w:p>
        </w:tc>
        <w:tc>
          <w:tcPr>
            <w:tcW w:w="928" w:type="dxa"/>
            <w:tcBorders>
              <w:top w:val="single" w:sz="4" w:space="0" w:color="auto"/>
              <w:bottom w:val="single" w:sz="4" w:space="0" w:color="auto"/>
            </w:tcBorders>
            <w:vAlign w:val="center"/>
          </w:tcPr>
          <w:p w14:paraId="0FCD7347" w14:textId="77777777" w:rsidR="004D0FAC" w:rsidRPr="00693E9F" w:rsidRDefault="004D0FAC" w:rsidP="008E1940">
            <w:pPr>
              <w:jc w:val="center"/>
              <w:rPr>
                <w:rFonts w:ascii="Helvetica" w:hAnsi="Helvetica"/>
                <w:sz w:val="20"/>
                <w:lang w:val="en-US"/>
              </w:rPr>
            </w:pPr>
            <w:r w:rsidRPr="00693E9F">
              <w:rPr>
                <w:rFonts w:ascii="Helvetica" w:hAnsi="Helvetica"/>
                <w:sz w:val="20"/>
                <w:lang w:val="en-US"/>
              </w:rPr>
              <w:t>3/3</w:t>
            </w:r>
          </w:p>
        </w:tc>
        <w:tc>
          <w:tcPr>
            <w:tcW w:w="1158" w:type="dxa"/>
            <w:tcBorders>
              <w:top w:val="single" w:sz="4" w:space="0" w:color="auto"/>
              <w:bottom w:val="single" w:sz="4" w:space="0" w:color="auto"/>
            </w:tcBorders>
            <w:vAlign w:val="center"/>
          </w:tcPr>
          <w:p w14:paraId="57CC1F3E" w14:textId="77777777" w:rsidR="004D0FAC" w:rsidRPr="00693E9F" w:rsidRDefault="004D0FAC" w:rsidP="008E1940">
            <w:pPr>
              <w:jc w:val="center"/>
              <w:rPr>
                <w:rFonts w:ascii="Helvetica" w:hAnsi="Helvetica" w:cs="Arial"/>
                <w:b/>
                <w:sz w:val="20"/>
                <w:lang w:val="en-US"/>
              </w:rPr>
            </w:pPr>
            <w:r w:rsidRPr="00693E9F">
              <w:rPr>
                <w:rFonts w:ascii="Helvetica" w:hAnsi="Helvetica" w:cs="Arial"/>
                <w:b/>
                <w:sz w:val="20"/>
                <w:lang w:val="en-US"/>
              </w:rPr>
              <w:t>0.984</w:t>
            </w:r>
          </w:p>
        </w:tc>
        <w:tc>
          <w:tcPr>
            <w:tcW w:w="1519" w:type="dxa"/>
            <w:tcBorders>
              <w:top w:val="single" w:sz="4" w:space="0" w:color="auto"/>
              <w:bottom w:val="single" w:sz="4" w:space="0" w:color="auto"/>
            </w:tcBorders>
            <w:vAlign w:val="center"/>
          </w:tcPr>
          <w:p w14:paraId="4CD76D0E" w14:textId="77777777" w:rsidR="004D0FAC" w:rsidRPr="00693E9F" w:rsidRDefault="004D0FAC" w:rsidP="008E1940">
            <w:pPr>
              <w:jc w:val="center"/>
              <w:rPr>
                <w:rFonts w:ascii="Helvetica" w:hAnsi="Helvetica" w:cs="Arial"/>
                <w:sz w:val="20"/>
                <w:lang w:val="en-US"/>
              </w:rPr>
            </w:pPr>
            <w:r w:rsidRPr="00693E9F">
              <w:rPr>
                <w:rFonts w:ascii="Helvetica" w:hAnsi="Helvetica" w:cs="Arial"/>
                <w:sz w:val="20"/>
                <w:lang w:val="en-US"/>
              </w:rPr>
              <w:t>0.998</w:t>
            </w:r>
          </w:p>
        </w:tc>
        <w:tc>
          <w:tcPr>
            <w:tcW w:w="1518" w:type="dxa"/>
            <w:tcBorders>
              <w:top w:val="single" w:sz="4" w:space="0" w:color="auto"/>
              <w:bottom w:val="single" w:sz="4" w:space="0" w:color="auto"/>
            </w:tcBorders>
            <w:vAlign w:val="center"/>
          </w:tcPr>
          <w:p w14:paraId="7F7FA2A0" w14:textId="77777777" w:rsidR="004D0FAC" w:rsidRPr="00693E9F" w:rsidRDefault="004D0FAC" w:rsidP="008E1940">
            <w:pPr>
              <w:jc w:val="center"/>
              <w:rPr>
                <w:rFonts w:ascii="Helvetica" w:hAnsi="Helvetica" w:cs="Arial"/>
                <w:sz w:val="20"/>
                <w:lang w:val="en-US"/>
              </w:rPr>
            </w:pPr>
            <w:r w:rsidRPr="00693E9F">
              <w:rPr>
                <w:rFonts w:ascii="Helvetica" w:hAnsi="Helvetica" w:cs="Arial"/>
                <w:sz w:val="20"/>
                <w:lang w:val="en-US"/>
              </w:rPr>
              <w:t>1</w:t>
            </w:r>
          </w:p>
        </w:tc>
        <w:tc>
          <w:tcPr>
            <w:tcW w:w="1220" w:type="dxa"/>
            <w:tcBorders>
              <w:top w:val="single" w:sz="4" w:space="0" w:color="auto"/>
              <w:bottom w:val="single" w:sz="4" w:space="0" w:color="auto"/>
              <w:right w:val="single" w:sz="4" w:space="0" w:color="auto"/>
            </w:tcBorders>
            <w:vAlign w:val="center"/>
          </w:tcPr>
          <w:p w14:paraId="5E8ECD95" w14:textId="77777777" w:rsidR="004D0FAC" w:rsidRPr="00693E9F" w:rsidRDefault="004D0FAC" w:rsidP="008E1940">
            <w:pPr>
              <w:jc w:val="center"/>
              <w:rPr>
                <w:rFonts w:ascii="Helvetica" w:hAnsi="Helvetica" w:cs="Arial"/>
                <w:sz w:val="20"/>
                <w:lang w:val="en-US"/>
              </w:rPr>
            </w:pPr>
            <w:r w:rsidRPr="00693E9F">
              <w:rPr>
                <w:rFonts w:ascii="Helvetica" w:hAnsi="Helvetica" w:cs="Arial"/>
                <w:sz w:val="20"/>
                <w:lang w:val="en-US"/>
              </w:rPr>
              <w:t>1</w:t>
            </w:r>
          </w:p>
        </w:tc>
        <w:tc>
          <w:tcPr>
            <w:tcW w:w="1227" w:type="dxa"/>
            <w:tcBorders>
              <w:top w:val="single" w:sz="4" w:space="0" w:color="auto"/>
              <w:bottom w:val="single" w:sz="4" w:space="0" w:color="auto"/>
              <w:right w:val="single" w:sz="4" w:space="0" w:color="auto"/>
            </w:tcBorders>
            <w:vAlign w:val="center"/>
          </w:tcPr>
          <w:p w14:paraId="2771B7E7" w14:textId="77777777" w:rsidR="004D0FAC" w:rsidRPr="00693E9F" w:rsidRDefault="004D0FAC" w:rsidP="008E1940">
            <w:pPr>
              <w:jc w:val="center"/>
              <w:rPr>
                <w:rFonts w:ascii="Helvetica" w:hAnsi="Helvetica" w:cs="Arial"/>
                <w:sz w:val="20"/>
                <w:lang w:val="en-US"/>
              </w:rPr>
            </w:pPr>
            <w:r w:rsidRPr="00693E9F">
              <w:rPr>
                <w:rFonts w:ascii="Helvetica" w:hAnsi="Helvetica" w:cs="Arial"/>
                <w:sz w:val="20"/>
                <w:lang w:val="en-US"/>
              </w:rPr>
              <w:t>1</w:t>
            </w:r>
          </w:p>
        </w:tc>
      </w:tr>
    </w:tbl>
    <w:p w14:paraId="7B8738E1" w14:textId="77777777" w:rsidR="004D0FAC" w:rsidRDefault="004D0FAC" w:rsidP="004D0FAC">
      <w:pPr>
        <w:rPr>
          <w:b/>
          <w:bCs/>
          <w:lang w:val="en-GB"/>
        </w:rPr>
      </w:pPr>
    </w:p>
    <w:p w14:paraId="0D9E0C46" w14:textId="77777777" w:rsidR="004D0FAC" w:rsidRDefault="004D0FAC" w:rsidP="004D0FAC">
      <w:pPr>
        <w:spacing w:line="360" w:lineRule="auto"/>
        <w:jc w:val="both"/>
        <w:rPr>
          <w:bCs/>
          <w:lang w:val="en-GB"/>
        </w:rPr>
      </w:pPr>
    </w:p>
    <w:p w14:paraId="034988B7" w14:textId="77777777" w:rsidR="004D0FAC" w:rsidRDefault="004D0FAC" w:rsidP="004D0FAC">
      <w:pPr>
        <w:spacing w:line="360" w:lineRule="auto"/>
        <w:jc w:val="both"/>
        <w:rPr>
          <w:bCs/>
          <w:lang w:val="en-GB"/>
        </w:rPr>
      </w:pPr>
      <w:r w:rsidRPr="00163430">
        <w:rPr>
          <w:bCs/>
          <w:lang w:val="en-GB"/>
        </w:rPr>
        <w:t xml:space="preserve">At the end of the recruitment, </w:t>
      </w:r>
      <w:r>
        <w:rPr>
          <w:bCs/>
          <w:lang w:val="en-GB"/>
        </w:rPr>
        <w:t>it was not possible to determine the minimum effective dose in the &gt;35 weeks GA study group due to low inclusion rate. Thus, we decided to pool the data with the previous GA study group (32-35 weeks) and analyse the data following the meta-analysis proposed by Zohar and al (2011). The summary of the analysis is given in the table below. The number of observed failures was gathered at each dose level and the observed probabilities of efficacy were estimated. Because of the small number of participants, several dose levels were not used. At the next step, weights for all available doses are provided by a simulation study based on the model of interest and marginal frequencies provided by the observations. The weights were the resulted percentage of the total allocation for each dose level. At the end of the meta-analysis, the pooled recommended dose was of 1mg/kg.</w:t>
      </w:r>
    </w:p>
    <w:p w14:paraId="370E7932" w14:textId="77777777" w:rsidR="004D0FAC" w:rsidRDefault="004D0FAC" w:rsidP="004D0FAC">
      <w:pPr>
        <w:spacing w:line="360" w:lineRule="auto"/>
        <w:jc w:val="both"/>
        <w:rPr>
          <w:bCs/>
          <w:lang w:val="en-GB"/>
        </w:rPr>
      </w:pPr>
    </w:p>
    <w:p w14:paraId="414C4D28" w14:textId="77777777" w:rsidR="004D0FAC" w:rsidRDefault="004D0FAC" w:rsidP="004D0FAC">
      <w:pPr>
        <w:spacing w:line="360" w:lineRule="auto"/>
        <w:jc w:val="both"/>
        <w:rPr>
          <w:bCs/>
          <w:lang w:val="en-GB"/>
        </w:rPr>
      </w:pPr>
    </w:p>
    <w:p w14:paraId="2738C7C8" w14:textId="77777777" w:rsidR="004D0FAC" w:rsidRDefault="004D0FAC" w:rsidP="004D0FAC">
      <w:pPr>
        <w:spacing w:line="360" w:lineRule="auto"/>
        <w:jc w:val="both"/>
        <w:rPr>
          <w:bCs/>
          <w:lang w:val="en-GB"/>
        </w:rPr>
      </w:pPr>
    </w:p>
    <w:p w14:paraId="48550BBD" w14:textId="77777777" w:rsidR="004D0FAC" w:rsidRDefault="004D0FAC" w:rsidP="004D0FAC">
      <w:pPr>
        <w:spacing w:line="360" w:lineRule="auto"/>
        <w:jc w:val="both"/>
        <w:rPr>
          <w:bCs/>
          <w:lang w:val="en-GB"/>
        </w:rPr>
      </w:pPr>
    </w:p>
    <w:p w14:paraId="01B02177" w14:textId="77777777" w:rsidR="004D0FAC" w:rsidRDefault="004D0FAC" w:rsidP="004D0FAC">
      <w:pPr>
        <w:spacing w:line="360" w:lineRule="auto"/>
        <w:jc w:val="both"/>
        <w:rPr>
          <w:bCs/>
          <w:lang w:val="en-GB"/>
        </w:rPr>
      </w:pPr>
    </w:p>
    <w:p w14:paraId="5D007080" w14:textId="77777777" w:rsidR="004D0FAC" w:rsidRDefault="004D0FAC" w:rsidP="004D0FAC">
      <w:pPr>
        <w:spacing w:line="360" w:lineRule="auto"/>
        <w:jc w:val="both"/>
        <w:rPr>
          <w:bCs/>
          <w:lang w:val="en-GB"/>
        </w:rPr>
      </w:pPr>
    </w:p>
    <w:p w14:paraId="74E8C706" w14:textId="77777777" w:rsidR="004D0FAC" w:rsidRDefault="004D0FAC" w:rsidP="004D0FAC">
      <w:pPr>
        <w:spacing w:line="360" w:lineRule="auto"/>
        <w:jc w:val="both"/>
        <w:rPr>
          <w:bCs/>
          <w:lang w:val="en-GB"/>
        </w:rPr>
      </w:pPr>
    </w:p>
    <w:p w14:paraId="212830EF" w14:textId="77777777" w:rsidR="004D0FAC" w:rsidRDefault="004D0FAC" w:rsidP="004D0FAC">
      <w:pPr>
        <w:spacing w:line="360" w:lineRule="auto"/>
        <w:jc w:val="both"/>
        <w:rPr>
          <w:bCs/>
          <w:lang w:val="en-GB"/>
        </w:rPr>
      </w:pPr>
    </w:p>
    <w:p w14:paraId="1DEA0F20" w14:textId="77777777" w:rsidR="004D0FAC" w:rsidRDefault="004D0FAC" w:rsidP="004D0FAC">
      <w:pPr>
        <w:spacing w:line="360" w:lineRule="auto"/>
        <w:jc w:val="both"/>
        <w:rPr>
          <w:bCs/>
          <w:lang w:val="en-GB"/>
        </w:rPr>
      </w:pPr>
    </w:p>
    <w:p w14:paraId="37531159" w14:textId="77777777" w:rsidR="004D0FAC" w:rsidRDefault="004D0FAC" w:rsidP="004D0FAC">
      <w:pPr>
        <w:spacing w:line="360" w:lineRule="auto"/>
        <w:jc w:val="both"/>
        <w:rPr>
          <w:bCs/>
          <w:lang w:val="en-GB"/>
        </w:rPr>
      </w:pPr>
    </w:p>
    <w:p w14:paraId="08CD4B31" w14:textId="77777777" w:rsidR="004D0FAC" w:rsidRDefault="004D0FAC" w:rsidP="004D0FAC">
      <w:pPr>
        <w:spacing w:line="360" w:lineRule="auto"/>
        <w:rPr>
          <w:bCs/>
          <w:lang w:val="en-GB"/>
        </w:rPr>
      </w:pPr>
    </w:p>
    <w:sectPr w:rsidR="004D0FAC" w:rsidSect="0072534D">
      <w:pgSz w:w="11906" w:h="16838"/>
      <w:pgMar w:top="1417" w:right="1417"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FAC"/>
    <w:rsid w:val="000079BD"/>
    <w:rsid w:val="002D2A43"/>
    <w:rsid w:val="004D0FAC"/>
    <w:rsid w:val="00E413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ACEA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AC"/>
    <w:rPr>
      <w:rFonts w:ascii="Times New Roman" w:eastAsia="MS Mincho" w:hAnsi="Times New Roman" w:cs="Times New Roman"/>
      <w:lang w:eastAsia="ja-JP"/>
    </w:rPr>
  </w:style>
  <w:style w:type="paragraph" w:styleId="Titre7">
    <w:name w:val="heading 7"/>
    <w:basedOn w:val="Normal"/>
    <w:next w:val="Normal"/>
    <w:link w:val="Titre7Car"/>
    <w:qFormat/>
    <w:rsid w:val="004D0FAC"/>
    <w:pPr>
      <w:keepNext/>
      <w:spacing w:line="360" w:lineRule="auto"/>
      <w:jc w:val="center"/>
      <w:outlineLvl w:val="6"/>
    </w:pPr>
    <w:rPr>
      <w:rFonts w:ascii="Tahoma" w:hAnsi="Tahoma"/>
      <w:b/>
      <w:bCs/>
      <w:sz w:val="2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4D0FAC"/>
    <w:rPr>
      <w:rFonts w:ascii="Tahoma" w:eastAsia="MS Mincho" w:hAnsi="Tahoma" w:cs="Times New Roman"/>
      <w:b/>
      <w:bCs/>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AC"/>
    <w:rPr>
      <w:rFonts w:ascii="Times New Roman" w:eastAsia="MS Mincho" w:hAnsi="Times New Roman" w:cs="Times New Roman"/>
      <w:lang w:eastAsia="ja-JP"/>
    </w:rPr>
  </w:style>
  <w:style w:type="paragraph" w:styleId="Titre7">
    <w:name w:val="heading 7"/>
    <w:basedOn w:val="Normal"/>
    <w:next w:val="Normal"/>
    <w:link w:val="Titre7Car"/>
    <w:qFormat/>
    <w:rsid w:val="004D0FAC"/>
    <w:pPr>
      <w:keepNext/>
      <w:spacing w:line="360" w:lineRule="auto"/>
      <w:jc w:val="center"/>
      <w:outlineLvl w:val="6"/>
    </w:pPr>
    <w:rPr>
      <w:rFonts w:ascii="Tahoma" w:hAnsi="Tahoma"/>
      <w:b/>
      <w:bCs/>
      <w:sz w:val="2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7Car">
    <w:name w:val="Titre 7 Car"/>
    <w:basedOn w:val="Policepardfaut"/>
    <w:link w:val="Titre7"/>
    <w:rsid w:val="004D0FAC"/>
    <w:rPr>
      <w:rFonts w:ascii="Tahoma" w:eastAsia="MS Mincho" w:hAnsi="Tahoma" w:cs="Times New Roman"/>
      <w:b/>
      <w:bC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1216</Characters>
  <Application>Microsoft Macintosh Word</Application>
  <DocSecurity>0</DocSecurity>
  <Lines>10</Lines>
  <Paragraphs>2</Paragraphs>
  <ScaleCrop>false</ScaleCrop>
  <Company>APHP / INSERM</Company>
  <LinksUpToDate>false</LinksUpToDate>
  <CharactersWithSpaces>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Evelyne Aigrain</dc:creator>
  <cp:keywords/>
  <dc:description/>
  <cp:lastModifiedBy>Evelyne Aigrain</cp:lastModifiedBy>
  <cp:revision>3</cp:revision>
  <dcterms:created xsi:type="dcterms:W3CDTF">2016-11-02T09:03:00Z</dcterms:created>
  <dcterms:modified xsi:type="dcterms:W3CDTF">2016-11-10T09:28:00Z</dcterms:modified>
</cp:coreProperties>
</file>