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A1380" w14:textId="7303EF1D" w:rsidR="008965EB" w:rsidRPr="00D93AC0" w:rsidRDefault="007005E4" w:rsidP="008965EB">
      <w:pPr>
        <w:rPr>
          <w:b/>
          <w:sz w:val="22"/>
          <w:szCs w:val="22"/>
          <w:lang w:val="de-DE" w:eastAsia="en-US"/>
        </w:rPr>
      </w:pPr>
      <w:r w:rsidRPr="00D93AC0">
        <w:rPr>
          <w:b/>
          <w:sz w:val="22"/>
          <w:szCs w:val="22"/>
          <w:lang w:val="de-DE" w:eastAsia="en-US"/>
        </w:rPr>
        <w:t>Table</w:t>
      </w:r>
      <w:r w:rsidR="00F71D75">
        <w:rPr>
          <w:b/>
          <w:sz w:val="22"/>
          <w:szCs w:val="22"/>
          <w:lang w:val="de-DE" w:eastAsia="en-US"/>
        </w:rPr>
        <w:t xml:space="preserve"> A</w:t>
      </w:r>
      <w:r w:rsidR="008965EB" w:rsidRPr="00D93AC0">
        <w:rPr>
          <w:b/>
          <w:sz w:val="22"/>
          <w:szCs w:val="22"/>
          <w:lang w:val="de-DE" w:eastAsia="en-US"/>
        </w:rPr>
        <w:t>. Summary of long-term follow-up studies of patients treated with percutaneous cell therapy after acute myocardial infarction</w:t>
      </w:r>
    </w:p>
    <w:p w14:paraId="6D4AE97E" w14:textId="77777777" w:rsidR="008965EB" w:rsidRPr="00D93AC0" w:rsidRDefault="008965EB" w:rsidP="008965EB">
      <w:pPr>
        <w:rPr>
          <w:sz w:val="22"/>
          <w:szCs w:val="22"/>
          <w:lang w:val="de-DE" w:eastAsia="en-US"/>
        </w:rPr>
      </w:pPr>
    </w:p>
    <w:tbl>
      <w:tblPr>
        <w:tblpPr w:leftFromText="141" w:rightFromText="141" w:vertAnchor="text" w:horzAnchor="margin" w:tblpY="108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719"/>
        <w:gridCol w:w="486"/>
        <w:gridCol w:w="602"/>
        <w:gridCol w:w="703"/>
        <w:gridCol w:w="804"/>
        <w:gridCol w:w="703"/>
        <w:gridCol w:w="813"/>
        <w:gridCol w:w="887"/>
        <w:gridCol w:w="680"/>
        <w:gridCol w:w="732"/>
        <w:gridCol w:w="460"/>
        <w:gridCol w:w="845"/>
      </w:tblGrid>
      <w:tr w:rsidR="00C27933" w:rsidRPr="00D93AC0" w14:paraId="5E10FD20" w14:textId="77777777" w:rsidTr="00C27933">
        <w:trPr>
          <w:trHeight w:hRule="exact" w:val="1444"/>
        </w:trPr>
        <w:tc>
          <w:tcPr>
            <w:tcW w:w="1119" w:type="dxa"/>
            <w:shd w:val="clear" w:color="auto" w:fill="auto"/>
            <w:vAlign w:val="bottom"/>
          </w:tcPr>
          <w:p w14:paraId="6DEC785D" w14:textId="77777777" w:rsidR="008965EB" w:rsidRPr="00C27933" w:rsidRDefault="008965EB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Study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23D26FB6" w14:textId="77777777" w:rsidR="008965EB" w:rsidRPr="00C27933" w:rsidRDefault="008965EB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Injected cell type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5B14708F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FUP (year)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A2EF6D1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Delivery mode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36BF73BD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Nr of FUP study pts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69C7DBE5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Nr of cell treated pts with long-term FUP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334BCFE9" w14:textId="77777777" w:rsidR="008965EB" w:rsidRPr="00C27933" w:rsidRDefault="008965EB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Functional method of FUP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7E73F0D0" w14:textId="77777777" w:rsidR="008965EB" w:rsidRPr="00C27933" w:rsidRDefault="008965EB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Time between AMI and treatment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40EA4D3B" w14:textId="77777777" w:rsidR="008965EB" w:rsidRPr="00C27933" w:rsidRDefault="008965EB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FUP EF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7A19909" w14:textId="77777777" w:rsidR="008965EB" w:rsidRPr="00C27933" w:rsidRDefault="008965EB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Sign.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0D78EEDA" w14:textId="77777777" w:rsidR="008965EB" w:rsidRPr="00C27933" w:rsidRDefault="008965EB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 xml:space="preserve">FUP Infarct size 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36FC8FB" w14:textId="77777777" w:rsidR="008965EB" w:rsidRPr="00C27933" w:rsidRDefault="008965EB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Sign.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27E3055" w14:textId="77777777" w:rsidR="008965EB" w:rsidRPr="00C27933" w:rsidRDefault="008965EB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Adverse events</w:t>
            </w:r>
          </w:p>
        </w:tc>
      </w:tr>
      <w:tr w:rsidR="00C27933" w:rsidRPr="00D93AC0" w14:paraId="4681D984" w14:textId="77777777" w:rsidTr="00C27933">
        <w:trPr>
          <w:trHeight w:val="866"/>
        </w:trPr>
        <w:tc>
          <w:tcPr>
            <w:tcW w:w="1119" w:type="dxa"/>
            <w:shd w:val="clear" w:color="auto" w:fill="auto"/>
            <w:vAlign w:val="bottom"/>
          </w:tcPr>
          <w:p w14:paraId="4CCBA312" w14:textId="068704AE" w:rsidR="008965EB" w:rsidRPr="00C27933" w:rsidRDefault="001B7384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BOOST [</w:t>
            </w:r>
            <w:r w:rsidR="00197B1A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13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3B3BB957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BM-MNC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7D42033D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88323AF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ic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09FCD967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60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442CFC51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28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0CD8763D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MRI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673CA839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4.8±1.3 days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1D0E770A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55±2 vs 55±2%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EF9766D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n.s. 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53410B7D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n.a.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16296BA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3E3D08A8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 deaths of each group</w:t>
            </w:r>
          </w:p>
        </w:tc>
      </w:tr>
      <w:tr w:rsidR="00C27933" w:rsidRPr="00D93AC0" w14:paraId="796B7D38" w14:textId="77777777" w:rsidTr="00C27933">
        <w:trPr>
          <w:trHeight w:val="279"/>
        </w:trPr>
        <w:tc>
          <w:tcPr>
            <w:tcW w:w="1119" w:type="dxa"/>
            <w:shd w:val="clear" w:color="auto" w:fill="auto"/>
            <w:vAlign w:val="bottom"/>
          </w:tcPr>
          <w:p w14:paraId="7E828301" w14:textId="01DB7BCA" w:rsidR="008965EB" w:rsidRPr="00197B1A" w:rsidRDefault="001B7384" w:rsidP="00534D35">
            <w:pPr>
              <w:rPr>
                <w:rFonts w:ascii="Arial Narrow" w:hAnsi="Arial Narrow"/>
                <w:b/>
                <w:bCs/>
                <w:iCs/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  <w:lang w:val="de-DE" w:eastAsia="de-DE"/>
              </w:rPr>
              <w:t>ASTAMI [</w:t>
            </w:r>
            <w:r w:rsidR="00197B1A" w:rsidRPr="00197B1A">
              <w:rPr>
                <w:rFonts w:ascii="Arial Narrow" w:hAnsi="Arial Narrow"/>
                <w:b/>
                <w:bCs/>
                <w:iCs/>
                <w:sz w:val="20"/>
                <w:szCs w:val="20"/>
                <w:lang w:val="de-DE" w:eastAsia="de-DE"/>
              </w:rPr>
              <w:t>14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6FE8A656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BM-MNC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4B421D83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2731690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ic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54356256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100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1F0A56C9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50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6AB012D1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MRI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7FCEC5CC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4-8 days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3A871633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47.5% vs 46.8%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B6B7C5D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n.s.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158EF3D3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decrease of - 4.8%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82C98D5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n.s.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1EFD92D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</w:p>
        </w:tc>
      </w:tr>
      <w:tr w:rsidR="00C27933" w:rsidRPr="00D93AC0" w14:paraId="30485A4A" w14:textId="77777777" w:rsidTr="00C27933">
        <w:trPr>
          <w:trHeight w:hRule="exact" w:val="1150"/>
        </w:trPr>
        <w:tc>
          <w:tcPr>
            <w:tcW w:w="1119" w:type="dxa"/>
            <w:shd w:val="clear" w:color="auto" w:fill="auto"/>
            <w:vAlign w:val="bottom"/>
          </w:tcPr>
          <w:p w14:paraId="2BAFC06F" w14:textId="0B699311" w:rsidR="008965EB" w:rsidRPr="00197B1A" w:rsidRDefault="001B7384" w:rsidP="00534D35">
            <w:pPr>
              <w:rPr>
                <w:rFonts w:ascii="Arial Narrow" w:hAnsi="Arial Narrow"/>
                <w:b/>
                <w:bCs/>
                <w:iCs/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  <w:lang w:val="de-DE" w:eastAsia="de-DE"/>
              </w:rPr>
              <w:t>MAGIC Cell [</w:t>
            </w:r>
            <w:r w:rsidR="00197B1A" w:rsidRPr="00197B1A">
              <w:rPr>
                <w:rFonts w:ascii="Arial Narrow" w:hAnsi="Arial Narrow"/>
                <w:b/>
                <w:bCs/>
                <w:iCs/>
                <w:sz w:val="20"/>
                <w:szCs w:val="20"/>
                <w:lang w:val="de-DE" w:eastAsia="de-DE"/>
              </w:rPr>
              <w:t>15</w:t>
            </w:r>
            <w:r>
              <w:rPr>
                <w:rFonts w:ascii="Arial Narrow" w:hAnsi="Arial Narrow"/>
                <w:b/>
                <w:bCs/>
                <w:iCs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10763C2B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G-CSF-mobilized PBSCs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22EEE8EF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426ACBDA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ic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161B386C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154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2D5052FD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75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7D8C7FE2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MRI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1213085A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n.a.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7F3412EC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BC6EAB6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n.s.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69270F12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A7A2645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5B1ADACA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</w:p>
        </w:tc>
      </w:tr>
      <w:tr w:rsidR="00C27933" w:rsidRPr="00D93AC0" w14:paraId="185526B9" w14:textId="77777777" w:rsidTr="00C27933">
        <w:trPr>
          <w:trHeight w:val="339"/>
        </w:trPr>
        <w:tc>
          <w:tcPr>
            <w:tcW w:w="1119" w:type="dxa"/>
            <w:shd w:val="clear" w:color="auto" w:fill="auto"/>
            <w:vAlign w:val="bottom"/>
          </w:tcPr>
          <w:p w14:paraId="62BC99BB" w14:textId="0D7170A0" w:rsidR="008965EB" w:rsidRPr="00C27933" w:rsidRDefault="001B7384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Cao et al. [</w:t>
            </w:r>
            <w:r w:rsidR="00197B1A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16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78627465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BM-MNC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7418423F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1B258F4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ic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120B8267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86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5E966343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41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4A6AE3DF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Echo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01B4B663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7 days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0CC59550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50.5±8% vs. 46.4±8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2FDCB06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&lt;0.001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2D626F0D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26.3±0.7% vs 28.1±0.8%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344B1410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n.s.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3F4D6CD6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3 (6.6%) MACCE events</w:t>
            </w:r>
          </w:p>
        </w:tc>
      </w:tr>
      <w:tr w:rsidR="00C27933" w:rsidRPr="00D93AC0" w14:paraId="3081A79B" w14:textId="77777777" w:rsidTr="00C27933">
        <w:trPr>
          <w:trHeight w:val="780"/>
        </w:trPr>
        <w:tc>
          <w:tcPr>
            <w:tcW w:w="1119" w:type="dxa"/>
            <w:shd w:val="clear" w:color="auto" w:fill="auto"/>
            <w:vAlign w:val="bottom"/>
          </w:tcPr>
          <w:p w14:paraId="15BB4241" w14:textId="17477991" w:rsidR="008965EB" w:rsidRPr="00C27933" w:rsidRDefault="001B7384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REPAIR-AMI [</w:t>
            </w:r>
            <w:r w:rsidR="00197B1A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17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4BE9702F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BM-MNC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55819A3B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806BD7F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ic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65A098D6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204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5D143291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100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6AE4C2EF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MRI (subgroup) 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651737FE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3-7 days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46CBFE23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50.1% vs 43.6%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AE17004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&lt;0.01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55930120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n.a.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39F00E5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5F2039F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22% vs 33%</w:t>
            </w:r>
          </w:p>
        </w:tc>
      </w:tr>
      <w:tr w:rsidR="00C27933" w:rsidRPr="00D93AC0" w14:paraId="190C402A" w14:textId="77777777" w:rsidTr="00C27933">
        <w:trPr>
          <w:trHeight w:val="697"/>
        </w:trPr>
        <w:tc>
          <w:tcPr>
            <w:tcW w:w="1119" w:type="dxa"/>
            <w:shd w:val="clear" w:color="auto" w:fill="auto"/>
            <w:vAlign w:val="bottom"/>
          </w:tcPr>
          <w:p w14:paraId="7907ABAA" w14:textId="7F32D731" w:rsidR="008965EB" w:rsidRPr="00C27933" w:rsidRDefault="001B7384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TOPCARE-AMI [</w:t>
            </w:r>
            <w:r w:rsidR="00197B1A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18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3651881A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BM-MNC + circulating progenitors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70DF2449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B7FF25D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ic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3681BEB7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59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2A7E3FA9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485CED51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MRI (subgroup)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30091BBC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3-7 days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6879D6EF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from baseline 46±10% to 57±10% (5y)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5376E49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&lt;0.001 between baseline and 5y FUP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5A8EA9BB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LE from 39.5±31.2 ml to 13.2±9.6 ml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2E124227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&lt;0.001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0D809622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27% TVR,  1 death, 1 AMI</w:t>
            </w:r>
          </w:p>
        </w:tc>
      </w:tr>
      <w:tr w:rsidR="00C27933" w:rsidRPr="00D93AC0" w14:paraId="4C791E16" w14:textId="77777777" w:rsidTr="00C27933">
        <w:trPr>
          <w:trHeight w:val="531"/>
        </w:trPr>
        <w:tc>
          <w:tcPr>
            <w:tcW w:w="1119" w:type="dxa"/>
            <w:shd w:val="clear" w:color="auto" w:fill="auto"/>
            <w:vAlign w:val="bottom"/>
          </w:tcPr>
          <w:p w14:paraId="06064C60" w14:textId="5FE63B1C" w:rsidR="008965EB" w:rsidRPr="00C27933" w:rsidRDefault="001B7384" w:rsidP="00534D35">
            <w:pP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Plewka et al. [</w:t>
            </w:r>
            <w:r w:rsidR="00197B1A"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19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3AACAC6F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BM-MNC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0D5FE296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2845A2D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ic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1A844758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60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5FB1AA06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40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3DD484B7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Echo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1CF446D6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7 days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624E37DD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increase in 10% vs 4.7%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DC1F4FF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n.a.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44E0C110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n.a.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D5B6856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36BEB02A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23% vs 55% in BM-MNC and control groups</w:t>
            </w:r>
          </w:p>
        </w:tc>
      </w:tr>
      <w:tr w:rsidR="00C27933" w:rsidRPr="00D93AC0" w14:paraId="4F18E318" w14:textId="77777777" w:rsidTr="00C27933">
        <w:trPr>
          <w:trHeight w:val="841"/>
        </w:trPr>
        <w:tc>
          <w:tcPr>
            <w:tcW w:w="1119" w:type="dxa"/>
            <w:shd w:val="clear" w:color="auto" w:fill="auto"/>
            <w:vAlign w:val="bottom"/>
          </w:tcPr>
          <w:p w14:paraId="5D84223C" w14:textId="3E224E1B" w:rsidR="008965EB" w:rsidRPr="00C27933" w:rsidRDefault="001B7384" w:rsidP="00534D35">
            <w:pPr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MAGIC-3 [</w:t>
            </w:r>
            <w:r w:rsidR="00197B1A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719" w:type="dxa"/>
            <w:shd w:val="clear" w:color="auto" w:fill="auto"/>
            <w:vAlign w:val="bottom"/>
          </w:tcPr>
          <w:p w14:paraId="31223562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G-CSF-mobilized PBSCs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0866C56D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69B08B63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ic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34E035EC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163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18817A39" w14:textId="77777777" w:rsidR="008965EB" w:rsidRPr="00C27933" w:rsidRDefault="008965EB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79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3A3AAE3B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MRI at 2 years FUP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783AD8E2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n.a.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049F52F0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increase in 2.9±9.2% vs 1.7±9.9%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F3D65FA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n.s.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217E08C8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n.a.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B2395ED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1F3BAAEC" w14:textId="77777777" w:rsidR="008965EB" w:rsidRPr="00C27933" w:rsidRDefault="008965EB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MACE significantly reduced in cell infusion group</w:t>
            </w:r>
          </w:p>
        </w:tc>
      </w:tr>
      <w:tr w:rsidR="00C27933" w:rsidRPr="00D93AC0" w14:paraId="6F0AA77E" w14:textId="77777777" w:rsidTr="00C27933">
        <w:trPr>
          <w:trHeight w:val="1228"/>
        </w:trPr>
        <w:tc>
          <w:tcPr>
            <w:tcW w:w="1119" w:type="dxa"/>
            <w:shd w:val="clear" w:color="auto" w:fill="auto"/>
            <w:vAlign w:val="bottom"/>
          </w:tcPr>
          <w:p w14:paraId="06767522" w14:textId="6228AD58" w:rsidR="002E0B8D" w:rsidRPr="00C27933" w:rsidRDefault="00BD72CD" w:rsidP="00534D35">
            <w:pPr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Mocetti</w:t>
            </w:r>
            <w:r w:rsidR="001B7384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 xml:space="preserve"> et al. [</w:t>
            </w:r>
            <w:r w:rsidR="00197B1A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21</w:t>
            </w:r>
            <w:r w:rsidR="001B7384">
              <w:rPr>
                <w:rFonts w:ascii="Arial Narrow" w:hAnsi="Arial Narrow"/>
                <w:b/>
                <w:sz w:val="20"/>
                <w:szCs w:val="20"/>
                <w:lang w:val="de-DE" w:eastAsia="de-DE"/>
              </w:rPr>
              <w:t>]</w:t>
            </w:r>
            <w:bookmarkStart w:id="0" w:name="_GoBack"/>
            <w:bookmarkEnd w:id="0"/>
          </w:p>
        </w:tc>
        <w:tc>
          <w:tcPr>
            <w:tcW w:w="719" w:type="dxa"/>
            <w:shd w:val="clear" w:color="auto" w:fill="auto"/>
            <w:vAlign w:val="bottom"/>
          </w:tcPr>
          <w:p w14:paraId="09785F0A" w14:textId="4EF413A6" w:rsidR="002E0B8D" w:rsidRPr="00C27933" w:rsidRDefault="00BD72CD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BM-MNC</w:t>
            </w:r>
          </w:p>
        </w:tc>
        <w:tc>
          <w:tcPr>
            <w:tcW w:w="486" w:type="dxa"/>
            <w:shd w:val="clear" w:color="auto" w:fill="auto"/>
            <w:vAlign w:val="bottom"/>
          </w:tcPr>
          <w:p w14:paraId="69E2B342" w14:textId="04A2ACD6" w:rsidR="002E0B8D" w:rsidRPr="00C27933" w:rsidRDefault="00BD72CD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3903E6C2" w14:textId="6FCD45F0" w:rsidR="002E0B8D" w:rsidRPr="00C27933" w:rsidRDefault="00BD72CD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ic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65B87D03" w14:textId="2EB007D1" w:rsidR="002E0B8D" w:rsidRPr="00C27933" w:rsidRDefault="00BD72CD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32</w:t>
            </w:r>
          </w:p>
        </w:tc>
        <w:tc>
          <w:tcPr>
            <w:tcW w:w="804" w:type="dxa"/>
            <w:shd w:val="clear" w:color="auto" w:fill="auto"/>
            <w:vAlign w:val="bottom"/>
          </w:tcPr>
          <w:p w14:paraId="71A0C270" w14:textId="3228A023" w:rsidR="002E0B8D" w:rsidRPr="00C27933" w:rsidRDefault="00BD72CD" w:rsidP="00534D35">
            <w:pPr>
              <w:jc w:val="center"/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21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3F504789" w14:textId="0F475032" w:rsidR="002E0B8D" w:rsidRPr="00C27933" w:rsidRDefault="00BD72CD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Echo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05D52E90" w14:textId="3DDC4F47" w:rsidR="002E0B8D" w:rsidRPr="00C27933" w:rsidRDefault="00BD72CD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3 days</w:t>
            </w:r>
          </w:p>
        </w:tc>
        <w:tc>
          <w:tcPr>
            <w:tcW w:w="887" w:type="dxa"/>
            <w:shd w:val="clear" w:color="auto" w:fill="auto"/>
            <w:vAlign w:val="bottom"/>
          </w:tcPr>
          <w:p w14:paraId="5E67EAFB" w14:textId="358C9885" w:rsidR="00726675" w:rsidRPr="00C27933" w:rsidRDefault="00E70ADC" w:rsidP="00BD72CD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median 49% (11) vs 45% (8)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3AE8084" w14:textId="68F6954E" w:rsidR="002E0B8D" w:rsidRPr="00C27933" w:rsidRDefault="00E70ADC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=0.015</w:t>
            </w:r>
          </w:p>
        </w:tc>
        <w:tc>
          <w:tcPr>
            <w:tcW w:w="732" w:type="dxa"/>
            <w:shd w:val="clear" w:color="auto" w:fill="auto"/>
            <w:vAlign w:val="bottom"/>
          </w:tcPr>
          <w:p w14:paraId="68851FEB" w14:textId="569926E1" w:rsidR="002E0B8D" w:rsidRPr="00C27933" w:rsidRDefault="00BD72CD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>n.a.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56265DA6" w14:textId="77777777" w:rsidR="002E0B8D" w:rsidRPr="00C27933" w:rsidRDefault="002E0B8D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14:paraId="18E39CFF" w14:textId="5821CBBD" w:rsidR="002E0B8D" w:rsidRPr="00C27933" w:rsidRDefault="00BD72CD" w:rsidP="00534D35">
            <w:pPr>
              <w:rPr>
                <w:rFonts w:ascii="Arial Narrow" w:hAnsi="Arial Narrow"/>
                <w:sz w:val="20"/>
                <w:szCs w:val="20"/>
                <w:lang w:val="de-DE" w:eastAsia="de-DE"/>
              </w:rPr>
            </w:pPr>
            <w:r w:rsidRPr="00C27933">
              <w:rPr>
                <w:rFonts w:ascii="Arial Narrow" w:hAnsi="Arial Narrow"/>
                <w:sz w:val="20"/>
                <w:szCs w:val="20"/>
                <w:lang w:val="de-DE" w:eastAsia="de-DE"/>
              </w:rPr>
              <w:t xml:space="preserve">2 and 1 deaths in BMNC/control groups </w:t>
            </w:r>
          </w:p>
        </w:tc>
      </w:tr>
    </w:tbl>
    <w:p w14:paraId="08CCF4E0" w14:textId="77777777" w:rsidR="00876C54" w:rsidRPr="00D93AC0" w:rsidRDefault="001B7384">
      <w:pPr>
        <w:rPr>
          <w:sz w:val="22"/>
          <w:szCs w:val="22"/>
        </w:rPr>
      </w:pPr>
    </w:p>
    <w:p w14:paraId="13D6D45A" w14:textId="64F07062" w:rsidR="007005E4" w:rsidRPr="00D93AC0" w:rsidRDefault="007005E4">
      <w:pPr>
        <w:rPr>
          <w:sz w:val="22"/>
          <w:szCs w:val="22"/>
        </w:rPr>
      </w:pPr>
      <w:r w:rsidRPr="00D93AC0">
        <w:rPr>
          <w:sz w:val="22"/>
          <w:szCs w:val="22"/>
        </w:rPr>
        <w:br w:type="page"/>
      </w:r>
    </w:p>
    <w:p w14:paraId="59A6D9F2" w14:textId="0A6E9F11" w:rsidR="007005E4" w:rsidRPr="00D93AC0" w:rsidRDefault="007005E4" w:rsidP="00F04038">
      <w:pPr>
        <w:autoSpaceDE w:val="0"/>
        <w:autoSpaceDN w:val="0"/>
        <w:adjustRightInd w:val="0"/>
        <w:ind w:right="839"/>
        <w:jc w:val="both"/>
        <w:rPr>
          <w:rFonts w:eastAsia="Cambria"/>
          <w:b/>
          <w:sz w:val="22"/>
          <w:szCs w:val="22"/>
          <w:lang w:val="en-US" w:eastAsia="de-DE"/>
        </w:rPr>
      </w:pPr>
      <w:r w:rsidRPr="00D93AC0">
        <w:rPr>
          <w:rFonts w:eastAsia="Cambria"/>
          <w:b/>
          <w:sz w:val="22"/>
          <w:szCs w:val="22"/>
          <w:lang w:val="en-US" w:eastAsia="de-DE"/>
        </w:rPr>
        <w:lastRenderedPageBreak/>
        <w:t>Table</w:t>
      </w:r>
      <w:r w:rsidR="00F71D75">
        <w:rPr>
          <w:rFonts w:eastAsia="Cambria"/>
          <w:b/>
          <w:sz w:val="22"/>
          <w:szCs w:val="22"/>
          <w:lang w:val="en-US" w:eastAsia="de-DE"/>
        </w:rPr>
        <w:t xml:space="preserve"> B</w:t>
      </w:r>
      <w:r w:rsidRPr="00D93AC0">
        <w:rPr>
          <w:rFonts w:eastAsia="Cambria"/>
          <w:b/>
          <w:sz w:val="22"/>
          <w:szCs w:val="22"/>
          <w:lang w:val="en-US" w:eastAsia="de-DE"/>
        </w:rPr>
        <w:t>. Segmental contraction velocity determined by car</w:t>
      </w:r>
      <w:r w:rsidR="00F04038" w:rsidRPr="00D93AC0">
        <w:rPr>
          <w:rFonts w:eastAsia="Cambria"/>
          <w:b/>
          <w:sz w:val="22"/>
          <w:szCs w:val="22"/>
          <w:lang w:val="en-US" w:eastAsia="de-DE"/>
        </w:rPr>
        <w:t xml:space="preserve">diac magnetic resonance imaging </w:t>
      </w:r>
      <w:r w:rsidRPr="00D93AC0">
        <w:rPr>
          <w:rFonts w:eastAsia="Cambria"/>
          <w:b/>
          <w:sz w:val="22"/>
          <w:szCs w:val="22"/>
          <w:lang w:val="en-US" w:eastAsia="de-DE"/>
        </w:rPr>
        <w:t>(n=26)</w:t>
      </w:r>
    </w:p>
    <w:p w14:paraId="7104039C" w14:textId="77777777" w:rsidR="007005E4" w:rsidRPr="00D93AC0" w:rsidRDefault="007005E4" w:rsidP="007005E4">
      <w:pPr>
        <w:autoSpaceDE w:val="0"/>
        <w:autoSpaceDN w:val="0"/>
        <w:adjustRightInd w:val="0"/>
        <w:spacing w:line="480" w:lineRule="auto"/>
        <w:ind w:right="839"/>
        <w:rPr>
          <w:rFonts w:eastAsia="Cambria"/>
          <w:b/>
          <w:sz w:val="22"/>
          <w:szCs w:val="22"/>
          <w:lang w:val="en-US" w:eastAsia="de-DE"/>
        </w:rPr>
      </w:pP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1985"/>
        <w:gridCol w:w="1559"/>
      </w:tblGrid>
      <w:tr w:rsidR="007005E4" w:rsidRPr="00D93AC0" w14:paraId="09A48BD6" w14:textId="77777777" w:rsidTr="00F04038">
        <w:trPr>
          <w:trHeight w:val="744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20B6AB0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08B4E2" w14:textId="77777777" w:rsidR="007005E4" w:rsidRPr="00D93AC0" w:rsidRDefault="007005E4" w:rsidP="004F39C8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rFonts w:eastAsia="Cambria"/>
                <w:b/>
                <w:sz w:val="22"/>
                <w:szCs w:val="22"/>
                <w:lang w:val="en-US" w:eastAsia="de-DE"/>
              </w:rPr>
              <w:t>Before BM-MNC therapy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101EDD" w14:textId="77777777" w:rsidR="007005E4" w:rsidRPr="00D93AC0" w:rsidRDefault="007005E4" w:rsidP="004F39C8">
            <w:pPr>
              <w:spacing w:line="480" w:lineRule="auto"/>
              <w:jc w:val="center"/>
              <w:rPr>
                <w:b/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rFonts w:eastAsia="Cambria"/>
                <w:b/>
                <w:sz w:val="22"/>
                <w:szCs w:val="22"/>
                <w:lang w:val="en-US" w:eastAsia="de-DE"/>
              </w:rPr>
              <w:t>1 year post BM-MNC therapy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7CD92F" w14:textId="77777777" w:rsidR="007005E4" w:rsidRPr="00D93AC0" w:rsidRDefault="007005E4" w:rsidP="004F39C8">
            <w:pPr>
              <w:spacing w:line="480" w:lineRule="auto"/>
              <w:jc w:val="center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rFonts w:eastAsia="Cambria"/>
                <w:b/>
                <w:sz w:val="22"/>
                <w:szCs w:val="22"/>
                <w:lang w:val="en-US" w:eastAsia="de-DE"/>
              </w:rPr>
              <w:t>5 years follow-up</w:t>
            </w:r>
          </w:p>
        </w:tc>
      </w:tr>
      <w:tr w:rsidR="007005E4" w:rsidRPr="00D93AC0" w14:paraId="1CC52F2E" w14:textId="77777777" w:rsidTr="00F04038">
        <w:trPr>
          <w:trHeight w:val="982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8954738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Basal anterior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D9E4D7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21.0±5.3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2D0077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22.3±1.2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77D8CD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22.4±1.8</w:t>
            </w:r>
          </w:p>
        </w:tc>
      </w:tr>
      <w:tr w:rsidR="007005E4" w:rsidRPr="00D93AC0" w14:paraId="30E2AE68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3AFB12E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Basal anteroseptal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2D17C4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21.6±5.2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F57CD0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22.9±2.0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C223C3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22.9±1.8</w:t>
            </w:r>
          </w:p>
        </w:tc>
      </w:tr>
      <w:tr w:rsidR="007005E4" w:rsidRPr="00D93AC0" w14:paraId="7FBBC971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34998F6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Basal inferoseptal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7DCC4A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21.2±5.0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131232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22.4±1.3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ADD471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22.8±2.0</w:t>
            </w:r>
          </w:p>
        </w:tc>
      </w:tr>
      <w:tr w:rsidR="007005E4" w:rsidRPr="00D93AC0" w14:paraId="2D480E63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22BDE72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Basal inferior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01B8EB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21.4±5.4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1FF2BB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22.7±1.6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F9DDE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22.9±1.9</w:t>
            </w:r>
          </w:p>
        </w:tc>
      </w:tr>
      <w:tr w:rsidR="007005E4" w:rsidRPr="00D93AC0" w14:paraId="1C4CC212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05CC368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Basal inferolateral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C145A5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21.±5.27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99B51E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22.9±1.9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C60222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22.9±1.8</w:t>
            </w:r>
          </w:p>
        </w:tc>
      </w:tr>
      <w:tr w:rsidR="007005E4" w:rsidRPr="00D93AC0" w14:paraId="6DBDAB0C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7BDFFB6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Basal anterolateral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07B46B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20.9±5.0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A15BC4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22.0±1.7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4A4172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22.5±1.9</w:t>
            </w:r>
          </w:p>
        </w:tc>
      </w:tr>
      <w:tr w:rsidR="007005E4" w:rsidRPr="00D93AC0" w14:paraId="3D7E43EF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057D622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Mid anterior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EAA0B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18.0±4.7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8E6415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19.2±1.9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A22550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19.2±2.2</w:t>
            </w:r>
          </w:p>
        </w:tc>
      </w:tr>
      <w:tr w:rsidR="007005E4" w:rsidRPr="00D93AC0" w14:paraId="07090748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000ECE9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Mid anteroseptal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8D6C41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18.5±4.9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7EC9A4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18.7±2.1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0A4BC1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19.1±1.9</w:t>
            </w:r>
          </w:p>
        </w:tc>
      </w:tr>
      <w:tr w:rsidR="007005E4" w:rsidRPr="00D93AC0" w14:paraId="0B9D0273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00690950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Mid inferoseptal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96DF5C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19.1±4.6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F03A717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20.4±1.0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2DD6FA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20.5±2.0</w:t>
            </w:r>
          </w:p>
        </w:tc>
      </w:tr>
      <w:tr w:rsidR="007005E4" w:rsidRPr="00D93AC0" w14:paraId="3B4AE995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173B026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Mid inferior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396862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19.9±5.0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667BDA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21.0±1.7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AA249A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21.3±1.5</w:t>
            </w:r>
          </w:p>
        </w:tc>
      </w:tr>
      <w:tr w:rsidR="007005E4" w:rsidRPr="00D93AC0" w14:paraId="3DB3CD4F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43EFD777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Mid inferolateral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29BE01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19.2±4.5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6B1B08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20.4±1.2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F8E69C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20.1±2.0</w:t>
            </w:r>
          </w:p>
        </w:tc>
      </w:tr>
      <w:tr w:rsidR="007005E4" w:rsidRPr="00D93AC0" w14:paraId="29A7844C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5D812FC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Mid anterolateral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D2BBB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19.0±4.7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638B23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20.1±2.1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DD8E44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20.8±2.1</w:t>
            </w:r>
          </w:p>
        </w:tc>
      </w:tr>
      <w:tr w:rsidR="007005E4" w:rsidRPr="00D93AC0" w14:paraId="525321F6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A8B16ED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Apical anterior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FB483B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15.5±4.0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0ED9E0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16.3±1.8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C92311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18.1±1.5</w:t>
            </w:r>
            <w:r w:rsidRPr="00D93AC0">
              <w:rPr>
                <w:bCs/>
                <w:sz w:val="22"/>
                <w:szCs w:val="22"/>
                <w:vertAlign w:val="superscript"/>
                <w:lang w:val="en-US" w:eastAsia="de-DE"/>
              </w:rPr>
              <w:t>a</w:t>
            </w:r>
          </w:p>
        </w:tc>
      </w:tr>
      <w:tr w:rsidR="007005E4" w:rsidRPr="00D93AC0" w14:paraId="04B7C147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5A4AAB97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Apical septal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595CB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16.8±4.3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709A0F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17.6±2.2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D32177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19.3±2.2</w:t>
            </w:r>
            <w:r w:rsidRPr="00D93AC0">
              <w:rPr>
                <w:bCs/>
                <w:sz w:val="22"/>
                <w:szCs w:val="22"/>
                <w:vertAlign w:val="superscript"/>
                <w:lang w:val="en-US" w:eastAsia="de-DE"/>
              </w:rPr>
              <w:t xml:space="preserve"> a</w:t>
            </w:r>
          </w:p>
        </w:tc>
      </w:tr>
      <w:tr w:rsidR="007005E4" w:rsidRPr="00D93AC0" w14:paraId="3A4D1EEE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187E7BC4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Apical inferior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5EBFCE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17.0±4.2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F1251E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17.8±1.9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29BD39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18.5±1.9</w:t>
            </w:r>
          </w:p>
        </w:tc>
      </w:tr>
      <w:tr w:rsidR="007005E4" w:rsidRPr="00D93AC0" w14:paraId="5119C947" w14:textId="77777777" w:rsidTr="00F04038">
        <w:trPr>
          <w:trHeight w:val="26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3BA8679A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Apical lateral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9B624D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16.6±4.2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16F844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17.4±2.1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3F2FCE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17.9±2.1</w:t>
            </w:r>
          </w:p>
        </w:tc>
      </w:tr>
      <w:tr w:rsidR="007005E4" w:rsidRPr="00D93AC0" w14:paraId="339E3329" w14:textId="77777777" w:rsidTr="00F04038">
        <w:trPr>
          <w:trHeight w:val="24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654B81A8" w14:textId="77777777" w:rsidR="007005E4" w:rsidRPr="00D93AC0" w:rsidRDefault="007005E4" w:rsidP="004F39C8">
            <w:pPr>
              <w:spacing w:line="480" w:lineRule="auto"/>
              <w:rPr>
                <w:sz w:val="22"/>
                <w:szCs w:val="22"/>
                <w:lang w:val="en-US" w:eastAsia="de-DE"/>
              </w:rPr>
            </w:pPr>
            <w:r w:rsidRPr="00D93AC0">
              <w:rPr>
                <w:sz w:val="22"/>
                <w:szCs w:val="22"/>
                <w:lang w:val="en-US" w:eastAsia="de-DE"/>
              </w:rPr>
              <w:t>Apex [cm/s]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B9F435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12.1±3.4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DA577E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12.9±2.2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5B4620" w14:textId="77777777" w:rsidR="007005E4" w:rsidRPr="00D93AC0" w:rsidRDefault="007005E4" w:rsidP="004F39C8">
            <w:pPr>
              <w:spacing w:line="480" w:lineRule="auto"/>
              <w:jc w:val="center"/>
              <w:rPr>
                <w:bCs/>
                <w:sz w:val="22"/>
                <w:szCs w:val="22"/>
                <w:lang w:val="en-US" w:eastAsia="de-DE"/>
              </w:rPr>
            </w:pPr>
            <w:r w:rsidRPr="00D93AC0">
              <w:rPr>
                <w:bCs/>
                <w:sz w:val="22"/>
                <w:szCs w:val="22"/>
                <w:lang w:val="en-US" w:eastAsia="de-DE"/>
              </w:rPr>
              <w:t>14.8±1.4</w:t>
            </w:r>
            <w:r w:rsidRPr="00D93AC0">
              <w:rPr>
                <w:bCs/>
                <w:sz w:val="22"/>
                <w:szCs w:val="22"/>
                <w:vertAlign w:val="superscript"/>
                <w:lang w:val="en-US" w:eastAsia="de-DE"/>
              </w:rPr>
              <w:t xml:space="preserve"> a</w:t>
            </w:r>
          </w:p>
        </w:tc>
      </w:tr>
    </w:tbl>
    <w:p w14:paraId="571D7732" w14:textId="2A9EAA31" w:rsidR="007005E4" w:rsidRPr="00D93AC0" w:rsidRDefault="007005E4" w:rsidP="007005E4">
      <w:pPr>
        <w:autoSpaceDE w:val="0"/>
        <w:autoSpaceDN w:val="0"/>
        <w:adjustRightInd w:val="0"/>
        <w:spacing w:line="480" w:lineRule="auto"/>
        <w:ind w:right="839"/>
        <w:rPr>
          <w:rFonts w:eastAsia="Cambria"/>
          <w:sz w:val="22"/>
          <w:szCs w:val="22"/>
          <w:lang w:val="en-US" w:eastAsia="de-DE"/>
        </w:rPr>
      </w:pPr>
      <w:r w:rsidRPr="00D93AC0">
        <w:rPr>
          <w:bCs/>
          <w:sz w:val="22"/>
          <w:szCs w:val="22"/>
          <w:vertAlign w:val="superscript"/>
          <w:lang w:val="en-US" w:eastAsia="de-DE"/>
        </w:rPr>
        <w:t>a</w:t>
      </w:r>
      <w:r w:rsidRPr="00D93AC0">
        <w:rPr>
          <w:rFonts w:eastAsia="Cambria"/>
          <w:sz w:val="22"/>
          <w:szCs w:val="22"/>
          <w:lang w:val="en-US" w:eastAsia="de-DE"/>
        </w:rPr>
        <w:t xml:space="preserve"> p&lt;</w:t>
      </w:r>
      <w:r w:rsidR="00FB7272">
        <w:rPr>
          <w:rFonts w:eastAsia="Cambria"/>
          <w:sz w:val="22"/>
          <w:szCs w:val="22"/>
          <w:lang w:val="en-US" w:eastAsia="de-DE"/>
        </w:rPr>
        <w:t>0.05 betwe</w:t>
      </w:r>
      <w:r w:rsidRPr="00D93AC0">
        <w:rPr>
          <w:rFonts w:eastAsia="Cambria"/>
          <w:sz w:val="22"/>
          <w:szCs w:val="22"/>
          <w:lang w:val="en-US" w:eastAsia="de-DE"/>
        </w:rPr>
        <w:t>en baseline (before BM-MNC therapy) and 5-year follow-up values</w:t>
      </w:r>
    </w:p>
    <w:p w14:paraId="14ECC0A3" w14:textId="77777777" w:rsidR="007005E4" w:rsidRPr="00D93AC0" w:rsidRDefault="007005E4">
      <w:pPr>
        <w:rPr>
          <w:sz w:val="22"/>
          <w:szCs w:val="22"/>
        </w:rPr>
      </w:pPr>
    </w:p>
    <w:sectPr w:rsidR="007005E4" w:rsidRPr="00D93AC0" w:rsidSect="00C46B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EB"/>
    <w:rsid w:val="000A76FD"/>
    <w:rsid w:val="000B7EDF"/>
    <w:rsid w:val="001905E9"/>
    <w:rsid w:val="00197B1A"/>
    <w:rsid w:val="001B7384"/>
    <w:rsid w:val="002E0B8D"/>
    <w:rsid w:val="00425D69"/>
    <w:rsid w:val="007005E4"/>
    <w:rsid w:val="00726675"/>
    <w:rsid w:val="008965EB"/>
    <w:rsid w:val="00AF537F"/>
    <w:rsid w:val="00B3718A"/>
    <w:rsid w:val="00BD72CD"/>
    <w:rsid w:val="00C27933"/>
    <w:rsid w:val="00C46BA2"/>
    <w:rsid w:val="00D93AC0"/>
    <w:rsid w:val="00E70ADC"/>
    <w:rsid w:val="00F04038"/>
    <w:rsid w:val="00F71D75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29C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5EB"/>
    <w:rPr>
      <w:rFonts w:ascii="Times New Roman" w:eastAsia="Times New Roman" w:hAnsi="Times New Roman" w:cs="Times New Roman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5</cp:revision>
  <dcterms:created xsi:type="dcterms:W3CDTF">2016-10-09T07:36:00Z</dcterms:created>
  <dcterms:modified xsi:type="dcterms:W3CDTF">2016-10-09T07:55:00Z</dcterms:modified>
</cp:coreProperties>
</file>