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67C4F6" w14:textId="69463AE4" w:rsidR="004F0E10" w:rsidRPr="001C7007" w:rsidRDefault="004F0E10" w:rsidP="004F0E10">
      <w:pPr>
        <w:pStyle w:val="Beschriftung"/>
        <w:keepNext/>
        <w:rPr>
          <w:color w:val="000000" w:themeColor="text1"/>
          <w:sz w:val="24"/>
          <w:szCs w:val="24"/>
          <w:lang w:val="en-US"/>
        </w:rPr>
      </w:pPr>
      <w:r w:rsidRPr="001C7007">
        <w:rPr>
          <w:color w:val="000000" w:themeColor="text1"/>
          <w:sz w:val="24"/>
          <w:szCs w:val="24"/>
          <w:lang w:val="en-US"/>
        </w:rPr>
        <w:t>S</w:t>
      </w:r>
      <w:r w:rsidR="00685A38">
        <w:rPr>
          <w:color w:val="000000" w:themeColor="text1"/>
          <w:sz w:val="24"/>
          <w:szCs w:val="24"/>
          <w:lang w:val="en-US"/>
        </w:rPr>
        <w:t>2</w:t>
      </w:r>
      <w:bookmarkStart w:id="0" w:name="_GoBack"/>
      <w:bookmarkEnd w:id="0"/>
      <w:r w:rsidRPr="001C7007">
        <w:rPr>
          <w:noProof/>
          <w:color w:val="000000" w:themeColor="text1"/>
          <w:sz w:val="24"/>
          <w:szCs w:val="24"/>
          <w:lang w:val="en-US"/>
        </w:rPr>
        <w:t xml:space="preserve"> </w:t>
      </w:r>
      <w:r w:rsidRPr="001C7007">
        <w:rPr>
          <w:color w:val="000000" w:themeColor="text1"/>
          <w:sz w:val="24"/>
          <w:szCs w:val="24"/>
          <w:lang w:val="en-US"/>
        </w:rPr>
        <w:t>Table</w:t>
      </w:r>
      <w:r>
        <w:rPr>
          <w:color w:val="000000" w:themeColor="text1"/>
          <w:sz w:val="24"/>
          <w:szCs w:val="24"/>
          <w:lang w:val="en-US"/>
        </w:rPr>
        <w:t>.</w:t>
      </w:r>
      <w:r w:rsidRPr="001C7007">
        <w:rPr>
          <w:color w:val="000000" w:themeColor="text1"/>
          <w:sz w:val="24"/>
          <w:szCs w:val="24"/>
          <w:lang w:val="en-US"/>
        </w:rPr>
        <w:t xml:space="preserve"> Statistical results compari</w:t>
      </w:r>
      <w:r>
        <w:rPr>
          <w:color w:val="000000" w:themeColor="text1"/>
          <w:sz w:val="24"/>
          <w:szCs w:val="24"/>
          <w:lang w:val="en-US"/>
        </w:rPr>
        <w:t xml:space="preserve">ng DDDs. 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1077"/>
        <w:gridCol w:w="826"/>
        <w:gridCol w:w="643"/>
        <w:gridCol w:w="583"/>
        <w:gridCol w:w="827"/>
        <w:gridCol w:w="643"/>
        <w:gridCol w:w="583"/>
        <w:gridCol w:w="827"/>
        <w:gridCol w:w="643"/>
        <w:gridCol w:w="583"/>
        <w:gridCol w:w="827"/>
        <w:gridCol w:w="643"/>
        <w:gridCol w:w="583"/>
      </w:tblGrid>
      <w:tr w:rsidR="004F0E10" w:rsidRPr="00E94554" w14:paraId="7BD3CC93" w14:textId="77777777" w:rsidTr="00F25117">
        <w:tc>
          <w:tcPr>
            <w:tcW w:w="580" w:type="pct"/>
          </w:tcPr>
          <w:p w14:paraId="32FBD3E8" w14:textId="77777777" w:rsidR="004F0E10" w:rsidRPr="00732AD8" w:rsidRDefault="004F0E10" w:rsidP="00F25117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210" w:type="pct"/>
            <w:gridSpan w:val="6"/>
            <w:vAlign w:val="center"/>
          </w:tcPr>
          <w:p w14:paraId="01FD2A26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u w:val="single"/>
              </w:rPr>
            </w:pPr>
            <w:r w:rsidRPr="001C7007">
              <w:rPr>
                <w:rFonts w:eastAsia="Times New Roman" w:cs="Times New Roman"/>
                <w:b/>
                <w:color w:val="000000"/>
                <w:sz w:val="24"/>
                <w:szCs w:val="24"/>
                <w:lang w:eastAsia="de-DE"/>
              </w:rPr>
              <w:t>EOG_BS vs. ET_BS</w:t>
            </w:r>
          </w:p>
        </w:tc>
        <w:tc>
          <w:tcPr>
            <w:tcW w:w="2210" w:type="pct"/>
            <w:gridSpan w:val="6"/>
          </w:tcPr>
          <w:p w14:paraId="6846B67D" w14:textId="77777777" w:rsidR="004F0E10" w:rsidRPr="001C7007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EOG_BS vs. EOG_GCA</w:t>
            </w:r>
          </w:p>
        </w:tc>
      </w:tr>
      <w:tr w:rsidR="004F0E10" w:rsidRPr="001C7007" w14:paraId="400F3138" w14:textId="77777777" w:rsidTr="00F25117">
        <w:tc>
          <w:tcPr>
            <w:tcW w:w="580" w:type="pct"/>
          </w:tcPr>
          <w:p w14:paraId="075C1B37" w14:textId="77777777" w:rsidR="004F0E10" w:rsidRPr="001C7007" w:rsidRDefault="004F0E1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105" w:type="pct"/>
            <w:gridSpan w:val="3"/>
          </w:tcPr>
          <w:p w14:paraId="738CD189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1105" w:type="pct"/>
            <w:gridSpan w:val="3"/>
          </w:tcPr>
          <w:p w14:paraId="7C4F7CB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 xml:space="preserve">mod. </w:t>
            </w: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noise</w:t>
            </w:r>
          </w:p>
        </w:tc>
        <w:tc>
          <w:tcPr>
            <w:tcW w:w="1105" w:type="pct"/>
            <w:gridSpan w:val="3"/>
          </w:tcPr>
          <w:p w14:paraId="106F58D0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quiet</w:t>
            </w:r>
          </w:p>
        </w:tc>
        <w:tc>
          <w:tcPr>
            <w:tcW w:w="1105" w:type="pct"/>
            <w:gridSpan w:val="3"/>
          </w:tcPr>
          <w:p w14:paraId="1AAED432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mod. noise</w:t>
            </w:r>
          </w:p>
        </w:tc>
      </w:tr>
      <w:tr w:rsidR="004F0E10" w:rsidRPr="001C7007" w14:paraId="1461C568" w14:textId="77777777" w:rsidTr="00F25117">
        <w:tc>
          <w:tcPr>
            <w:tcW w:w="580" w:type="pct"/>
          </w:tcPr>
          <w:p w14:paraId="21E00DE2" w14:textId="77777777" w:rsidR="004F0E10" w:rsidRPr="00881CFC" w:rsidRDefault="004F0E10" w:rsidP="00F25117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45" w:type="pct"/>
            <w:vAlign w:val="center"/>
          </w:tcPr>
          <w:p w14:paraId="2B815718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Z</w:t>
            </w:r>
          </w:p>
        </w:tc>
        <w:tc>
          <w:tcPr>
            <w:tcW w:w="346" w:type="pct"/>
            <w:vAlign w:val="center"/>
          </w:tcPr>
          <w:p w14:paraId="1BF6EBD8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p</w:t>
            </w:r>
          </w:p>
        </w:tc>
        <w:tc>
          <w:tcPr>
            <w:tcW w:w="314" w:type="pct"/>
            <w:vAlign w:val="center"/>
          </w:tcPr>
          <w:p w14:paraId="6AC272D1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</w:t>
            </w:r>
          </w:p>
        </w:tc>
        <w:tc>
          <w:tcPr>
            <w:tcW w:w="445" w:type="pct"/>
            <w:vAlign w:val="center"/>
          </w:tcPr>
          <w:p w14:paraId="40BBA25A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Z</w:t>
            </w:r>
          </w:p>
        </w:tc>
        <w:tc>
          <w:tcPr>
            <w:tcW w:w="346" w:type="pct"/>
            <w:vAlign w:val="center"/>
          </w:tcPr>
          <w:p w14:paraId="79503C25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p</w:t>
            </w:r>
          </w:p>
        </w:tc>
        <w:tc>
          <w:tcPr>
            <w:tcW w:w="314" w:type="pct"/>
            <w:vAlign w:val="center"/>
          </w:tcPr>
          <w:p w14:paraId="16205566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</w:t>
            </w:r>
          </w:p>
        </w:tc>
        <w:tc>
          <w:tcPr>
            <w:tcW w:w="445" w:type="pct"/>
            <w:vAlign w:val="center"/>
          </w:tcPr>
          <w:p w14:paraId="7178EA91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Z</w:t>
            </w:r>
          </w:p>
        </w:tc>
        <w:tc>
          <w:tcPr>
            <w:tcW w:w="346" w:type="pct"/>
            <w:vAlign w:val="center"/>
          </w:tcPr>
          <w:p w14:paraId="46CBA593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p</w:t>
            </w:r>
          </w:p>
        </w:tc>
        <w:tc>
          <w:tcPr>
            <w:tcW w:w="314" w:type="pct"/>
            <w:vAlign w:val="center"/>
          </w:tcPr>
          <w:p w14:paraId="0D9BDDA2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</w:t>
            </w:r>
          </w:p>
        </w:tc>
        <w:tc>
          <w:tcPr>
            <w:tcW w:w="445" w:type="pct"/>
            <w:vAlign w:val="center"/>
          </w:tcPr>
          <w:p w14:paraId="2F92528A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Z</w:t>
            </w:r>
          </w:p>
        </w:tc>
        <w:tc>
          <w:tcPr>
            <w:tcW w:w="346" w:type="pct"/>
            <w:vAlign w:val="center"/>
          </w:tcPr>
          <w:p w14:paraId="1B7544F0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p</w:t>
            </w:r>
          </w:p>
        </w:tc>
        <w:tc>
          <w:tcPr>
            <w:tcW w:w="314" w:type="pct"/>
            <w:vAlign w:val="center"/>
          </w:tcPr>
          <w:p w14:paraId="7CE265A1" w14:textId="77777777" w:rsidR="004F0E10" w:rsidRPr="00881CFC" w:rsidRDefault="004F0E10" w:rsidP="00F25117">
            <w:pPr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</w:pPr>
            <w:r w:rsidRPr="00881CFC">
              <w:rPr>
                <w:rFonts w:eastAsia="Times New Roman" w:cs="Times New Roman"/>
                <w:b/>
                <w:color w:val="000000"/>
                <w:sz w:val="24"/>
                <w:szCs w:val="24"/>
                <w:lang w:val="en-US" w:eastAsia="de-DE"/>
              </w:rPr>
              <w:t>r</w:t>
            </w:r>
          </w:p>
        </w:tc>
      </w:tr>
      <w:tr w:rsidR="004F0E10" w:rsidRPr="001C7007" w14:paraId="38B0B8CC" w14:textId="77777777" w:rsidTr="00F25117">
        <w:tc>
          <w:tcPr>
            <w:tcW w:w="580" w:type="pct"/>
          </w:tcPr>
          <w:p w14:paraId="05DEDA43" w14:textId="77777777" w:rsidR="004F0E10" w:rsidRPr="00881CFC" w:rsidRDefault="004F0E10" w:rsidP="00F25117">
            <w:pPr>
              <w:rPr>
                <w:b/>
                <w:sz w:val="24"/>
                <w:szCs w:val="24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SVO</w:t>
            </w:r>
          </w:p>
        </w:tc>
        <w:tc>
          <w:tcPr>
            <w:tcW w:w="445" w:type="pct"/>
          </w:tcPr>
          <w:p w14:paraId="5167E7A6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-1.708</w:t>
            </w:r>
          </w:p>
        </w:tc>
        <w:tc>
          <w:tcPr>
            <w:tcW w:w="346" w:type="pct"/>
          </w:tcPr>
          <w:p w14:paraId="1A2EA4B2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.091</w:t>
            </w:r>
          </w:p>
        </w:tc>
        <w:tc>
          <w:tcPr>
            <w:tcW w:w="314" w:type="pct"/>
          </w:tcPr>
          <w:p w14:paraId="0A710EE5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1C7007">
              <w:rPr>
                <w:sz w:val="24"/>
                <w:szCs w:val="24"/>
                <w:lang w:val="en-US"/>
              </w:rPr>
              <w:t>-.43</w:t>
            </w:r>
          </w:p>
        </w:tc>
        <w:tc>
          <w:tcPr>
            <w:tcW w:w="445" w:type="pct"/>
          </w:tcPr>
          <w:p w14:paraId="2E550C95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-1.506</w:t>
            </w:r>
          </w:p>
        </w:tc>
        <w:tc>
          <w:tcPr>
            <w:tcW w:w="346" w:type="pct"/>
          </w:tcPr>
          <w:p w14:paraId="0FD07C1C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1C7007">
              <w:rPr>
                <w:sz w:val="24"/>
                <w:szCs w:val="24"/>
                <w:lang w:val="en-US"/>
              </w:rPr>
              <w:t>.139</w:t>
            </w:r>
          </w:p>
        </w:tc>
        <w:tc>
          <w:tcPr>
            <w:tcW w:w="314" w:type="pct"/>
          </w:tcPr>
          <w:p w14:paraId="4C35F8B1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1C7007">
              <w:rPr>
                <w:sz w:val="24"/>
                <w:szCs w:val="24"/>
                <w:lang w:val="en-US"/>
              </w:rPr>
              <w:t>.38</w:t>
            </w:r>
          </w:p>
        </w:tc>
        <w:tc>
          <w:tcPr>
            <w:tcW w:w="445" w:type="pct"/>
          </w:tcPr>
          <w:p w14:paraId="4D9272D2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-2.586</w:t>
            </w:r>
          </w:p>
        </w:tc>
        <w:tc>
          <w:tcPr>
            <w:tcW w:w="346" w:type="pct"/>
          </w:tcPr>
          <w:p w14:paraId="064BB7F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.008</w:t>
            </w:r>
          </w:p>
        </w:tc>
        <w:tc>
          <w:tcPr>
            <w:tcW w:w="314" w:type="pct"/>
          </w:tcPr>
          <w:p w14:paraId="21DC16E8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-.65</w:t>
            </w:r>
          </w:p>
        </w:tc>
        <w:tc>
          <w:tcPr>
            <w:tcW w:w="445" w:type="pct"/>
          </w:tcPr>
          <w:p w14:paraId="136775E9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-.052</w:t>
            </w:r>
          </w:p>
        </w:tc>
        <w:tc>
          <w:tcPr>
            <w:tcW w:w="346" w:type="pct"/>
          </w:tcPr>
          <w:p w14:paraId="032324E5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.980</w:t>
            </w:r>
          </w:p>
        </w:tc>
        <w:tc>
          <w:tcPr>
            <w:tcW w:w="314" w:type="pct"/>
          </w:tcPr>
          <w:p w14:paraId="764B0FF9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-.01</w:t>
            </w:r>
          </w:p>
        </w:tc>
      </w:tr>
      <w:tr w:rsidR="004F0E10" w:rsidRPr="001C7007" w14:paraId="6183F78C" w14:textId="77777777" w:rsidTr="00F25117">
        <w:tc>
          <w:tcPr>
            <w:tcW w:w="580" w:type="pct"/>
          </w:tcPr>
          <w:p w14:paraId="6EAE45BF" w14:textId="77777777" w:rsidR="004F0E10" w:rsidRPr="00881CFC" w:rsidRDefault="004F0E10" w:rsidP="00F25117">
            <w:pPr>
              <w:rPr>
                <w:sz w:val="24"/>
                <w:szCs w:val="24"/>
                <w:u w:val="single"/>
                <w:lang w:val="en-US"/>
              </w:rPr>
            </w:pPr>
            <w:r w:rsidRPr="00881CFC">
              <w:rPr>
                <w:b/>
                <w:sz w:val="24"/>
                <w:szCs w:val="24"/>
                <w:lang w:val="en-US"/>
              </w:rPr>
              <w:t>OVS</w:t>
            </w:r>
          </w:p>
        </w:tc>
        <w:tc>
          <w:tcPr>
            <w:tcW w:w="445" w:type="pct"/>
          </w:tcPr>
          <w:p w14:paraId="2EB68FD9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-0.511</w:t>
            </w:r>
          </w:p>
        </w:tc>
        <w:tc>
          <w:tcPr>
            <w:tcW w:w="346" w:type="pct"/>
          </w:tcPr>
          <w:p w14:paraId="2CB93B0B" w14:textId="77777777" w:rsidR="004F0E10" w:rsidRPr="00881CFC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.639</w:t>
            </w:r>
          </w:p>
        </w:tc>
        <w:tc>
          <w:tcPr>
            <w:tcW w:w="314" w:type="pct"/>
          </w:tcPr>
          <w:p w14:paraId="591AEC36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1C7007">
              <w:rPr>
                <w:sz w:val="24"/>
                <w:szCs w:val="24"/>
                <w:lang w:val="en-US"/>
              </w:rPr>
              <w:t>-.13</w:t>
            </w:r>
          </w:p>
        </w:tc>
        <w:tc>
          <w:tcPr>
            <w:tcW w:w="445" w:type="pct"/>
          </w:tcPr>
          <w:p w14:paraId="78E4BDF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881CFC">
              <w:rPr>
                <w:sz w:val="24"/>
                <w:szCs w:val="24"/>
                <w:lang w:val="en-US"/>
              </w:rPr>
              <w:t>-0.795</w:t>
            </w:r>
          </w:p>
        </w:tc>
        <w:tc>
          <w:tcPr>
            <w:tcW w:w="346" w:type="pct"/>
          </w:tcPr>
          <w:p w14:paraId="7A5796B9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 w:rsidRPr="001C7007">
              <w:rPr>
                <w:sz w:val="24"/>
                <w:szCs w:val="24"/>
                <w:lang w:val="en-US"/>
              </w:rPr>
              <w:t>.454</w:t>
            </w:r>
          </w:p>
        </w:tc>
        <w:tc>
          <w:tcPr>
            <w:tcW w:w="314" w:type="pct"/>
          </w:tcPr>
          <w:p w14:paraId="0D3E1EB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  <w:r w:rsidRPr="001C7007">
              <w:rPr>
                <w:sz w:val="24"/>
                <w:szCs w:val="24"/>
                <w:lang w:val="en-US"/>
              </w:rPr>
              <w:t>.20</w:t>
            </w:r>
          </w:p>
        </w:tc>
        <w:tc>
          <w:tcPr>
            <w:tcW w:w="445" w:type="pct"/>
          </w:tcPr>
          <w:p w14:paraId="232BF392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-1.345</w:t>
            </w:r>
          </w:p>
        </w:tc>
        <w:tc>
          <w:tcPr>
            <w:tcW w:w="346" w:type="pct"/>
          </w:tcPr>
          <w:p w14:paraId="682BF344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.188</w:t>
            </w:r>
          </w:p>
        </w:tc>
        <w:tc>
          <w:tcPr>
            <w:tcW w:w="314" w:type="pct"/>
          </w:tcPr>
          <w:p w14:paraId="79205FA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-.34</w:t>
            </w:r>
          </w:p>
        </w:tc>
        <w:tc>
          <w:tcPr>
            <w:tcW w:w="445" w:type="pct"/>
          </w:tcPr>
          <w:p w14:paraId="6A017ADA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-1.138</w:t>
            </w:r>
          </w:p>
        </w:tc>
        <w:tc>
          <w:tcPr>
            <w:tcW w:w="346" w:type="pct"/>
          </w:tcPr>
          <w:p w14:paraId="55D2F574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.269</w:t>
            </w:r>
          </w:p>
        </w:tc>
        <w:tc>
          <w:tcPr>
            <w:tcW w:w="314" w:type="pct"/>
          </w:tcPr>
          <w:p w14:paraId="191F5170" w14:textId="77777777" w:rsidR="004F0E10" w:rsidRPr="001C7007" w:rsidRDefault="004F0E10" w:rsidP="00F2511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-.28</w:t>
            </w:r>
          </w:p>
        </w:tc>
      </w:tr>
      <w:tr w:rsidR="004F0E10" w:rsidRPr="00881CFC" w14:paraId="72F57C58" w14:textId="77777777" w:rsidTr="00F25117">
        <w:tc>
          <w:tcPr>
            <w:tcW w:w="580" w:type="pct"/>
          </w:tcPr>
          <w:p w14:paraId="1EBCA91A" w14:textId="77777777" w:rsidR="004F0E10" w:rsidRPr="00881CFC" w:rsidRDefault="004F0E10" w:rsidP="00F25117">
            <w:pPr>
              <w:rPr>
                <w:sz w:val="24"/>
                <w:szCs w:val="24"/>
                <w:u w:val="single"/>
              </w:rPr>
            </w:pPr>
            <w:r w:rsidRPr="00881CFC">
              <w:rPr>
                <w:b/>
                <w:sz w:val="24"/>
                <w:szCs w:val="24"/>
              </w:rPr>
              <w:t>ambOVS</w:t>
            </w:r>
          </w:p>
        </w:tc>
        <w:tc>
          <w:tcPr>
            <w:tcW w:w="445" w:type="pct"/>
          </w:tcPr>
          <w:p w14:paraId="46B00BDC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  <w:lang w:val="en-US"/>
              </w:rPr>
              <w:t>-0.313</w:t>
            </w:r>
          </w:p>
        </w:tc>
        <w:tc>
          <w:tcPr>
            <w:tcW w:w="346" w:type="pct"/>
          </w:tcPr>
          <w:p w14:paraId="6AC3C059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.772</w:t>
            </w:r>
          </w:p>
        </w:tc>
        <w:tc>
          <w:tcPr>
            <w:tcW w:w="314" w:type="pct"/>
          </w:tcPr>
          <w:p w14:paraId="72B716D5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-.07</w:t>
            </w:r>
          </w:p>
        </w:tc>
        <w:tc>
          <w:tcPr>
            <w:tcW w:w="445" w:type="pct"/>
          </w:tcPr>
          <w:p w14:paraId="74F3D6EC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  <w:lang w:val="en-US"/>
              </w:rPr>
              <w:t>-1.165</w:t>
            </w:r>
          </w:p>
        </w:tc>
        <w:tc>
          <w:tcPr>
            <w:tcW w:w="346" w:type="pct"/>
          </w:tcPr>
          <w:p w14:paraId="49890B01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 w:rsidRPr="00881CFC">
              <w:rPr>
                <w:sz w:val="24"/>
                <w:szCs w:val="24"/>
              </w:rPr>
              <w:t>.257</w:t>
            </w:r>
          </w:p>
        </w:tc>
        <w:tc>
          <w:tcPr>
            <w:tcW w:w="314" w:type="pct"/>
          </w:tcPr>
          <w:p w14:paraId="2977F52A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881CFC">
              <w:rPr>
                <w:sz w:val="24"/>
                <w:szCs w:val="24"/>
              </w:rPr>
              <w:t>.29</w:t>
            </w:r>
          </w:p>
        </w:tc>
        <w:tc>
          <w:tcPr>
            <w:tcW w:w="445" w:type="pct"/>
          </w:tcPr>
          <w:p w14:paraId="7A0510E4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-.545</w:t>
            </w:r>
          </w:p>
        </w:tc>
        <w:tc>
          <w:tcPr>
            <w:tcW w:w="346" w:type="pct"/>
          </w:tcPr>
          <w:p w14:paraId="2F65E35B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.604</w:t>
            </w:r>
          </w:p>
        </w:tc>
        <w:tc>
          <w:tcPr>
            <w:tcW w:w="314" w:type="pct"/>
          </w:tcPr>
          <w:p w14:paraId="72CFDC84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-.14</w:t>
            </w:r>
          </w:p>
        </w:tc>
        <w:tc>
          <w:tcPr>
            <w:tcW w:w="445" w:type="pct"/>
          </w:tcPr>
          <w:p w14:paraId="2B4BB894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-1.535</w:t>
            </w:r>
          </w:p>
        </w:tc>
        <w:tc>
          <w:tcPr>
            <w:tcW w:w="346" w:type="pct"/>
          </w:tcPr>
          <w:p w14:paraId="12F4CC93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.135</w:t>
            </w:r>
          </w:p>
        </w:tc>
        <w:tc>
          <w:tcPr>
            <w:tcW w:w="314" w:type="pct"/>
          </w:tcPr>
          <w:p w14:paraId="5458EFD4" w14:textId="77777777" w:rsidR="004F0E10" w:rsidRPr="00881CFC" w:rsidRDefault="004F0E10" w:rsidP="00F251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-.38</w:t>
            </w:r>
          </w:p>
        </w:tc>
      </w:tr>
    </w:tbl>
    <w:p w14:paraId="4EB01E20" w14:textId="77777777" w:rsidR="004F0E10" w:rsidRDefault="004F0E10" w:rsidP="004F0E10">
      <w:pPr>
        <w:spacing w:after="0" w:line="48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Z-score, p-value</w:t>
      </w:r>
      <w:r w:rsidRPr="001C7007">
        <w:rPr>
          <w:sz w:val="24"/>
          <w:szCs w:val="24"/>
          <w:lang w:val="en-US"/>
        </w:rPr>
        <w:t>, and effect size</w:t>
      </w:r>
      <w:r>
        <w:rPr>
          <w:sz w:val="24"/>
          <w:szCs w:val="24"/>
          <w:lang w:val="en-US"/>
        </w:rPr>
        <w:t xml:space="preserve"> r</w:t>
      </w:r>
      <w:r w:rsidRPr="001C7007">
        <w:rPr>
          <w:sz w:val="24"/>
          <w:szCs w:val="24"/>
          <w:lang w:val="en-US"/>
        </w:rPr>
        <w:t xml:space="preserve"> for statistical analysis between DDDs for all three sentence structures in both listening conditions.</w:t>
      </w:r>
      <w:r>
        <w:rPr>
          <w:sz w:val="24"/>
          <w:szCs w:val="24"/>
          <w:lang w:val="en-US"/>
        </w:rPr>
        <w:t xml:space="preserve"> DDDs recorded with EOG and analyzed with bootstrapping are compared to DDDs recorded with ET and DDDs recorded with EOG and modeled with GCA.</w:t>
      </w:r>
    </w:p>
    <w:p w14:paraId="5292B78E" w14:textId="72B1A569" w:rsidR="00DA291F" w:rsidRPr="004F0E10" w:rsidRDefault="00DA291F" w:rsidP="004F0E10">
      <w:pPr>
        <w:rPr>
          <w:lang w:val="en-US"/>
        </w:rPr>
      </w:pPr>
    </w:p>
    <w:sectPr w:rsidR="00DA291F" w:rsidRPr="004F0E10" w:rsidSect="00732AD8">
      <w:pgSz w:w="11906" w:h="16838"/>
      <w:pgMar w:top="1417" w:right="1417" w:bottom="1134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CF45FD" w14:textId="77777777" w:rsidR="00BD496F" w:rsidRDefault="00BD496F" w:rsidP="00B842D6">
      <w:pPr>
        <w:spacing w:after="0" w:line="240" w:lineRule="auto"/>
      </w:pPr>
      <w:r>
        <w:separator/>
      </w:r>
    </w:p>
  </w:endnote>
  <w:endnote w:type="continuationSeparator" w:id="0">
    <w:p w14:paraId="2EC7F79E" w14:textId="77777777" w:rsidR="00BD496F" w:rsidRDefault="00BD496F" w:rsidP="00B8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15086E" w14:textId="77777777" w:rsidR="00BD496F" w:rsidRDefault="00BD496F" w:rsidP="00B842D6">
      <w:pPr>
        <w:spacing w:after="0" w:line="240" w:lineRule="auto"/>
      </w:pPr>
      <w:r>
        <w:separator/>
      </w:r>
    </w:p>
  </w:footnote>
  <w:footnote w:type="continuationSeparator" w:id="0">
    <w:p w14:paraId="529A6A9C" w14:textId="77777777" w:rsidR="00BD496F" w:rsidRDefault="00BD496F" w:rsidP="00B8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2B53"/>
    <w:multiLevelType w:val="hybridMultilevel"/>
    <w:tmpl w:val="3A90F134"/>
    <w:lvl w:ilvl="0" w:tplc="6352A9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736C5"/>
    <w:multiLevelType w:val="multilevel"/>
    <w:tmpl w:val="B7E0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EB68BC"/>
    <w:multiLevelType w:val="hybridMultilevel"/>
    <w:tmpl w:val="C224648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D8492E"/>
    <w:multiLevelType w:val="multilevel"/>
    <w:tmpl w:val="7C44D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547"/>
    <w:rsid w:val="00010CC1"/>
    <w:rsid w:val="00022A98"/>
    <w:rsid w:val="00024DDE"/>
    <w:rsid w:val="0008353F"/>
    <w:rsid w:val="00086CD9"/>
    <w:rsid w:val="000A4CEF"/>
    <w:rsid w:val="000D5CA9"/>
    <w:rsid w:val="000E2BDE"/>
    <w:rsid w:val="000F0A45"/>
    <w:rsid w:val="000F6847"/>
    <w:rsid w:val="001332F9"/>
    <w:rsid w:val="0013441F"/>
    <w:rsid w:val="00150FB1"/>
    <w:rsid w:val="00171858"/>
    <w:rsid w:val="00172024"/>
    <w:rsid w:val="00172465"/>
    <w:rsid w:val="00174BA2"/>
    <w:rsid w:val="001C13C2"/>
    <w:rsid w:val="001C7007"/>
    <w:rsid w:val="001D31E3"/>
    <w:rsid w:val="001E2362"/>
    <w:rsid w:val="001F040D"/>
    <w:rsid w:val="00207950"/>
    <w:rsid w:val="002507AD"/>
    <w:rsid w:val="00254BAE"/>
    <w:rsid w:val="00265167"/>
    <w:rsid w:val="00286726"/>
    <w:rsid w:val="002B334D"/>
    <w:rsid w:val="003078F2"/>
    <w:rsid w:val="00325D0F"/>
    <w:rsid w:val="003859E4"/>
    <w:rsid w:val="003D1FA9"/>
    <w:rsid w:val="0043706D"/>
    <w:rsid w:val="004A1628"/>
    <w:rsid w:val="004A3B41"/>
    <w:rsid w:val="004D24C4"/>
    <w:rsid w:val="004F0E10"/>
    <w:rsid w:val="004F748C"/>
    <w:rsid w:val="0050152F"/>
    <w:rsid w:val="00520D51"/>
    <w:rsid w:val="00530AB6"/>
    <w:rsid w:val="00535EC6"/>
    <w:rsid w:val="005555A3"/>
    <w:rsid w:val="00566509"/>
    <w:rsid w:val="00584F80"/>
    <w:rsid w:val="006059FE"/>
    <w:rsid w:val="00614DB9"/>
    <w:rsid w:val="00634FA2"/>
    <w:rsid w:val="00671156"/>
    <w:rsid w:val="00685A38"/>
    <w:rsid w:val="00687342"/>
    <w:rsid w:val="00687FF1"/>
    <w:rsid w:val="006C7668"/>
    <w:rsid w:val="006D4FBF"/>
    <w:rsid w:val="006F166C"/>
    <w:rsid w:val="00702040"/>
    <w:rsid w:val="00703845"/>
    <w:rsid w:val="0070789F"/>
    <w:rsid w:val="007153BA"/>
    <w:rsid w:val="00732AD8"/>
    <w:rsid w:val="00734AEC"/>
    <w:rsid w:val="00741CED"/>
    <w:rsid w:val="00797EB0"/>
    <w:rsid w:val="007C63E0"/>
    <w:rsid w:val="007D7F86"/>
    <w:rsid w:val="008160F6"/>
    <w:rsid w:val="008717C1"/>
    <w:rsid w:val="00881CFC"/>
    <w:rsid w:val="008A17A2"/>
    <w:rsid w:val="008A2F41"/>
    <w:rsid w:val="008B4F6A"/>
    <w:rsid w:val="008B5647"/>
    <w:rsid w:val="008C2C92"/>
    <w:rsid w:val="008C5415"/>
    <w:rsid w:val="008C5893"/>
    <w:rsid w:val="008E5B01"/>
    <w:rsid w:val="008F1A55"/>
    <w:rsid w:val="00907C06"/>
    <w:rsid w:val="009105DB"/>
    <w:rsid w:val="00913CD9"/>
    <w:rsid w:val="00920991"/>
    <w:rsid w:val="00924C96"/>
    <w:rsid w:val="00943EEF"/>
    <w:rsid w:val="00944B2D"/>
    <w:rsid w:val="00955B5C"/>
    <w:rsid w:val="009A0645"/>
    <w:rsid w:val="009D55B4"/>
    <w:rsid w:val="00A12EB2"/>
    <w:rsid w:val="00A53EB0"/>
    <w:rsid w:val="00A56F4D"/>
    <w:rsid w:val="00A64316"/>
    <w:rsid w:val="00A75DE8"/>
    <w:rsid w:val="00AB3871"/>
    <w:rsid w:val="00AB6C59"/>
    <w:rsid w:val="00B168DE"/>
    <w:rsid w:val="00B201F0"/>
    <w:rsid w:val="00B82CEA"/>
    <w:rsid w:val="00B842D6"/>
    <w:rsid w:val="00B96A45"/>
    <w:rsid w:val="00BA20ED"/>
    <w:rsid w:val="00BB3270"/>
    <w:rsid w:val="00BB747A"/>
    <w:rsid w:val="00BD496F"/>
    <w:rsid w:val="00BF52DA"/>
    <w:rsid w:val="00C05EEF"/>
    <w:rsid w:val="00C269CC"/>
    <w:rsid w:val="00C76F04"/>
    <w:rsid w:val="00C85BA4"/>
    <w:rsid w:val="00CB7BA2"/>
    <w:rsid w:val="00D4256D"/>
    <w:rsid w:val="00D61927"/>
    <w:rsid w:val="00D67C5C"/>
    <w:rsid w:val="00D80C97"/>
    <w:rsid w:val="00D943EA"/>
    <w:rsid w:val="00D95B0A"/>
    <w:rsid w:val="00DA284F"/>
    <w:rsid w:val="00DA291F"/>
    <w:rsid w:val="00DB36E7"/>
    <w:rsid w:val="00E359FD"/>
    <w:rsid w:val="00E375EC"/>
    <w:rsid w:val="00E469B4"/>
    <w:rsid w:val="00E52513"/>
    <w:rsid w:val="00E6094B"/>
    <w:rsid w:val="00E8466A"/>
    <w:rsid w:val="00E90621"/>
    <w:rsid w:val="00E94554"/>
    <w:rsid w:val="00F02E9E"/>
    <w:rsid w:val="00F21547"/>
    <w:rsid w:val="00F313BD"/>
    <w:rsid w:val="00F355D7"/>
    <w:rsid w:val="00F37311"/>
    <w:rsid w:val="00F7345A"/>
    <w:rsid w:val="00F80FF1"/>
    <w:rsid w:val="00FC2867"/>
    <w:rsid w:val="00FE42CC"/>
    <w:rsid w:val="00FE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C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F2154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F21547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8C54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84F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4F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84F8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4F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84F8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84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84F8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D95B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B842D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842D6"/>
  </w:style>
  <w:style w:type="paragraph" w:styleId="Fuzeile">
    <w:name w:val="footer"/>
    <w:basedOn w:val="Standard"/>
    <w:link w:val="FuzeileZchn"/>
    <w:uiPriority w:val="99"/>
    <w:unhideWhenUsed/>
    <w:rsid w:val="00B842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842D6"/>
  </w:style>
  <w:style w:type="paragraph" w:styleId="Beschriftung">
    <w:name w:val="caption"/>
    <w:basedOn w:val="Standard"/>
    <w:next w:val="Standard"/>
    <w:uiPriority w:val="35"/>
    <w:unhideWhenUsed/>
    <w:qFormat/>
    <w:rsid w:val="00010CC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732AD8"/>
  </w:style>
  <w:style w:type="paragraph" w:styleId="berarbeitung">
    <w:name w:val="Revision"/>
    <w:hidden/>
    <w:uiPriority w:val="99"/>
    <w:semiHidden/>
    <w:rsid w:val="00E375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7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4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5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62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22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19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09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38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9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15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39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4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57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2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9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3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6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9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63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65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0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7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3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21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6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4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1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3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16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7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34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2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1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3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22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4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84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65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9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1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67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18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8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7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3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51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5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27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54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35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527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4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2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8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0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9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5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94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4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6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4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8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13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2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54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2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8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92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8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2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5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5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4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6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6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0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4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3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3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3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7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E1C2B-7F58-48FA-8722-79210409C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549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4</cp:revision>
  <dcterms:created xsi:type="dcterms:W3CDTF">2016-10-09T09:02:00Z</dcterms:created>
  <dcterms:modified xsi:type="dcterms:W3CDTF">2016-10-09T09:05:00Z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lupina8@web.de@www.mendeley.com</vt:lpwstr>
  </property>
  <property fmtid="{D5CDD505-2E9C-101B-9397-08002B2CF9AE}" pid="4" name="Mendeley Citation Style_1">
    <vt:lpwstr>http://www.zotero.org/styles/apa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http://www.zotero.org/styles/american-sociological-association</vt:lpwstr>
  </property>
  <property fmtid="{D5CDD505-2E9C-101B-9397-08002B2CF9AE}" pid="12" name="Mendeley Recent Style Name 3_1">
    <vt:lpwstr>American Sociological Association</vt:lpwstr>
  </property>
  <property fmtid="{D5CDD505-2E9C-101B-9397-08002B2CF9AE}" pid="13" name="Mendeley Recent Style Id 4_1">
    <vt:lpwstr>http://www.zotero.org/styles/ieee</vt:lpwstr>
  </property>
  <property fmtid="{D5CDD505-2E9C-101B-9397-08002B2CF9AE}" pid="14" name="Mendeley Recent Style Name 4_1">
    <vt:lpwstr>IEEE</vt:lpwstr>
  </property>
  <property fmtid="{D5CDD505-2E9C-101B-9397-08002B2CF9AE}" pid="15" name="Mendeley Recent Style Id 5_1">
    <vt:lpwstr>http://www.zotero.org/styles/modern-humanities-research-association</vt:lpwstr>
  </property>
  <property fmtid="{D5CDD505-2E9C-101B-9397-08002B2CF9AE}" pid="16" name="Mendeley Recent Style Name 5_1">
    <vt:lpwstr>Modern Humanities Research Association 3rd edition (note with bibliography)</vt:lpwstr>
  </property>
  <property fmtid="{D5CDD505-2E9C-101B-9397-08002B2CF9AE}" pid="17" name="Mendeley Recent Style Id 6_1">
    <vt:lpwstr>http://www.zotero.org/styles/modern-language-association</vt:lpwstr>
  </property>
  <property fmtid="{D5CDD505-2E9C-101B-9397-08002B2CF9AE}" pid="18" name="Mendeley Recent Style Name 6_1">
    <vt:lpwstr>Modern Language Association 7th edition</vt:lpwstr>
  </property>
  <property fmtid="{D5CDD505-2E9C-101B-9397-08002B2CF9AE}" pid="19" name="Mendeley Recent Style Id 7_1">
    <vt:lpwstr>http://www.zotero.org/styles/nature</vt:lpwstr>
  </property>
  <property fmtid="{D5CDD505-2E9C-101B-9397-08002B2CF9AE}" pid="20" name="Mendeley Recent Style Name 7_1">
    <vt:lpwstr>Nature</vt:lpwstr>
  </property>
  <property fmtid="{D5CDD505-2E9C-101B-9397-08002B2CF9AE}" pid="21" name="Mendeley Recent Style Id 8_1">
    <vt:lpwstr>http://www.zotero.org/styles/vancouver</vt:lpwstr>
  </property>
  <property fmtid="{D5CDD505-2E9C-101B-9397-08002B2CF9AE}" pid="22" name="Mendeley Recent Style Name 8_1">
    <vt:lpwstr>Vancouver</vt:lpwstr>
  </property>
  <property fmtid="{D5CDD505-2E9C-101B-9397-08002B2CF9AE}" pid="23" name="Mendeley Recent Style Id 9_1">
    <vt:lpwstr>http://csl.mendeley.com/styles/19441021/vancouver-3</vt:lpwstr>
  </property>
  <property fmtid="{D5CDD505-2E9C-101B-9397-08002B2CF9AE}" pid="24" name="Mendeley Recent Style Name 9_1">
    <vt:lpwstr>Vancouver - Jana Müller</vt:lpwstr>
  </property>
</Properties>
</file>