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4263"/>
        <w:gridCol w:w="2273"/>
      </w:tblGrid>
      <w:tr w:rsidR="0073630E" w:rsidRPr="00CA2B97" w:rsidTr="001C3EE6"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b/>
                <w:sz w:val="22"/>
                <w:szCs w:val="22"/>
              </w:rPr>
            </w:pPr>
            <w:r w:rsidRPr="00CA2B97">
              <w:rPr>
                <w:rFonts w:ascii="Verdana" w:hAnsi="Verdana"/>
                <w:b/>
                <w:sz w:val="22"/>
                <w:szCs w:val="22"/>
              </w:rPr>
              <w:t>Issue</w:t>
            </w:r>
          </w:p>
        </w:tc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b/>
                <w:sz w:val="22"/>
                <w:szCs w:val="22"/>
              </w:rPr>
            </w:pPr>
            <w:r w:rsidRPr="00CA2B97">
              <w:rPr>
                <w:rFonts w:ascii="Verdana" w:hAnsi="Verdana"/>
                <w:b/>
                <w:sz w:val="22"/>
                <w:szCs w:val="22"/>
              </w:rPr>
              <w:t>Explanation</w:t>
            </w:r>
          </w:p>
        </w:tc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b/>
                <w:sz w:val="22"/>
                <w:szCs w:val="22"/>
              </w:rPr>
            </w:pPr>
            <w:r w:rsidRPr="00CA2B97">
              <w:rPr>
                <w:rFonts w:ascii="Verdana" w:hAnsi="Verdana"/>
                <w:b/>
                <w:sz w:val="22"/>
                <w:szCs w:val="22"/>
              </w:rPr>
              <w:t>Result/response</w:t>
            </w:r>
          </w:p>
        </w:tc>
      </w:tr>
      <w:tr w:rsidR="0073630E" w:rsidRPr="00CA2B97" w:rsidTr="001C3EE6"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Failure to achieve intensive systolic BP target (&lt;125 mmHg)</w:t>
            </w:r>
          </w:p>
        </w:tc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Number of BP drugs (or increases in</w:t>
            </w:r>
            <w:r>
              <w:rPr>
                <w:rFonts w:ascii="Verdana" w:hAnsi="Verdana"/>
                <w:sz w:val="22"/>
                <w:szCs w:val="22"/>
              </w:rPr>
              <w:t xml:space="preserve"> drug dosing) not escalated in 17 (45.9</w:t>
            </w:r>
            <w:r w:rsidRPr="00CA2B97">
              <w:rPr>
                <w:rFonts w:ascii="Verdana" w:hAnsi="Verdana"/>
                <w:sz w:val="22"/>
                <w:szCs w:val="22"/>
              </w:rPr>
              <w:t>%) patients randomised into the intensive arm</w:t>
            </w:r>
          </w:p>
        </w:tc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Repeat messages to investigators to intensify BP-lowering treatment</w:t>
            </w:r>
          </w:p>
        </w:tc>
      </w:tr>
      <w:tr w:rsidR="0073630E" w:rsidRPr="00CA2B97" w:rsidTr="001C3EE6">
        <w:tc>
          <w:tcPr>
            <w:tcW w:w="2889" w:type="dxa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Failure to achieve difference of 1.0 </w:t>
            </w:r>
            <w:proofErr w:type="spellStart"/>
            <w:r w:rsidRPr="00CA2B97">
              <w:rPr>
                <w:rFonts w:ascii="Verdana" w:hAnsi="Verdana"/>
                <w:sz w:val="22"/>
                <w:szCs w:val="22"/>
              </w:rPr>
              <w:t>mmol</w:t>
            </w:r>
            <w:proofErr w:type="spellEnd"/>
            <w:r w:rsidRPr="00CA2B97">
              <w:rPr>
                <w:rFonts w:ascii="Verdana" w:hAnsi="Verdana"/>
                <w:sz w:val="22"/>
                <w:szCs w:val="22"/>
              </w:rPr>
              <w:t>/l LDL-c between intensive and guideline groups</w:t>
            </w:r>
          </w:p>
        </w:tc>
        <w:tc>
          <w:tcPr>
            <w:tcW w:w="4686" w:type="dxa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Third generation statins used in guideline lipid group, reflecting guideline drift.</w:t>
            </w:r>
          </w:p>
        </w:tc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Repeat messages sent to investigators to use guideline lipid-lowering treatment</w:t>
            </w:r>
          </w:p>
        </w:tc>
      </w:tr>
      <w:tr w:rsidR="0073630E" w:rsidRPr="00CA2B97" w:rsidTr="001C3EE6"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Failure to achieve intensive LDL-cholesterol target (&lt;1.3 </w:t>
            </w:r>
            <w:proofErr w:type="spellStart"/>
            <w:r w:rsidRPr="00CA2B97">
              <w:rPr>
                <w:rFonts w:ascii="Verdana" w:hAnsi="Verdana"/>
                <w:sz w:val="22"/>
                <w:szCs w:val="22"/>
              </w:rPr>
              <w:t>mmol</w:t>
            </w:r>
            <w:proofErr w:type="spellEnd"/>
            <w:r w:rsidRPr="00CA2B97">
              <w:rPr>
                <w:rFonts w:ascii="Verdana" w:hAnsi="Verdana"/>
                <w:sz w:val="22"/>
                <w:szCs w:val="22"/>
              </w:rPr>
              <w:t>/l)</w:t>
            </w:r>
          </w:p>
        </w:tc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Third generation statins (atorvastatin, </w:t>
            </w:r>
            <w:proofErr w:type="spellStart"/>
            <w:r w:rsidRPr="00CA2B97">
              <w:rPr>
                <w:rFonts w:ascii="Verdana" w:hAnsi="Verdana"/>
                <w:sz w:val="22"/>
                <w:szCs w:val="22"/>
              </w:rPr>
              <w:t>rosuvastatin</w:t>
            </w:r>
            <w:proofErr w:type="spellEnd"/>
            <w:r w:rsidRPr="00CA2B97">
              <w:rPr>
                <w:rFonts w:ascii="Verdana" w:hAnsi="Verdana"/>
                <w:sz w:val="22"/>
                <w:szCs w:val="22"/>
              </w:rPr>
              <w:t>), with or without addition of ezetimibe, not used in patients randomised into the intensive arm.</w:t>
            </w:r>
          </w:p>
        </w:tc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Repeat messages sent to investigators to intensify lipid-lowering treatment</w:t>
            </w:r>
          </w:p>
        </w:tc>
      </w:tr>
      <w:tr w:rsidR="0073630E" w:rsidRPr="00CA2B97" w:rsidTr="001C3EE6"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Limited availability of cholestyramine</w:t>
            </w:r>
          </w:p>
        </w:tc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3630E" w:rsidRPr="00CA2B97" w:rsidTr="001C3EE6"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Development of dementia at lower rate than expected across the trial.</w:t>
            </w:r>
          </w:p>
        </w:tc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Unclear, since patients nominally at risk of developing dementia post stroke and with non-normal baseline cognition scores.</w:t>
            </w:r>
          </w:p>
        </w:tc>
        <w:tc>
          <w:tcPr>
            <w:tcW w:w="0" w:type="auto"/>
          </w:tcPr>
          <w:p w:rsidR="0073630E" w:rsidRPr="00CA2B97" w:rsidRDefault="0073630E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Reduced statistical power to detect treatment effects on development of dementia</w:t>
            </w:r>
          </w:p>
        </w:tc>
      </w:tr>
    </w:tbl>
    <w:p w:rsidR="0035202A" w:rsidRDefault="0035202A">
      <w:bookmarkStart w:id="0" w:name="_GoBack"/>
      <w:bookmarkEnd w:id="0"/>
    </w:p>
    <w:sectPr w:rsidR="00352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0E"/>
    <w:rsid w:val="0035202A"/>
    <w:rsid w:val="0073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0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30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0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30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978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Scutt Polly</dc:creator>
  <cp:lastModifiedBy>Scutt Polly</cp:lastModifiedBy>
  <cp:revision>1</cp:revision>
  <dcterms:created xsi:type="dcterms:W3CDTF">2016-05-06T13:06:00Z</dcterms:created>
  <dcterms:modified xsi:type="dcterms:W3CDTF">2016-05-06T13:06:00Z</dcterms:modified>
</cp:coreProperties>
</file>