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B2AB" w14:textId="6E9006F3" w:rsidR="00285749" w:rsidRPr="00962C29" w:rsidRDefault="00503968" w:rsidP="00962C29">
      <w:pPr>
        <w:spacing w:line="480" w:lineRule="auto"/>
        <w:rPr>
          <w:b/>
        </w:rPr>
      </w:pPr>
      <w:bookmarkStart w:id="0" w:name="_GoBack"/>
      <w:r w:rsidRPr="00901067">
        <w:rPr>
          <w:b/>
        </w:rPr>
        <w:t xml:space="preserve">S3 </w:t>
      </w:r>
      <w:r w:rsidR="00962C29" w:rsidRPr="00901067">
        <w:rPr>
          <w:b/>
        </w:rPr>
        <w:t>Table.</w:t>
      </w:r>
      <w:r w:rsidR="00962C29">
        <w:t xml:space="preserve"> </w:t>
      </w:r>
      <w:bookmarkEnd w:id="0"/>
      <w:r w:rsidR="004A4CE3">
        <w:rPr>
          <w:b/>
          <w:color w:val="000000" w:themeColor="text1"/>
        </w:rPr>
        <w:t>The MUSIC Model: Five orthogonal dimensions of music p</w:t>
      </w:r>
      <w:r w:rsidR="00962C29" w:rsidRPr="00962C29">
        <w:rPr>
          <w:b/>
          <w:color w:val="000000" w:themeColor="text1"/>
        </w:rPr>
        <w:t xml:space="preserve">reference </w:t>
      </w:r>
      <w:r w:rsidR="00962C29" w:rsidRPr="00962C29">
        <w:rPr>
          <w:b/>
          <w:color w:val="000000" w:themeColor="text1"/>
        </w:rPr>
        <w:fldChar w:fldCharType="begin" w:fldLock="1"/>
      </w:r>
      <w:r w:rsidR="00962C29" w:rsidRPr="00962C29">
        <w:rPr>
          <w:b/>
          <w:color w:val="000000" w:themeColor="text1"/>
        </w:rPr>
        <w:instrText>ADDIN CSL_CITATION { "citationItems" : [ { "id" : "ITEM-1", "itemData" : { "DOI" : "10.1037/a0022406", "ISBN" : "0022-3514", "ISSN" : "0022-3514", "PMID" : "21299309", "abstract" : "Music is a cross-cultural universal, a ubiquitous activity found in every known human culture. Individuals demonstrate manifestly different preferences in music, and yet relatively little is known about the underlying structure of those preferences. Here, we introduce a model of musical preferences based on listeners' affective reactions to excerpts of music from a wide variety of musical genres. The findings from 3 independent studies converged to suggest that there exists a latent 5-factor structure underlying music preferences that is genre free and reflects primarily emotional/affective responses to music. We have interpreted and labeled these factors as (a) a Mellow factor comprising smooth and relaxing styles; (b) an Unpretentious factor comprising a variety of different styles of sincere and rootsy music such as is often found in country and singer-songwriter genres; (c) a Sophisticated factor that includes classical, operatic, world, and jazz; (d) an Intense factor defined by loud, forceful, and energetic music; and (e) a Contemporary factor defined largely by rhythmic and percussive music, such as is found in rap, funk, and acid jazz. The findings from a fourth study suggest that preferences for the MUSIC factors are affected by both the social and the auditory characteristics of the music.", "author" : [ { "dropping-particle" : "", "family" : "Rentfrow", "given" : "Peter J.", "non-dropping-particle" : "", "parse-names" : false, "suffix" : "" }, { "dropping-particle" : "", "family" : "Goldberg", "given" : "Lewis R.", "non-dropping-particle" : "", "parse-names" : false, "suffix" : "" }, { "dropping-particle" : "", "family" : "Levitin", "given" : "Daniel J.", "non-dropping-particle" : "", "parse-names" : false, "suffix" : "" } ], "container-title" : "Journal of Personality and Social Psychology", "id" : "ITEM-1", "issue" : "6", "issued" : { "date-parts" : [ [ "2011" ] ] }, "page" : "1139-1157", "title" : "The structure of musical preferences: A five-factor model", "type" : "article-journal", "volume" : "100" }, "uris" : [ "http://www.mendeley.com/documents/?uuid=90f1d634-9d02-4853-8518-fc38ca3518c0" ] } ], "mendeley" : { "formattedCitation" : "(63)", "manualFormatting" : "[65)", "plainTextFormattedCitation" : "(63)", "previouslyFormattedCitation" : "(62)" }, "properties" : { "noteIndex" : 0 }, "schema" : "https://github.com/citation-style-language/schema/raw/master/csl-citation.json" }</w:instrText>
      </w:r>
      <w:r w:rsidR="00962C29" w:rsidRPr="00962C29">
        <w:rPr>
          <w:b/>
          <w:color w:val="000000" w:themeColor="text1"/>
        </w:rPr>
        <w:fldChar w:fldCharType="separate"/>
      </w:r>
      <w:r w:rsidR="005C1B31">
        <w:rPr>
          <w:b/>
          <w:noProof/>
          <w:color w:val="000000" w:themeColor="text1"/>
        </w:rPr>
        <w:t>[63,64</w:t>
      </w:r>
      <w:r w:rsidR="00962C29" w:rsidRPr="00962C29">
        <w:rPr>
          <w:b/>
          <w:noProof/>
          <w:color w:val="000000" w:themeColor="text1"/>
        </w:rPr>
        <w:t>]</w:t>
      </w:r>
      <w:r w:rsidR="00962C29" w:rsidRPr="00962C29">
        <w:rPr>
          <w:b/>
          <w:color w:val="000000" w:themeColor="text1"/>
        </w:rPr>
        <w:fldChar w:fldCharType="end"/>
      </w:r>
      <w:r w:rsidR="00962C29">
        <w:rPr>
          <w:b/>
          <w:color w:val="000000" w:themeColor="text1"/>
        </w:rPr>
        <w:t>.</w:t>
      </w:r>
    </w:p>
    <w:tbl>
      <w:tblPr>
        <w:tblW w:w="0" w:type="auto"/>
        <w:tblLook w:val="04A0" w:firstRow="1" w:lastRow="0" w:firstColumn="1" w:lastColumn="0" w:noHBand="0" w:noVBand="1"/>
      </w:tblPr>
      <w:tblGrid>
        <w:gridCol w:w="1771"/>
        <w:gridCol w:w="3542"/>
        <w:gridCol w:w="3543"/>
      </w:tblGrid>
      <w:tr w:rsidR="00285749" w:rsidRPr="00CB6F78" w14:paraId="6DB8A106" w14:textId="77777777" w:rsidTr="00AB5141">
        <w:tc>
          <w:tcPr>
            <w:tcW w:w="1771" w:type="dxa"/>
            <w:tcBorders>
              <w:top w:val="single" w:sz="4" w:space="0" w:color="auto"/>
              <w:left w:val="nil"/>
              <w:bottom w:val="single" w:sz="4" w:space="0" w:color="auto"/>
              <w:right w:val="nil"/>
            </w:tcBorders>
          </w:tcPr>
          <w:p w14:paraId="6776248F" w14:textId="77777777" w:rsidR="00285749" w:rsidRPr="00CB6F78" w:rsidRDefault="00285749" w:rsidP="00AB5141">
            <w:pPr>
              <w:spacing w:before="120" w:after="120"/>
              <w:rPr>
                <w:b/>
                <w:color w:val="000000" w:themeColor="text1"/>
              </w:rPr>
            </w:pPr>
            <w:r w:rsidRPr="00CB6F78">
              <w:rPr>
                <w:b/>
                <w:color w:val="000000" w:themeColor="text1"/>
              </w:rPr>
              <w:t>Dimension</w:t>
            </w:r>
          </w:p>
        </w:tc>
        <w:tc>
          <w:tcPr>
            <w:tcW w:w="3542" w:type="dxa"/>
            <w:tcBorders>
              <w:top w:val="single" w:sz="4" w:space="0" w:color="auto"/>
              <w:left w:val="nil"/>
              <w:bottom w:val="single" w:sz="4" w:space="0" w:color="auto"/>
              <w:right w:val="nil"/>
            </w:tcBorders>
          </w:tcPr>
          <w:p w14:paraId="3A656501" w14:textId="77777777" w:rsidR="00285749" w:rsidRPr="00CB6F78" w:rsidRDefault="00285749" w:rsidP="00AB5141">
            <w:pPr>
              <w:spacing w:before="120" w:after="120"/>
              <w:rPr>
                <w:b/>
                <w:color w:val="000000" w:themeColor="text1"/>
              </w:rPr>
            </w:pPr>
            <w:r w:rsidRPr="00CB6F78">
              <w:rPr>
                <w:b/>
                <w:color w:val="000000" w:themeColor="text1"/>
              </w:rPr>
              <w:t>Description</w:t>
            </w:r>
          </w:p>
        </w:tc>
        <w:tc>
          <w:tcPr>
            <w:tcW w:w="3543" w:type="dxa"/>
            <w:tcBorders>
              <w:top w:val="single" w:sz="4" w:space="0" w:color="auto"/>
              <w:left w:val="nil"/>
              <w:bottom w:val="single" w:sz="4" w:space="0" w:color="auto"/>
              <w:right w:val="nil"/>
            </w:tcBorders>
          </w:tcPr>
          <w:p w14:paraId="5EE0B625" w14:textId="77777777" w:rsidR="00285749" w:rsidRPr="00CB6F78" w:rsidRDefault="00285749" w:rsidP="00AB5141">
            <w:pPr>
              <w:spacing w:before="120" w:after="120"/>
              <w:rPr>
                <w:b/>
                <w:color w:val="000000" w:themeColor="text1"/>
              </w:rPr>
            </w:pPr>
            <w:r w:rsidRPr="00CB6F78">
              <w:rPr>
                <w:b/>
                <w:color w:val="000000" w:themeColor="text1"/>
              </w:rPr>
              <w:t>Examples</w:t>
            </w:r>
          </w:p>
        </w:tc>
      </w:tr>
      <w:tr w:rsidR="00285749" w:rsidRPr="00CB6F78" w14:paraId="737DDBDC" w14:textId="77777777" w:rsidTr="00AB5141">
        <w:tc>
          <w:tcPr>
            <w:tcW w:w="1771" w:type="dxa"/>
            <w:tcBorders>
              <w:top w:val="single" w:sz="4" w:space="0" w:color="auto"/>
              <w:left w:val="nil"/>
              <w:bottom w:val="nil"/>
              <w:right w:val="nil"/>
            </w:tcBorders>
          </w:tcPr>
          <w:p w14:paraId="5F065F7C" w14:textId="77777777" w:rsidR="00285749" w:rsidRPr="00CB6F78" w:rsidRDefault="00285749" w:rsidP="00AB5141">
            <w:pPr>
              <w:spacing w:before="120"/>
              <w:rPr>
                <w:color w:val="000000" w:themeColor="text1"/>
              </w:rPr>
            </w:pPr>
            <w:r w:rsidRPr="00CB6F78">
              <w:rPr>
                <w:color w:val="000000" w:themeColor="text1"/>
              </w:rPr>
              <w:t>Mellow</w:t>
            </w:r>
          </w:p>
        </w:tc>
        <w:tc>
          <w:tcPr>
            <w:tcW w:w="3542" w:type="dxa"/>
            <w:tcBorders>
              <w:top w:val="single" w:sz="4" w:space="0" w:color="auto"/>
              <w:left w:val="nil"/>
              <w:bottom w:val="nil"/>
              <w:right w:val="nil"/>
            </w:tcBorders>
          </w:tcPr>
          <w:p w14:paraId="1289FF14" w14:textId="77777777" w:rsidR="00285749" w:rsidRPr="00CB6F78" w:rsidRDefault="00285749" w:rsidP="00AB5141">
            <w:pPr>
              <w:spacing w:before="120"/>
              <w:rPr>
                <w:color w:val="000000" w:themeColor="text1"/>
              </w:rPr>
            </w:pPr>
            <w:r w:rsidRPr="00CB6F78">
              <w:rPr>
                <w:color w:val="000000" w:themeColor="text1"/>
              </w:rPr>
              <w:t>Romantic, relaxing, unaggressive, sad, slow, quiet</w:t>
            </w:r>
          </w:p>
        </w:tc>
        <w:tc>
          <w:tcPr>
            <w:tcW w:w="3543" w:type="dxa"/>
            <w:tcBorders>
              <w:top w:val="single" w:sz="4" w:space="0" w:color="auto"/>
              <w:left w:val="nil"/>
              <w:bottom w:val="nil"/>
              <w:right w:val="nil"/>
            </w:tcBorders>
          </w:tcPr>
          <w:p w14:paraId="530B4C60" w14:textId="77777777" w:rsidR="00285749" w:rsidRPr="00CB6F78" w:rsidRDefault="00285749" w:rsidP="00AB5141">
            <w:pPr>
              <w:spacing w:before="120"/>
              <w:rPr>
                <w:color w:val="000000" w:themeColor="text1"/>
              </w:rPr>
            </w:pPr>
            <w:r w:rsidRPr="00CB6F78">
              <w:rPr>
                <w:color w:val="000000" w:themeColor="text1"/>
              </w:rPr>
              <w:t>soft rock, R &amp; B, adult contemporary</w:t>
            </w:r>
            <w:r w:rsidRPr="00CB6F78">
              <w:rPr>
                <w:color w:val="000000" w:themeColor="text1"/>
              </w:rPr>
              <w:br/>
            </w:r>
          </w:p>
        </w:tc>
      </w:tr>
      <w:tr w:rsidR="00285749" w:rsidRPr="00CB6F78" w14:paraId="3D073299" w14:textId="77777777" w:rsidTr="00AB5141">
        <w:tc>
          <w:tcPr>
            <w:tcW w:w="1771" w:type="dxa"/>
            <w:tcBorders>
              <w:top w:val="nil"/>
              <w:left w:val="nil"/>
              <w:bottom w:val="nil"/>
              <w:right w:val="nil"/>
            </w:tcBorders>
          </w:tcPr>
          <w:p w14:paraId="3E6870B9" w14:textId="77777777" w:rsidR="00285749" w:rsidRPr="00CB6F78" w:rsidRDefault="00285749" w:rsidP="00AB5141">
            <w:pPr>
              <w:rPr>
                <w:color w:val="000000" w:themeColor="text1"/>
              </w:rPr>
            </w:pPr>
            <w:r w:rsidRPr="00CB6F78">
              <w:rPr>
                <w:color w:val="000000" w:themeColor="text1"/>
              </w:rPr>
              <w:t>Unpretentious</w:t>
            </w:r>
          </w:p>
        </w:tc>
        <w:tc>
          <w:tcPr>
            <w:tcW w:w="3542" w:type="dxa"/>
            <w:tcBorders>
              <w:top w:val="nil"/>
              <w:left w:val="nil"/>
              <w:bottom w:val="nil"/>
              <w:right w:val="nil"/>
            </w:tcBorders>
          </w:tcPr>
          <w:p w14:paraId="47B92EF7" w14:textId="77777777" w:rsidR="00285749" w:rsidRPr="00CB6F78" w:rsidRDefault="00285749" w:rsidP="00AB5141">
            <w:pPr>
              <w:rPr>
                <w:color w:val="000000" w:themeColor="text1"/>
              </w:rPr>
            </w:pPr>
            <w:r w:rsidRPr="00CB6F78">
              <w:rPr>
                <w:color w:val="000000" w:themeColor="text1"/>
              </w:rPr>
              <w:t>Uncomplicated, relaxing, unaggressive, soft, acoustic</w:t>
            </w:r>
            <w:r w:rsidRPr="00CB6F78">
              <w:rPr>
                <w:color w:val="000000" w:themeColor="text1"/>
              </w:rPr>
              <w:br/>
            </w:r>
          </w:p>
        </w:tc>
        <w:tc>
          <w:tcPr>
            <w:tcW w:w="3543" w:type="dxa"/>
            <w:tcBorders>
              <w:top w:val="nil"/>
              <w:left w:val="nil"/>
              <w:bottom w:val="nil"/>
              <w:right w:val="nil"/>
            </w:tcBorders>
          </w:tcPr>
          <w:p w14:paraId="264B97B1" w14:textId="77777777" w:rsidR="00285749" w:rsidRPr="00CB6F78" w:rsidRDefault="00285749" w:rsidP="00AB5141">
            <w:pPr>
              <w:rPr>
                <w:color w:val="000000" w:themeColor="text1"/>
              </w:rPr>
            </w:pPr>
            <w:r w:rsidRPr="00CB6F78">
              <w:rPr>
                <w:color w:val="000000" w:themeColor="text1"/>
              </w:rPr>
              <w:t>country, folk, singer/songwriter</w:t>
            </w:r>
          </w:p>
        </w:tc>
      </w:tr>
      <w:tr w:rsidR="00285749" w:rsidRPr="00CB6F78" w14:paraId="3EE72B06" w14:textId="77777777" w:rsidTr="00AB5141">
        <w:tc>
          <w:tcPr>
            <w:tcW w:w="1771" w:type="dxa"/>
            <w:tcBorders>
              <w:top w:val="nil"/>
              <w:left w:val="nil"/>
              <w:bottom w:val="nil"/>
              <w:right w:val="nil"/>
            </w:tcBorders>
          </w:tcPr>
          <w:p w14:paraId="582CF47E" w14:textId="77777777" w:rsidR="00285749" w:rsidRPr="00CB6F78" w:rsidRDefault="00285749" w:rsidP="00AB5141">
            <w:pPr>
              <w:rPr>
                <w:color w:val="000000" w:themeColor="text1"/>
              </w:rPr>
            </w:pPr>
            <w:r w:rsidRPr="00CB6F78">
              <w:rPr>
                <w:color w:val="000000" w:themeColor="text1"/>
              </w:rPr>
              <w:t>Sophisticated</w:t>
            </w:r>
          </w:p>
        </w:tc>
        <w:tc>
          <w:tcPr>
            <w:tcW w:w="3542" w:type="dxa"/>
            <w:tcBorders>
              <w:top w:val="nil"/>
              <w:left w:val="nil"/>
              <w:bottom w:val="nil"/>
              <w:right w:val="nil"/>
            </w:tcBorders>
          </w:tcPr>
          <w:p w14:paraId="4FAC689A" w14:textId="77777777" w:rsidR="00285749" w:rsidRPr="00CB6F78" w:rsidRDefault="00285749" w:rsidP="00AB5141">
            <w:pPr>
              <w:rPr>
                <w:color w:val="000000" w:themeColor="text1"/>
              </w:rPr>
            </w:pPr>
            <w:r w:rsidRPr="00CB6F78">
              <w:rPr>
                <w:color w:val="000000" w:themeColor="text1"/>
              </w:rPr>
              <w:t>Inspiring, intelligent, complex, dynamic</w:t>
            </w:r>
            <w:r w:rsidRPr="00CB6F78">
              <w:rPr>
                <w:color w:val="000000" w:themeColor="text1"/>
              </w:rPr>
              <w:br/>
            </w:r>
          </w:p>
        </w:tc>
        <w:tc>
          <w:tcPr>
            <w:tcW w:w="3543" w:type="dxa"/>
            <w:tcBorders>
              <w:top w:val="nil"/>
              <w:left w:val="nil"/>
              <w:bottom w:val="nil"/>
              <w:right w:val="nil"/>
            </w:tcBorders>
          </w:tcPr>
          <w:p w14:paraId="2435CC31" w14:textId="77777777" w:rsidR="00285749" w:rsidRPr="00CB6F78" w:rsidRDefault="00285749" w:rsidP="00AB5141">
            <w:pPr>
              <w:rPr>
                <w:color w:val="000000" w:themeColor="text1"/>
              </w:rPr>
            </w:pPr>
            <w:r w:rsidRPr="00CB6F78">
              <w:rPr>
                <w:color w:val="000000" w:themeColor="text1"/>
              </w:rPr>
              <w:t xml:space="preserve">classical, operatic, avant-garde, world beat, traditional jazz </w:t>
            </w:r>
          </w:p>
        </w:tc>
      </w:tr>
      <w:tr w:rsidR="00285749" w:rsidRPr="00CB6F78" w14:paraId="7BA3011C" w14:textId="77777777" w:rsidTr="00962C29">
        <w:tc>
          <w:tcPr>
            <w:tcW w:w="1771" w:type="dxa"/>
            <w:tcBorders>
              <w:top w:val="nil"/>
              <w:left w:val="nil"/>
              <w:right w:val="nil"/>
            </w:tcBorders>
          </w:tcPr>
          <w:p w14:paraId="456A5A00" w14:textId="77777777" w:rsidR="00285749" w:rsidRPr="00CB6F78" w:rsidRDefault="00285749" w:rsidP="00AB5141">
            <w:pPr>
              <w:rPr>
                <w:color w:val="000000" w:themeColor="text1"/>
              </w:rPr>
            </w:pPr>
            <w:r w:rsidRPr="00CB6F78">
              <w:rPr>
                <w:color w:val="000000" w:themeColor="text1"/>
              </w:rPr>
              <w:t>Intense</w:t>
            </w:r>
          </w:p>
        </w:tc>
        <w:tc>
          <w:tcPr>
            <w:tcW w:w="3542" w:type="dxa"/>
            <w:tcBorders>
              <w:top w:val="nil"/>
              <w:left w:val="nil"/>
              <w:right w:val="nil"/>
            </w:tcBorders>
          </w:tcPr>
          <w:p w14:paraId="1C0B7D28" w14:textId="77777777" w:rsidR="00285749" w:rsidRPr="00CB6F78" w:rsidRDefault="00285749" w:rsidP="00AB5141">
            <w:pPr>
              <w:rPr>
                <w:color w:val="000000" w:themeColor="text1"/>
              </w:rPr>
            </w:pPr>
            <w:r w:rsidRPr="00CB6F78">
              <w:rPr>
                <w:color w:val="000000" w:themeColor="text1"/>
              </w:rPr>
              <w:t>Distorted, loud, aggressive, not relaxing, not romantic</w:t>
            </w:r>
            <w:r w:rsidRPr="00CB6F78">
              <w:rPr>
                <w:color w:val="000000" w:themeColor="text1"/>
              </w:rPr>
              <w:br/>
            </w:r>
          </w:p>
        </w:tc>
        <w:tc>
          <w:tcPr>
            <w:tcW w:w="3543" w:type="dxa"/>
            <w:tcBorders>
              <w:top w:val="nil"/>
              <w:left w:val="nil"/>
              <w:right w:val="nil"/>
            </w:tcBorders>
          </w:tcPr>
          <w:p w14:paraId="7FCD221F" w14:textId="77777777" w:rsidR="00285749" w:rsidRPr="00CB6F78" w:rsidRDefault="00285749" w:rsidP="00AB5141">
            <w:pPr>
              <w:rPr>
                <w:color w:val="000000" w:themeColor="text1"/>
              </w:rPr>
            </w:pPr>
            <w:r w:rsidRPr="00CB6F78">
              <w:rPr>
                <w:color w:val="000000" w:themeColor="text1"/>
              </w:rPr>
              <w:t>Classic rock, punk, heavy metal, power pop</w:t>
            </w:r>
          </w:p>
        </w:tc>
      </w:tr>
      <w:tr w:rsidR="00285749" w:rsidRPr="00CB6F78" w14:paraId="7AF4FC0F" w14:textId="77777777" w:rsidTr="00962C29">
        <w:tc>
          <w:tcPr>
            <w:tcW w:w="1771" w:type="dxa"/>
            <w:tcBorders>
              <w:top w:val="nil"/>
              <w:left w:val="nil"/>
              <w:bottom w:val="single" w:sz="4" w:space="0" w:color="auto"/>
              <w:right w:val="nil"/>
            </w:tcBorders>
          </w:tcPr>
          <w:p w14:paraId="376E8722" w14:textId="77777777" w:rsidR="00285749" w:rsidRPr="00CB6F78" w:rsidRDefault="00285749" w:rsidP="00AB5141">
            <w:pPr>
              <w:rPr>
                <w:color w:val="000000" w:themeColor="text1"/>
              </w:rPr>
            </w:pPr>
            <w:r w:rsidRPr="00CB6F78">
              <w:rPr>
                <w:color w:val="000000" w:themeColor="text1"/>
              </w:rPr>
              <w:t>Contemporary</w:t>
            </w:r>
          </w:p>
        </w:tc>
        <w:tc>
          <w:tcPr>
            <w:tcW w:w="3542" w:type="dxa"/>
            <w:tcBorders>
              <w:top w:val="nil"/>
              <w:left w:val="nil"/>
              <w:bottom w:val="single" w:sz="4" w:space="0" w:color="auto"/>
              <w:right w:val="nil"/>
            </w:tcBorders>
          </w:tcPr>
          <w:p w14:paraId="2642F5D9" w14:textId="77777777" w:rsidR="00285749" w:rsidRPr="00CB6F78" w:rsidRDefault="00285749" w:rsidP="00AB5141">
            <w:pPr>
              <w:rPr>
                <w:color w:val="000000" w:themeColor="text1"/>
              </w:rPr>
            </w:pPr>
            <w:r w:rsidRPr="00CB6F78">
              <w:rPr>
                <w:color w:val="000000" w:themeColor="text1"/>
              </w:rPr>
              <w:t>Percussive, electric, not sad</w:t>
            </w:r>
          </w:p>
        </w:tc>
        <w:tc>
          <w:tcPr>
            <w:tcW w:w="3543" w:type="dxa"/>
            <w:tcBorders>
              <w:top w:val="nil"/>
              <w:left w:val="nil"/>
              <w:bottom w:val="single" w:sz="4" w:space="0" w:color="auto"/>
              <w:right w:val="nil"/>
            </w:tcBorders>
          </w:tcPr>
          <w:p w14:paraId="71DE5F25" w14:textId="77777777" w:rsidR="00285749" w:rsidRPr="00CB6F78" w:rsidRDefault="00285749" w:rsidP="00962C29">
            <w:pPr>
              <w:spacing w:after="120"/>
              <w:rPr>
                <w:color w:val="000000" w:themeColor="text1"/>
              </w:rPr>
            </w:pPr>
            <w:r w:rsidRPr="00CB6F78">
              <w:rPr>
                <w:color w:val="000000" w:themeColor="text1"/>
              </w:rPr>
              <w:t>Rap, electronica, Latin, acid jazz, Euro pop</w:t>
            </w:r>
          </w:p>
        </w:tc>
      </w:tr>
    </w:tbl>
    <w:p w14:paraId="2376C1C3" w14:textId="77777777" w:rsidR="00285749" w:rsidRDefault="00285749"/>
    <w:sectPr w:rsidR="00285749" w:rsidSect="00C37F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49"/>
    <w:rsid w:val="00285749"/>
    <w:rsid w:val="004A4CE3"/>
    <w:rsid w:val="00503968"/>
    <w:rsid w:val="005C1B31"/>
    <w:rsid w:val="00901067"/>
    <w:rsid w:val="00962C29"/>
    <w:rsid w:val="00C3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20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74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74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2770</Characters>
  <Application>Microsoft Macintosh Word</Application>
  <DocSecurity>0</DocSecurity>
  <Lines>23</Lines>
  <Paragraphs>6</Paragraphs>
  <ScaleCrop>false</ScaleCrop>
  <Company>University of Georgia</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Wesolowski</dc:creator>
  <cp:keywords/>
  <dc:description/>
  <cp:lastModifiedBy>Brian Wesolowski</cp:lastModifiedBy>
  <cp:revision>6</cp:revision>
  <dcterms:created xsi:type="dcterms:W3CDTF">2016-10-14T19:49:00Z</dcterms:created>
  <dcterms:modified xsi:type="dcterms:W3CDTF">2016-10-15T21:28:00Z</dcterms:modified>
</cp:coreProperties>
</file>