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37C5" w14:textId="09A53318" w:rsidR="00755695" w:rsidRPr="00683BAA" w:rsidRDefault="00423C24" w:rsidP="00683BAA">
      <w:pPr>
        <w:spacing w:line="480" w:lineRule="auto"/>
        <w:rPr>
          <w:i/>
          <w:color w:val="000000" w:themeColor="text1"/>
        </w:rPr>
      </w:pPr>
      <w:bookmarkStart w:id="0" w:name="_GoBack"/>
      <w:r w:rsidRPr="00D362F9">
        <w:rPr>
          <w:b/>
        </w:rPr>
        <w:t xml:space="preserve">S2 </w:t>
      </w:r>
      <w:r w:rsidR="00F753B5" w:rsidRPr="00D362F9">
        <w:rPr>
          <w:b/>
        </w:rPr>
        <w:t>Table.</w:t>
      </w:r>
      <w:r w:rsidR="00F753B5">
        <w:t xml:space="preserve"> </w:t>
      </w:r>
      <w:bookmarkEnd w:id="0"/>
      <w:r w:rsidR="00935778">
        <w:rPr>
          <w:b/>
          <w:color w:val="000000" w:themeColor="text1"/>
        </w:rPr>
        <w:t>18 sematic differential i</w:t>
      </w:r>
      <w:r w:rsidR="00F753B5" w:rsidRPr="00F753B5">
        <w:rPr>
          <w:b/>
          <w:color w:val="000000" w:themeColor="text1"/>
        </w:rPr>
        <w:t xml:space="preserve">tems from </w:t>
      </w:r>
      <w:proofErr w:type="spellStart"/>
      <w:r w:rsidR="00F753B5" w:rsidRPr="00F753B5">
        <w:rPr>
          <w:b/>
          <w:color w:val="000000" w:themeColor="text1"/>
        </w:rPr>
        <w:t>Bartel’s</w:t>
      </w:r>
      <w:proofErr w:type="spellEnd"/>
      <w:r w:rsidR="00F753B5" w:rsidRPr="00F753B5">
        <w:rPr>
          <w:b/>
          <w:color w:val="000000" w:themeColor="text1"/>
        </w:rPr>
        <w:t xml:space="preserve"> </w:t>
      </w:r>
      <w:r w:rsidR="00F753B5" w:rsidRPr="00F753B5">
        <w:rPr>
          <w:b/>
          <w:color w:val="000000" w:themeColor="text1"/>
        </w:rPr>
        <w:fldChar w:fldCharType="begin" w:fldLock="1"/>
      </w:r>
      <w:r w:rsidR="00F753B5" w:rsidRPr="00F753B5">
        <w:rPr>
          <w:b/>
          <w:color w:val="000000" w:themeColor="text1"/>
        </w:rPr>
        <w:instrText>ADDIN CSL_CITATION { "citationItems" : [ { "id" : "ITEM-1", "itemData" : { "abstract" : "This paper presents the rationale and design criteria for the construction of a se mantic differential instrument for the measurement of two complex dimensions of music response: the cognitive and affective. The paper describes the development of the instrument through three pilot studies and presents data from six replica tions of a study employing the instrument. Argument and evidence are presented for the validity of the instrument\u2019s measurement of the cognitive-affective re sponse to music.", "author" : [ { "dropping-particle" : "", "family" : "Bartel", "given" : "Lee R", "non-dropping-particle" : "", "parse-names" : false, "suffix" : "" } ], "container-title" : "Psychomusicology: Music, Mind, and Brain", "id" : "ITEM-1", "issued" : { "date-parts" : [ [ "1992" ] ] }, "page" : "15-26", "title" : "The development of the cognitive-affective response test-music", "type" : "article-journal", "volume" : "11" }, "uris" : [ "http://www.mendeley.com/documents/?uuid=674e803f-4a33-4744-82cf-4d0c53ff3aa1" ] } ], "mendeley" : { "formattedCitation" : "(54)", "manualFormatting" : "[54]", "plainTextFormattedCitation" : "(54)", "previouslyFormattedCitation" : "(54)" }, "properties" : { "noteIndex" : 0 }, "schema" : "https://github.com/citation-style-language/schema/raw/master/csl-citation.json" }</w:instrText>
      </w:r>
      <w:r w:rsidR="00F753B5" w:rsidRPr="00F753B5">
        <w:rPr>
          <w:b/>
          <w:color w:val="000000" w:themeColor="text1"/>
        </w:rPr>
        <w:fldChar w:fldCharType="separate"/>
      </w:r>
      <w:r w:rsidR="00F753B5" w:rsidRPr="00F753B5">
        <w:rPr>
          <w:b/>
          <w:noProof/>
          <w:color w:val="000000" w:themeColor="text1"/>
        </w:rPr>
        <w:t>[54]</w:t>
      </w:r>
      <w:r w:rsidR="00F753B5" w:rsidRPr="00F753B5">
        <w:rPr>
          <w:b/>
          <w:color w:val="000000" w:themeColor="text1"/>
        </w:rPr>
        <w:fldChar w:fldCharType="end"/>
      </w:r>
      <w:r w:rsidR="00F753B5" w:rsidRPr="00F753B5">
        <w:rPr>
          <w:b/>
          <w:color w:val="000000" w:themeColor="text1"/>
        </w:rPr>
        <w:t xml:space="preserve"> CART-M.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3708"/>
      </w:tblGrid>
      <w:tr w:rsidR="00755695" w:rsidRPr="00CB6F78" w14:paraId="5CEF5095" w14:textId="77777777" w:rsidTr="00AB5141">
        <w:trPr>
          <w:trHeight w:val="259"/>
          <w:jc w:val="center"/>
        </w:trPr>
        <w:tc>
          <w:tcPr>
            <w:tcW w:w="730" w:type="dxa"/>
          </w:tcPr>
          <w:p w14:paraId="250049E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1.</w:t>
            </w:r>
          </w:p>
        </w:tc>
        <w:tc>
          <w:tcPr>
            <w:tcW w:w="3708" w:type="dxa"/>
          </w:tcPr>
          <w:p w14:paraId="1720B5E8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Exciting/depressing</w:t>
            </w:r>
          </w:p>
        </w:tc>
      </w:tr>
      <w:tr w:rsidR="00755695" w:rsidRPr="00CB6F78" w14:paraId="03E287DF" w14:textId="77777777" w:rsidTr="00AB5141">
        <w:trPr>
          <w:trHeight w:val="259"/>
          <w:jc w:val="center"/>
        </w:trPr>
        <w:tc>
          <w:tcPr>
            <w:tcW w:w="730" w:type="dxa"/>
          </w:tcPr>
          <w:p w14:paraId="63F35305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2.</w:t>
            </w:r>
          </w:p>
        </w:tc>
        <w:tc>
          <w:tcPr>
            <w:tcW w:w="3708" w:type="dxa"/>
          </w:tcPr>
          <w:p w14:paraId="08C4E06E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Enlivening/deadening</w:t>
            </w:r>
          </w:p>
        </w:tc>
      </w:tr>
      <w:tr w:rsidR="00755695" w:rsidRPr="00CB6F78" w14:paraId="15DDE450" w14:textId="77777777" w:rsidTr="00AB5141">
        <w:trPr>
          <w:trHeight w:val="279"/>
          <w:jc w:val="center"/>
        </w:trPr>
        <w:tc>
          <w:tcPr>
            <w:tcW w:w="730" w:type="dxa"/>
          </w:tcPr>
          <w:p w14:paraId="24833A6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3.</w:t>
            </w:r>
          </w:p>
        </w:tc>
        <w:tc>
          <w:tcPr>
            <w:tcW w:w="3708" w:type="dxa"/>
          </w:tcPr>
          <w:p w14:paraId="596514DA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Thrilling/boring</w:t>
            </w:r>
          </w:p>
        </w:tc>
      </w:tr>
      <w:tr w:rsidR="00755695" w:rsidRPr="00CB6F78" w14:paraId="577E3AA8" w14:textId="77777777" w:rsidTr="00AB5141">
        <w:trPr>
          <w:trHeight w:val="259"/>
          <w:jc w:val="center"/>
        </w:trPr>
        <w:tc>
          <w:tcPr>
            <w:tcW w:w="730" w:type="dxa"/>
          </w:tcPr>
          <w:p w14:paraId="7C8C80DD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4.</w:t>
            </w:r>
          </w:p>
        </w:tc>
        <w:tc>
          <w:tcPr>
            <w:tcW w:w="3708" w:type="dxa"/>
          </w:tcPr>
          <w:p w14:paraId="35389A25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Elated/dejected</w:t>
            </w:r>
          </w:p>
        </w:tc>
      </w:tr>
      <w:tr w:rsidR="00755695" w:rsidRPr="00CB6F78" w14:paraId="244D828D" w14:textId="77777777" w:rsidTr="00AB5141">
        <w:trPr>
          <w:trHeight w:val="279"/>
          <w:jc w:val="center"/>
        </w:trPr>
        <w:tc>
          <w:tcPr>
            <w:tcW w:w="730" w:type="dxa"/>
          </w:tcPr>
          <w:p w14:paraId="209D283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5.</w:t>
            </w:r>
          </w:p>
        </w:tc>
        <w:tc>
          <w:tcPr>
            <w:tcW w:w="3708" w:type="dxa"/>
          </w:tcPr>
          <w:p w14:paraId="481D3A2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Joyful/sad</w:t>
            </w:r>
          </w:p>
        </w:tc>
      </w:tr>
      <w:tr w:rsidR="00755695" w:rsidRPr="00CB6F78" w14:paraId="6D855346" w14:textId="77777777" w:rsidTr="00AB5141">
        <w:trPr>
          <w:trHeight w:val="259"/>
          <w:jc w:val="center"/>
        </w:trPr>
        <w:tc>
          <w:tcPr>
            <w:tcW w:w="730" w:type="dxa"/>
          </w:tcPr>
          <w:p w14:paraId="4C962986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6.</w:t>
            </w:r>
          </w:p>
        </w:tc>
        <w:tc>
          <w:tcPr>
            <w:tcW w:w="3708" w:type="dxa"/>
          </w:tcPr>
          <w:p w14:paraId="37C3CC67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Delightful/distasteful</w:t>
            </w:r>
          </w:p>
        </w:tc>
      </w:tr>
      <w:tr w:rsidR="00755695" w:rsidRPr="00CB6F78" w14:paraId="26C454F8" w14:textId="77777777" w:rsidTr="00AB5141">
        <w:trPr>
          <w:trHeight w:val="259"/>
          <w:jc w:val="center"/>
        </w:trPr>
        <w:tc>
          <w:tcPr>
            <w:tcW w:w="730" w:type="dxa"/>
          </w:tcPr>
          <w:p w14:paraId="2ED885B0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7.</w:t>
            </w:r>
          </w:p>
        </w:tc>
        <w:tc>
          <w:tcPr>
            <w:tcW w:w="3708" w:type="dxa"/>
          </w:tcPr>
          <w:p w14:paraId="438D8216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Emotional/unemotional</w:t>
            </w:r>
          </w:p>
        </w:tc>
      </w:tr>
      <w:tr w:rsidR="00755695" w:rsidRPr="00CB6F78" w14:paraId="1D37155D" w14:textId="77777777" w:rsidTr="00AB5141">
        <w:trPr>
          <w:trHeight w:val="279"/>
          <w:jc w:val="center"/>
        </w:trPr>
        <w:tc>
          <w:tcPr>
            <w:tcW w:w="730" w:type="dxa"/>
          </w:tcPr>
          <w:p w14:paraId="54FC72CD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8.</w:t>
            </w:r>
          </w:p>
        </w:tc>
        <w:tc>
          <w:tcPr>
            <w:tcW w:w="3708" w:type="dxa"/>
          </w:tcPr>
          <w:p w14:paraId="73CD11F7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Hot/cold</w:t>
            </w:r>
          </w:p>
        </w:tc>
      </w:tr>
      <w:tr w:rsidR="00755695" w:rsidRPr="00CB6F78" w14:paraId="400C078B" w14:textId="77777777" w:rsidTr="00AB5141">
        <w:trPr>
          <w:trHeight w:val="259"/>
          <w:jc w:val="center"/>
        </w:trPr>
        <w:tc>
          <w:tcPr>
            <w:tcW w:w="730" w:type="dxa"/>
          </w:tcPr>
          <w:p w14:paraId="653B4229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9.</w:t>
            </w:r>
          </w:p>
        </w:tc>
        <w:tc>
          <w:tcPr>
            <w:tcW w:w="3708" w:type="dxa"/>
          </w:tcPr>
          <w:p w14:paraId="2D6613A2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Unforgettable/forgettable</w:t>
            </w:r>
          </w:p>
        </w:tc>
      </w:tr>
      <w:tr w:rsidR="00755695" w:rsidRPr="00CB6F78" w14:paraId="18B609A8" w14:textId="77777777" w:rsidTr="00AB5141">
        <w:trPr>
          <w:trHeight w:val="259"/>
          <w:jc w:val="center"/>
        </w:trPr>
        <w:tc>
          <w:tcPr>
            <w:tcW w:w="730" w:type="dxa"/>
          </w:tcPr>
          <w:p w14:paraId="288A233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10.</w:t>
            </w:r>
          </w:p>
        </w:tc>
        <w:tc>
          <w:tcPr>
            <w:tcW w:w="3708" w:type="dxa"/>
          </w:tcPr>
          <w:p w14:paraId="56767010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Structured/unstructured</w:t>
            </w:r>
          </w:p>
        </w:tc>
      </w:tr>
      <w:tr w:rsidR="00755695" w:rsidRPr="00CB6F78" w14:paraId="480B1839" w14:textId="77777777" w:rsidTr="00AB5141">
        <w:trPr>
          <w:trHeight w:val="279"/>
          <w:jc w:val="center"/>
        </w:trPr>
        <w:tc>
          <w:tcPr>
            <w:tcW w:w="730" w:type="dxa"/>
          </w:tcPr>
          <w:p w14:paraId="1A9D1E77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11.</w:t>
            </w:r>
          </w:p>
        </w:tc>
        <w:tc>
          <w:tcPr>
            <w:tcW w:w="3708" w:type="dxa"/>
          </w:tcPr>
          <w:p w14:paraId="18A68A0F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Orderly/disorderly</w:t>
            </w:r>
          </w:p>
        </w:tc>
      </w:tr>
      <w:tr w:rsidR="00755695" w:rsidRPr="00CB6F78" w14:paraId="5332953A" w14:textId="77777777" w:rsidTr="00AB5141">
        <w:trPr>
          <w:trHeight w:val="259"/>
          <w:jc w:val="center"/>
        </w:trPr>
        <w:tc>
          <w:tcPr>
            <w:tcW w:w="730" w:type="dxa"/>
          </w:tcPr>
          <w:p w14:paraId="6CAD1414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12.</w:t>
            </w:r>
          </w:p>
        </w:tc>
        <w:tc>
          <w:tcPr>
            <w:tcW w:w="3708" w:type="dxa"/>
          </w:tcPr>
          <w:p w14:paraId="46E82725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Balanced/unbalanced</w:t>
            </w:r>
          </w:p>
        </w:tc>
      </w:tr>
      <w:tr w:rsidR="00755695" w:rsidRPr="00CB6F78" w14:paraId="1BE6FA64" w14:textId="77777777" w:rsidTr="00AB5141">
        <w:trPr>
          <w:trHeight w:val="259"/>
          <w:jc w:val="center"/>
        </w:trPr>
        <w:tc>
          <w:tcPr>
            <w:tcW w:w="730" w:type="dxa"/>
          </w:tcPr>
          <w:p w14:paraId="5693A34B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13.</w:t>
            </w:r>
          </w:p>
        </w:tc>
        <w:tc>
          <w:tcPr>
            <w:tcW w:w="3708" w:type="dxa"/>
          </w:tcPr>
          <w:p w14:paraId="78EC4A30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Artistic/inartistic</w:t>
            </w:r>
          </w:p>
        </w:tc>
      </w:tr>
      <w:tr w:rsidR="00755695" w:rsidRPr="00CB6F78" w14:paraId="4E4BFD40" w14:textId="77777777" w:rsidTr="00AB5141">
        <w:trPr>
          <w:trHeight w:val="279"/>
          <w:jc w:val="center"/>
        </w:trPr>
        <w:tc>
          <w:tcPr>
            <w:tcW w:w="730" w:type="dxa"/>
          </w:tcPr>
          <w:p w14:paraId="072097FD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14.</w:t>
            </w:r>
          </w:p>
        </w:tc>
        <w:tc>
          <w:tcPr>
            <w:tcW w:w="3708" w:type="dxa"/>
          </w:tcPr>
          <w:p w14:paraId="0873673B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Clear/indefinite</w:t>
            </w:r>
          </w:p>
        </w:tc>
      </w:tr>
      <w:tr w:rsidR="00755695" w:rsidRPr="00CB6F78" w14:paraId="1408C506" w14:textId="77777777" w:rsidTr="00AB5141">
        <w:trPr>
          <w:trHeight w:val="259"/>
          <w:jc w:val="center"/>
        </w:trPr>
        <w:tc>
          <w:tcPr>
            <w:tcW w:w="730" w:type="dxa"/>
          </w:tcPr>
          <w:p w14:paraId="543F70A4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15.</w:t>
            </w:r>
          </w:p>
        </w:tc>
        <w:tc>
          <w:tcPr>
            <w:tcW w:w="3708" w:type="dxa"/>
          </w:tcPr>
          <w:p w14:paraId="20D12F1A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Complex/simple</w:t>
            </w:r>
          </w:p>
        </w:tc>
      </w:tr>
      <w:tr w:rsidR="00755695" w:rsidRPr="00CB6F78" w14:paraId="1509EB24" w14:textId="77777777" w:rsidTr="00AB5141">
        <w:trPr>
          <w:trHeight w:val="259"/>
          <w:jc w:val="center"/>
        </w:trPr>
        <w:tc>
          <w:tcPr>
            <w:tcW w:w="730" w:type="dxa"/>
          </w:tcPr>
          <w:p w14:paraId="2F7B4315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16.</w:t>
            </w:r>
          </w:p>
        </w:tc>
        <w:tc>
          <w:tcPr>
            <w:tcW w:w="3708" w:type="dxa"/>
          </w:tcPr>
          <w:p w14:paraId="26C9568B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Ornate/plain</w:t>
            </w:r>
          </w:p>
        </w:tc>
      </w:tr>
      <w:tr w:rsidR="00755695" w:rsidRPr="00CB6F78" w14:paraId="1E1F060A" w14:textId="77777777" w:rsidTr="00AB5141">
        <w:trPr>
          <w:trHeight w:val="279"/>
          <w:jc w:val="center"/>
        </w:trPr>
        <w:tc>
          <w:tcPr>
            <w:tcW w:w="730" w:type="dxa"/>
          </w:tcPr>
          <w:p w14:paraId="388E72FC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17.</w:t>
            </w:r>
          </w:p>
        </w:tc>
        <w:tc>
          <w:tcPr>
            <w:tcW w:w="3708" w:type="dxa"/>
          </w:tcPr>
          <w:p w14:paraId="4BDDFC25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Subtle/obvious</w:t>
            </w:r>
          </w:p>
        </w:tc>
      </w:tr>
      <w:tr w:rsidR="00755695" w:rsidRPr="00CB6F78" w14:paraId="6932FA2C" w14:textId="77777777" w:rsidTr="00AB5141">
        <w:trPr>
          <w:trHeight w:val="279"/>
          <w:jc w:val="center"/>
        </w:trPr>
        <w:tc>
          <w:tcPr>
            <w:tcW w:w="730" w:type="dxa"/>
          </w:tcPr>
          <w:p w14:paraId="27376502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18.</w:t>
            </w:r>
          </w:p>
        </w:tc>
        <w:tc>
          <w:tcPr>
            <w:tcW w:w="3708" w:type="dxa"/>
          </w:tcPr>
          <w:p w14:paraId="132ABA1F" w14:textId="77777777" w:rsidR="00755695" w:rsidRPr="00CB6F78" w:rsidRDefault="00755695" w:rsidP="00AB5141">
            <w:pPr>
              <w:rPr>
                <w:color w:val="000000" w:themeColor="text1"/>
              </w:rPr>
            </w:pPr>
            <w:r w:rsidRPr="00CB6F78">
              <w:rPr>
                <w:color w:val="000000" w:themeColor="text1"/>
              </w:rPr>
              <w:t>Delicate/rugged</w:t>
            </w:r>
          </w:p>
        </w:tc>
      </w:tr>
    </w:tbl>
    <w:p w14:paraId="63B44BB0" w14:textId="77777777" w:rsidR="00755695" w:rsidRDefault="00755695"/>
    <w:sectPr w:rsidR="00755695" w:rsidSect="00C37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5"/>
    <w:rsid w:val="00423C24"/>
    <w:rsid w:val="00683BAA"/>
    <w:rsid w:val="00755695"/>
    <w:rsid w:val="00935778"/>
    <w:rsid w:val="00C37FA4"/>
    <w:rsid w:val="00D362F9"/>
    <w:rsid w:val="00F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F0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6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6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Company>University of Georgia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Wesolowski</dc:creator>
  <cp:keywords/>
  <dc:description/>
  <cp:lastModifiedBy>Brian Wesolowski</cp:lastModifiedBy>
  <cp:revision>6</cp:revision>
  <dcterms:created xsi:type="dcterms:W3CDTF">2016-10-14T19:49:00Z</dcterms:created>
  <dcterms:modified xsi:type="dcterms:W3CDTF">2016-10-15T21:28:00Z</dcterms:modified>
</cp:coreProperties>
</file>