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DC644E" w:rsidRPr="006B0955" w:rsidRDefault="00DC644E" w:rsidP="00DC644E">
      <w:pPr>
        <w:spacing w:line="480" w:lineRule="auto"/>
        <w:rPr>
          <w:rFonts w:ascii="Times New Roman" w:hAnsi="Times New Roman"/>
          <w:sz w:val="24"/>
          <w:szCs w:val="24"/>
        </w:rPr>
      </w:pPr>
      <w:r w:rsidRPr="006B0955">
        <w:rPr>
          <w:rFonts w:ascii="Times New Roman" w:hAnsi="Times New Roman"/>
          <w:sz w:val="24"/>
          <w:szCs w:val="24"/>
        </w:rPr>
        <w:t>Table S</w:t>
      </w:r>
      <w:r w:rsidR="008C163C">
        <w:rPr>
          <w:rFonts w:ascii="Times New Roman" w:hAnsi="Times New Roman"/>
          <w:sz w:val="24"/>
          <w:szCs w:val="24"/>
        </w:rPr>
        <w:t>4</w:t>
      </w:r>
      <w:r w:rsidRPr="006B0955">
        <w:rPr>
          <w:rFonts w:ascii="Times New Roman" w:hAnsi="Times New Roman"/>
          <w:sz w:val="24"/>
          <w:szCs w:val="24"/>
        </w:rPr>
        <w:t>. Predictor variables included in the model</w:t>
      </w:r>
    </w:p>
    <w:tbl>
      <w:tblPr>
        <w:tblStyle w:val="TableGrid"/>
        <w:tblW w:w="0" w:type="auto"/>
        <w:tblInd w:w="-252" w:type="dxa"/>
        <w:tblLook w:val="04A0"/>
      </w:tblPr>
      <w:tblGrid>
        <w:gridCol w:w="2090"/>
        <w:gridCol w:w="3857"/>
        <w:gridCol w:w="1790"/>
        <w:gridCol w:w="1676"/>
      </w:tblGrid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48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i/>
                <w:sz w:val="24"/>
                <w:szCs w:val="24"/>
                <w:lang w:eastAsia="en-US"/>
              </w:rPr>
              <w:t>Predictor variable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48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i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48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i/>
                <w:sz w:val="24"/>
                <w:szCs w:val="24"/>
                <w:lang w:eastAsia="en-US"/>
              </w:rPr>
              <w:t>Years available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48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i/>
                <w:sz w:val="24"/>
                <w:szCs w:val="24"/>
                <w:lang w:eastAsia="en-US"/>
              </w:rPr>
              <w:t>Source data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People at risk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val="en-US" w:eastAsia="en-US"/>
              </w:rPr>
              <w:t>Number of men older than 14 years employed/ living in agricultural areas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1996/2006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IBGE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HDI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sz w:val="24"/>
                <w:szCs w:val="24"/>
              </w:rPr>
              <w:t>Human Development Index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</w:rPr>
            </w:pPr>
            <w:r w:rsidRPr="006B0955">
              <w:rPr>
                <w:sz w:val="24"/>
                <w:szCs w:val="24"/>
              </w:rPr>
              <w:t>1991/2000/2010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</w:rPr>
            </w:pPr>
            <w:r w:rsidRPr="006B0955">
              <w:rPr>
                <w:sz w:val="24"/>
                <w:szCs w:val="24"/>
              </w:rPr>
              <w:t>IBGE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Forest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sz w:val="24"/>
                <w:szCs w:val="24"/>
                <w:lang w:val="en-US" w:eastAsia="en-US"/>
              </w:rPr>
              <w:t>Percentage of native vegetation cover in municipalities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B0955">
              <w:rPr>
                <w:sz w:val="24"/>
                <w:szCs w:val="24"/>
                <w:lang w:eastAsia="en-US"/>
              </w:rPr>
              <w:t>2000/2010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B0955">
              <w:rPr>
                <w:sz w:val="24"/>
                <w:szCs w:val="24"/>
              </w:rPr>
              <w:t>São Paulo state Forest Inventory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NP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sz w:val="24"/>
                <w:szCs w:val="24"/>
                <w:lang w:val="en-US"/>
              </w:rPr>
              <w:t>Number of native vegetation patches in municipalities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</w:rPr>
            </w:pPr>
            <w:r w:rsidRPr="006B0955">
              <w:rPr>
                <w:sz w:val="24"/>
                <w:szCs w:val="24"/>
              </w:rPr>
              <w:t>2000/2010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sz w:val="24"/>
                <w:szCs w:val="24"/>
              </w:rPr>
            </w:pPr>
            <w:r w:rsidRPr="006B0955">
              <w:rPr>
                <w:sz w:val="24"/>
                <w:szCs w:val="24"/>
              </w:rPr>
              <w:t>São Paulo state Forest Inventory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Sugarcane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val="en-US" w:eastAsia="en-US"/>
              </w:rPr>
              <w:t>Percent of municipality occupied by sugarcane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1993 to 2012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sz w:val="24"/>
                <w:szCs w:val="24"/>
                <w:lang w:val="en-US"/>
              </w:rPr>
              <w:t>Agricultural Census of Institute of Agricultural Economics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Total Precipitation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Total annual precipitation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1993 to 2012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sz w:val="24"/>
                <w:szCs w:val="24"/>
                <w:lang w:val="en-US" w:eastAsia="en-US"/>
              </w:rPr>
              <w:t xml:space="preserve">Climate Hazards Group Infrared Precipitation </w:t>
            </w:r>
            <w:r w:rsidRPr="006B0955">
              <w:rPr>
                <w:sz w:val="24"/>
                <w:szCs w:val="24"/>
                <w:lang w:val="en-US" w:eastAsia="en-US"/>
              </w:rPr>
              <w:lastRenderedPageBreak/>
              <w:t>with Stations</w:t>
            </w:r>
          </w:p>
        </w:tc>
      </w:tr>
      <w:tr w:rsidR="00DC644E" w:rsidRPr="006B0955" w:rsidTr="00FE4D5B">
        <w:tc>
          <w:tcPr>
            <w:tcW w:w="20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Mean Temperature</w:t>
            </w:r>
          </w:p>
        </w:tc>
        <w:tc>
          <w:tcPr>
            <w:tcW w:w="3857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val="en-US" w:eastAsia="en-US"/>
              </w:rPr>
              <w:t>Mean annual temperature per year</w:t>
            </w:r>
          </w:p>
        </w:tc>
        <w:tc>
          <w:tcPr>
            <w:tcW w:w="1790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B0955">
              <w:rPr>
                <w:rFonts w:eastAsiaTheme="minorHAnsi"/>
                <w:sz w:val="24"/>
                <w:szCs w:val="24"/>
                <w:lang w:eastAsia="en-US"/>
              </w:rPr>
              <w:t>1993 to 2012</w:t>
            </w:r>
          </w:p>
        </w:tc>
        <w:tc>
          <w:tcPr>
            <w:tcW w:w="1676" w:type="dxa"/>
          </w:tcPr>
          <w:p w:rsidR="00DC644E" w:rsidRPr="006B0955" w:rsidRDefault="00DC644E" w:rsidP="00FE4D5B">
            <w:pPr>
              <w:spacing w:line="36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B0955">
              <w:rPr>
                <w:sz w:val="24"/>
                <w:szCs w:val="24"/>
                <w:lang w:val="en-US"/>
              </w:rPr>
              <w:t>National Centers for Environmental Prediction</w:t>
            </w:r>
          </w:p>
        </w:tc>
      </w:tr>
    </w:tbl>
    <w:p w:rsidR="00DC644E" w:rsidRDefault="00DC644E" w:rsidP="00DC644E">
      <w:pPr>
        <w:spacing w:line="480" w:lineRule="auto"/>
        <w:ind w:left="630" w:hanging="630"/>
        <w:rPr>
          <w:rFonts w:ascii="Times New Roman" w:hAnsi="Times New Roman"/>
          <w:szCs w:val="24"/>
        </w:rPr>
      </w:pPr>
    </w:p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36" w:rsidRPr="00BE5131" w:rsidRDefault="00912836" w:rsidP="009128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836" w:rsidRPr="00BE5131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4EF1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371C5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D57D2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3</cp:revision>
  <dcterms:created xsi:type="dcterms:W3CDTF">2016-09-12T14:31:00Z</dcterms:created>
  <dcterms:modified xsi:type="dcterms:W3CDTF">2016-09-12T14:31:00Z</dcterms:modified>
</cp:coreProperties>
</file>