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C" w:rsidRDefault="002E059C" w:rsidP="002E059C">
      <w:pPr>
        <w:spacing w:line="480" w:lineRule="auto"/>
        <w:outlineLvl w:val="0"/>
        <w:rPr>
          <w:rFonts w:ascii="Times New Roman" w:hAnsi="Times New Roman"/>
          <w:sz w:val="32"/>
          <w:szCs w:val="32"/>
        </w:rPr>
      </w:pPr>
      <w:r w:rsidRPr="0034058D">
        <w:rPr>
          <w:rFonts w:ascii="Times New Roman" w:hAnsi="Times New Roman"/>
          <w:sz w:val="32"/>
          <w:szCs w:val="32"/>
        </w:rPr>
        <w:t xml:space="preserve">Landscape, environmental and social predictors of Hantavirus risk </w:t>
      </w:r>
      <w:r>
        <w:rPr>
          <w:rFonts w:ascii="Times New Roman" w:hAnsi="Times New Roman"/>
          <w:sz w:val="32"/>
          <w:szCs w:val="32"/>
        </w:rPr>
        <w:t>in São Paulo, Brazil</w:t>
      </w:r>
    </w:p>
    <w:p w:rsidR="004C2B7A" w:rsidRPr="00161537" w:rsidRDefault="004C2B7A" w:rsidP="004C2B7A">
      <w:pPr>
        <w:pStyle w:val="Default"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161537">
        <w:rPr>
          <w:rFonts w:ascii="Times New Roman" w:eastAsiaTheme="minorHAnsi" w:hAnsi="Times New Roman"/>
          <w:lang w:eastAsia="en-US"/>
        </w:rPr>
        <w:t>Paula Ribeiro Prist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*</w:t>
      </w:r>
      <w:r w:rsidRPr="00161537">
        <w:rPr>
          <w:rFonts w:ascii="Times New Roman" w:eastAsiaTheme="minorHAnsi" w:hAnsi="Times New Roman"/>
          <w:lang w:eastAsia="en-US"/>
        </w:rPr>
        <w:t>, Maria Uriarte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583852">
        <w:rPr>
          <w:rFonts w:ascii="Times New Roman" w:eastAsiaTheme="minorHAnsi" w:hAnsi="Times New Roman"/>
          <w:lang w:eastAsia="en-US"/>
        </w:rPr>
        <w:t>,</w:t>
      </w:r>
      <w:r w:rsidRPr="0098756A">
        <w:rPr>
          <w:rFonts w:ascii="Times New Roman" w:eastAsiaTheme="minorHAnsi" w:hAnsi="Times New Roman"/>
          <w:lang w:eastAsia="en-US"/>
        </w:rPr>
        <w:t xml:space="preserve"> </w:t>
      </w:r>
      <w:r w:rsidRPr="00161537">
        <w:rPr>
          <w:rFonts w:ascii="Times New Roman" w:eastAsiaTheme="minorHAnsi" w:hAnsi="Times New Roman"/>
          <w:lang w:eastAsia="en-US"/>
        </w:rPr>
        <w:t>Leandro Reverberi Tambosi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,2</w:t>
      </w:r>
      <w:r w:rsidRPr="00161537">
        <w:rPr>
          <w:rFonts w:ascii="Times New Roman" w:eastAsiaTheme="minorHAnsi" w:hAnsi="Times New Roman"/>
          <w:lang w:eastAsia="en-US"/>
        </w:rPr>
        <w:t>, Amanda Prado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 w:rsidRPr="00161537">
        <w:rPr>
          <w:rFonts w:ascii="Times New Roman" w:eastAsiaTheme="minorHAnsi" w:hAnsi="Times New Roman"/>
          <w:lang w:eastAsia="en-US"/>
        </w:rPr>
        <w:t>,</w:t>
      </w:r>
      <w:r>
        <w:rPr>
          <w:rFonts w:ascii="Times New Roman" w:eastAsiaTheme="minorHAnsi" w:hAnsi="Times New Roman"/>
          <w:lang w:eastAsia="en-US"/>
        </w:rPr>
        <w:t xml:space="preserve"> Renata Pardini</w:t>
      </w:r>
      <w:r>
        <w:rPr>
          <w:rFonts w:ascii="Times New Roman" w:eastAsiaTheme="minorHAnsi" w:hAnsi="Times New Roman"/>
          <w:vertAlign w:val="superscript"/>
          <w:lang w:eastAsia="en-US"/>
        </w:rPr>
        <w:t>3</w:t>
      </w:r>
      <w:r>
        <w:rPr>
          <w:rFonts w:ascii="Times New Roman" w:eastAsiaTheme="minorHAnsi" w:hAnsi="Times New Roman"/>
          <w:lang w:eastAsia="en-US"/>
        </w:rPr>
        <w:t>, Paulo Sérgio D´Andrea</w:t>
      </w:r>
      <w:r>
        <w:rPr>
          <w:rFonts w:ascii="Times New Roman" w:eastAsiaTheme="minorHAnsi" w:hAnsi="Times New Roman"/>
          <w:vertAlign w:val="superscript"/>
          <w:lang w:eastAsia="en-US"/>
        </w:rPr>
        <w:t>4</w:t>
      </w:r>
      <w:r>
        <w:rPr>
          <w:rFonts w:ascii="Times New Roman" w:eastAsiaTheme="minorHAnsi" w:hAnsi="Times New Roman"/>
          <w:lang w:eastAsia="en-US"/>
        </w:rPr>
        <w:t xml:space="preserve">, </w:t>
      </w:r>
      <w:r w:rsidRPr="00161537">
        <w:rPr>
          <w:rFonts w:ascii="Times New Roman" w:eastAsiaTheme="minorHAnsi" w:hAnsi="Times New Roman"/>
          <w:lang w:eastAsia="en-US"/>
        </w:rPr>
        <w:t>Jean Paul Metzger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</w:p>
    <w:p w:rsidR="00EB75F0" w:rsidRPr="001653CB" w:rsidRDefault="00EB75F0" w:rsidP="00E32A7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2A73" w:rsidRDefault="00E32A73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31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BE5131">
        <w:rPr>
          <w:rFonts w:ascii="Times New Roman" w:hAnsi="Times New Roman" w:cs="Times New Roman"/>
          <w:sz w:val="24"/>
          <w:szCs w:val="24"/>
        </w:rPr>
        <w:t xml:space="preserve"> </w:t>
      </w:r>
      <w:r w:rsidRPr="00BE5131">
        <w:rPr>
          <w:rFonts w:ascii="Times New Roman" w:hAnsi="Times New Roman" w:cs="Times New Roman"/>
          <w:b/>
          <w:sz w:val="24"/>
          <w:szCs w:val="24"/>
        </w:rPr>
        <w:t>Material</w:t>
      </w:r>
    </w:p>
    <w:p w:rsidR="006B6609" w:rsidRDefault="006B6609" w:rsidP="006B6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Exploratory analysis</w:t>
      </w:r>
    </w:p>
    <w:p w:rsidR="00F77172" w:rsidRDefault="006B6609" w:rsidP="00286D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5F1D">
        <w:rPr>
          <w:rFonts w:ascii="Times New Roman" w:hAnsi="Times New Roman" w:cs="Times New Roman"/>
          <w:sz w:val="24"/>
          <w:szCs w:val="24"/>
        </w:rPr>
        <w:t>We fitted generalized linear mixed model</w:t>
      </w:r>
      <w:r w:rsidR="001D2CB0">
        <w:rPr>
          <w:rFonts w:ascii="Times New Roman" w:hAnsi="Times New Roman" w:cs="Times New Roman"/>
          <w:sz w:val="24"/>
          <w:szCs w:val="24"/>
        </w:rPr>
        <w:t>s</w:t>
      </w:r>
      <w:r w:rsidRPr="00B75F1D">
        <w:rPr>
          <w:rFonts w:ascii="Times New Roman" w:hAnsi="Times New Roman" w:cs="Times New Roman"/>
          <w:sz w:val="24"/>
          <w:szCs w:val="24"/>
        </w:rPr>
        <w:t xml:space="preserve"> to</w:t>
      </w:r>
      <w:r w:rsidR="001D2CB0">
        <w:rPr>
          <w:rFonts w:ascii="Times New Roman" w:hAnsi="Times New Roman" w:cs="Times New Roman"/>
          <w:sz w:val="24"/>
          <w:szCs w:val="24"/>
        </w:rPr>
        <w:t xml:space="preserve"> reduce the number of predictor variables among</w:t>
      </w:r>
      <w:r w:rsidRPr="00B75F1D">
        <w:rPr>
          <w:rFonts w:ascii="Times New Roman" w:hAnsi="Times New Roman" w:cs="Times New Roman"/>
          <w:sz w:val="24"/>
          <w:szCs w:val="24"/>
        </w:rPr>
        <w:t xml:space="preserve"> landscape, climate and social factors to be included in the final Bayesian model.</w:t>
      </w:r>
      <w:r w:rsidR="001D2CB0">
        <w:rPr>
          <w:rFonts w:ascii="Times New Roman" w:hAnsi="Times New Roman" w:cs="Times New Roman"/>
          <w:sz w:val="24"/>
          <w:szCs w:val="24"/>
        </w:rPr>
        <w:t xml:space="preserve"> </w:t>
      </w:r>
      <w:r w:rsidR="004B1B58">
        <w:rPr>
          <w:rFonts w:ascii="Times New Roman" w:hAnsi="Times New Roman" w:cs="Times New Roman"/>
          <w:sz w:val="24"/>
          <w:szCs w:val="24"/>
        </w:rPr>
        <w:t>We split the data into c</w:t>
      </w:r>
      <w:r w:rsidR="001D2CB0" w:rsidRPr="00B75F1D">
        <w:rPr>
          <w:rFonts w:ascii="Times New Roman" w:hAnsi="Times New Roman" w:cs="Times New Roman"/>
          <w:sz w:val="24"/>
          <w:szCs w:val="24"/>
        </w:rPr>
        <w:t>errado and Atlantic Forest biomes</w:t>
      </w:r>
      <w:r w:rsidR="001D2CB0">
        <w:rPr>
          <w:rFonts w:ascii="Times New Roman" w:hAnsi="Times New Roman" w:cs="Times New Roman"/>
          <w:sz w:val="24"/>
          <w:szCs w:val="24"/>
        </w:rPr>
        <w:t xml:space="preserve"> and </w:t>
      </w:r>
      <w:r w:rsidRPr="00B75F1D">
        <w:rPr>
          <w:rFonts w:ascii="Times New Roman" w:hAnsi="Times New Roman" w:cs="Times New Roman"/>
          <w:sz w:val="24"/>
          <w:szCs w:val="24"/>
        </w:rPr>
        <w:t>used "lme4" package in R program version 3.03, with a Binomial family error distribution. Precipitation and temperature</w:t>
      </w:r>
      <w:r w:rsidR="001D2CB0">
        <w:rPr>
          <w:rFonts w:ascii="Times New Roman" w:hAnsi="Times New Roman" w:cs="Times New Roman"/>
          <w:sz w:val="24"/>
          <w:szCs w:val="24"/>
        </w:rPr>
        <w:t xml:space="preserve"> variables</w:t>
      </w:r>
      <w:r w:rsidRPr="00B75F1D">
        <w:rPr>
          <w:rFonts w:ascii="Times New Roman" w:hAnsi="Times New Roman" w:cs="Times New Roman"/>
          <w:sz w:val="24"/>
          <w:szCs w:val="24"/>
        </w:rPr>
        <w:t xml:space="preserve"> were selected through </w:t>
      </w:r>
      <w:r w:rsidR="001D2CB0">
        <w:rPr>
          <w:rFonts w:ascii="Times New Roman" w:hAnsi="Times New Roman" w:cs="Times New Roman"/>
          <w:sz w:val="24"/>
          <w:szCs w:val="24"/>
        </w:rPr>
        <w:t xml:space="preserve">the comparison of 21 </w:t>
      </w:r>
      <w:r w:rsidRPr="00B75F1D">
        <w:rPr>
          <w:rFonts w:ascii="Times New Roman" w:hAnsi="Times New Roman" w:cs="Times New Roman"/>
          <w:sz w:val="24"/>
          <w:szCs w:val="24"/>
        </w:rPr>
        <w:t>simple models,</w:t>
      </w:r>
      <w:r w:rsidR="002F1F35">
        <w:rPr>
          <w:rFonts w:ascii="Times New Roman" w:hAnsi="Times New Roman" w:cs="Times New Roman"/>
          <w:sz w:val="24"/>
          <w:szCs w:val="24"/>
        </w:rPr>
        <w:t xml:space="preserve"> for each biome, </w:t>
      </w:r>
      <w:r w:rsidR="001D2CB0">
        <w:rPr>
          <w:rFonts w:ascii="Times New Roman" w:hAnsi="Times New Roman" w:cs="Times New Roman"/>
          <w:sz w:val="24"/>
          <w:szCs w:val="24"/>
        </w:rPr>
        <w:t>each containing one of the 21 climatic variables as fixed factor,</w:t>
      </w:r>
      <w:r w:rsidRPr="00B75F1D">
        <w:rPr>
          <w:rFonts w:ascii="Times New Roman" w:hAnsi="Times New Roman" w:cs="Times New Roman"/>
          <w:sz w:val="24"/>
          <w:szCs w:val="24"/>
        </w:rPr>
        <w:t xml:space="preserve"> municipality and year as random effects</w:t>
      </w:r>
      <w:r w:rsidR="001D2CB0">
        <w:rPr>
          <w:rFonts w:ascii="Times New Roman" w:hAnsi="Times New Roman" w:cs="Times New Roman"/>
          <w:sz w:val="24"/>
          <w:szCs w:val="24"/>
        </w:rPr>
        <w:t>, and the</w:t>
      </w:r>
      <w:r w:rsidR="001D2CB0" w:rsidRPr="00B75F1D">
        <w:rPr>
          <w:rFonts w:ascii="Times New Roman" w:hAnsi="Times New Roman" w:cs="Times New Roman"/>
          <w:sz w:val="24"/>
          <w:szCs w:val="24"/>
        </w:rPr>
        <w:t xml:space="preserve"> presence of HPS cases as the response</w:t>
      </w:r>
      <w:r w:rsidR="001D2CB0" w:rsidRPr="00E01BC3">
        <w:rPr>
          <w:rFonts w:ascii="Times New Roman" w:hAnsi="Times New Roman" w:cs="Times New Roman"/>
          <w:sz w:val="24"/>
          <w:szCs w:val="24"/>
        </w:rPr>
        <w:t xml:space="preserve"> </w:t>
      </w:r>
      <w:r w:rsidR="001D2CB0" w:rsidRPr="00B75F1D">
        <w:rPr>
          <w:rFonts w:ascii="Times New Roman" w:hAnsi="Times New Roman" w:cs="Times New Roman"/>
          <w:sz w:val="24"/>
          <w:szCs w:val="24"/>
        </w:rPr>
        <w:t>variable.</w:t>
      </w:r>
      <w:r w:rsidRPr="00B75F1D">
        <w:rPr>
          <w:rFonts w:ascii="Times New Roman" w:hAnsi="Times New Roman" w:cs="Times New Roman"/>
          <w:sz w:val="24"/>
          <w:szCs w:val="24"/>
        </w:rPr>
        <w:t xml:space="preserve"> Only the variables </w:t>
      </w:r>
      <w:r w:rsidR="00286DB4">
        <w:rPr>
          <w:rFonts w:ascii="Times New Roman" w:hAnsi="Times New Roman" w:cs="Times New Roman"/>
          <w:sz w:val="24"/>
          <w:szCs w:val="24"/>
        </w:rPr>
        <w:t xml:space="preserve">included in significant models </w:t>
      </w:r>
      <w:r w:rsidRPr="00B75F1D">
        <w:rPr>
          <w:rFonts w:ascii="Times New Roman" w:hAnsi="Times New Roman" w:cs="Times New Roman"/>
          <w:sz w:val="24"/>
          <w:szCs w:val="24"/>
        </w:rPr>
        <w:t>were selected to enter in the model selection with landscape, social and agricultural variables</w:t>
      </w:r>
      <w:r w:rsidR="00286DB4">
        <w:rPr>
          <w:rFonts w:ascii="Times New Roman" w:hAnsi="Times New Roman" w:cs="Times New Roman"/>
          <w:sz w:val="24"/>
          <w:szCs w:val="24"/>
        </w:rPr>
        <w:t xml:space="preserve"> (e.g.,</w:t>
      </w:r>
      <w:r w:rsidRPr="00B75F1D">
        <w:rPr>
          <w:rFonts w:ascii="Times New Roman" w:hAnsi="Times New Roman" w:cs="Times New Roman"/>
          <w:sz w:val="24"/>
          <w:szCs w:val="24"/>
        </w:rPr>
        <w:t xml:space="preserve"> annual mean temperature, mean temperature of winter, annual total precipitation and annual maximum precipitation</w:t>
      </w:r>
      <w:r w:rsidR="00286DB4">
        <w:rPr>
          <w:rFonts w:ascii="Times New Roman" w:hAnsi="Times New Roman" w:cs="Times New Roman"/>
          <w:sz w:val="24"/>
          <w:szCs w:val="24"/>
        </w:rPr>
        <w:t>)</w:t>
      </w:r>
      <w:r w:rsidRPr="00B75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609" w:rsidRPr="00B75F1D" w:rsidRDefault="00F77172" w:rsidP="00286D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3744">
        <w:rPr>
          <w:rFonts w:ascii="Times New Roman" w:hAnsi="Times New Roman" w:cs="Times New Roman"/>
          <w:sz w:val="24"/>
          <w:szCs w:val="24"/>
        </w:rPr>
        <w:tab/>
      </w:r>
      <w:r w:rsidR="006B6609" w:rsidRPr="00A83744">
        <w:rPr>
          <w:rFonts w:ascii="Times New Roman" w:hAnsi="Times New Roman" w:cs="Times New Roman"/>
          <w:sz w:val="24"/>
          <w:szCs w:val="24"/>
        </w:rPr>
        <w:t>After that we performed a</w:t>
      </w:r>
      <w:r w:rsidR="00286DB4" w:rsidRPr="00A83744">
        <w:rPr>
          <w:rFonts w:ascii="Times New Roman" w:hAnsi="Times New Roman" w:cs="Times New Roman"/>
          <w:sz w:val="24"/>
          <w:szCs w:val="24"/>
        </w:rPr>
        <w:t xml:space="preserve"> maximum likelihood</w:t>
      </w:r>
      <w:r w:rsidR="006B6609" w:rsidRPr="00A83744">
        <w:rPr>
          <w:rFonts w:ascii="Times New Roman" w:hAnsi="Times New Roman" w:cs="Times New Roman"/>
          <w:sz w:val="24"/>
          <w:szCs w:val="24"/>
        </w:rPr>
        <w:t xml:space="preserve"> model selection</w:t>
      </w:r>
      <w:r w:rsidR="00286DB4" w:rsidRPr="00A83744">
        <w:rPr>
          <w:rFonts w:ascii="Times New Roman" w:hAnsi="Times New Roman" w:cs="Times New Roman"/>
          <w:sz w:val="24"/>
          <w:szCs w:val="24"/>
        </w:rPr>
        <w:t xml:space="preserve"> procedure, considering the second-order </w:t>
      </w:r>
      <w:proofErr w:type="spellStart"/>
      <w:r w:rsidR="00286DB4" w:rsidRPr="00A83744">
        <w:rPr>
          <w:rFonts w:ascii="Times New Roman" w:hAnsi="Times New Roman" w:cs="Times New Roman"/>
          <w:sz w:val="24"/>
          <w:szCs w:val="24"/>
        </w:rPr>
        <w:t>Akaike´s</w:t>
      </w:r>
      <w:proofErr w:type="spellEnd"/>
      <w:r w:rsidR="00286DB4" w:rsidRPr="00A83744">
        <w:rPr>
          <w:rFonts w:ascii="Times New Roman" w:hAnsi="Times New Roman" w:cs="Times New Roman"/>
          <w:sz w:val="24"/>
          <w:szCs w:val="24"/>
        </w:rPr>
        <w:t xml:space="preserve"> information criterion (AIC) (Burnham and Anderson 2002) </w:t>
      </w:r>
      <w:r w:rsidR="009C0DD5" w:rsidRPr="00A83744">
        <w:rPr>
          <w:rFonts w:ascii="Times New Roman" w:hAnsi="Times New Roman" w:cs="Times New Roman"/>
          <w:sz w:val="24"/>
          <w:szCs w:val="24"/>
        </w:rPr>
        <w:t>to compare a set of</w:t>
      </w:r>
      <w:r w:rsidRPr="00A83744">
        <w:rPr>
          <w:rFonts w:ascii="Times New Roman" w:hAnsi="Times New Roman" w:cs="Times New Roman"/>
          <w:sz w:val="24"/>
          <w:szCs w:val="24"/>
        </w:rPr>
        <w:t xml:space="preserve"> 216</w:t>
      </w:r>
      <w:r w:rsidR="009C0DD5" w:rsidRPr="00A83744">
        <w:rPr>
          <w:rFonts w:ascii="Times New Roman" w:hAnsi="Times New Roman" w:cs="Times New Roman"/>
          <w:sz w:val="24"/>
          <w:szCs w:val="24"/>
        </w:rPr>
        <w:t xml:space="preserve"> candidate models</w:t>
      </w:r>
      <w:r w:rsidR="002F1F35">
        <w:rPr>
          <w:rFonts w:ascii="Times New Roman" w:hAnsi="Times New Roman" w:cs="Times New Roman"/>
          <w:sz w:val="24"/>
          <w:szCs w:val="24"/>
        </w:rPr>
        <w:t>, for each biome,</w:t>
      </w:r>
      <w:r w:rsidR="009C0DD5" w:rsidRPr="00A83744">
        <w:rPr>
          <w:rFonts w:ascii="Times New Roman" w:hAnsi="Times New Roman" w:cs="Times New Roman"/>
          <w:sz w:val="24"/>
          <w:szCs w:val="24"/>
        </w:rPr>
        <w:t xml:space="preserve"> combining</w:t>
      </w:r>
      <w:r w:rsidR="006B6609" w:rsidRPr="00A83744">
        <w:rPr>
          <w:rFonts w:ascii="Times New Roman" w:hAnsi="Times New Roman" w:cs="Times New Roman"/>
          <w:sz w:val="24"/>
          <w:szCs w:val="24"/>
        </w:rPr>
        <w:t xml:space="preserve"> </w:t>
      </w:r>
      <w:r w:rsidR="009C0DD5" w:rsidRPr="00A83744">
        <w:rPr>
          <w:rFonts w:ascii="Times New Roman" w:hAnsi="Times New Roman" w:cs="Times New Roman"/>
          <w:sz w:val="24"/>
          <w:szCs w:val="24"/>
        </w:rPr>
        <w:t>c</w:t>
      </w:r>
      <w:r w:rsidR="006B6609" w:rsidRPr="00A83744">
        <w:rPr>
          <w:rFonts w:ascii="Times New Roman" w:hAnsi="Times New Roman" w:cs="Times New Roman"/>
          <w:sz w:val="24"/>
          <w:szCs w:val="24"/>
        </w:rPr>
        <w:t>limate, social, landscape and agricultural variables, including only variables with correlations lower than 0.4.</w:t>
      </w:r>
      <w:r w:rsidRPr="00A83744">
        <w:rPr>
          <w:rFonts w:ascii="Times New Roman" w:hAnsi="Times New Roman" w:cs="Times New Roman"/>
          <w:sz w:val="24"/>
          <w:szCs w:val="24"/>
        </w:rPr>
        <w:t xml:space="preserve"> As we wanted only to reduce the number of predictor variables</w:t>
      </w:r>
      <w:r w:rsidR="00BD69C8" w:rsidRPr="00A83744">
        <w:rPr>
          <w:rFonts w:ascii="Times New Roman" w:hAnsi="Times New Roman" w:cs="Times New Roman"/>
          <w:sz w:val="24"/>
          <w:szCs w:val="24"/>
        </w:rPr>
        <w:t xml:space="preserve"> to test the hypothesis that social, climate and </w:t>
      </w:r>
      <w:r w:rsidR="00BD69C8" w:rsidRPr="00A83744">
        <w:rPr>
          <w:rFonts w:ascii="Times New Roman" w:hAnsi="Times New Roman" w:cs="Times New Roman"/>
          <w:sz w:val="24"/>
          <w:szCs w:val="24"/>
        </w:rPr>
        <w:lastRenderedPageBreak/>
        <w:t>landscape factors have an effect on Hantavirus incidence on the Bayesian model, we always set up combinations of models containing climate, landscape and social variables</w:t>
      </w:r>
      <w:r w:rsidR="00A83744" w:rsidRPr="00A83744">
        <w:rPr>
          <w:rFonts w:ascii="Times New Roman" w:hAnsi="Times New Roman" w:cs="Times New Roman"/>
          <w:sz w:val="24"/>
          <w:szCs w:val="24"/>
        </w:rPr>
        <w:t xml:space="preserve"> (e.g.</w:t>
      </w:r>
      <w:r w:rsidR="0093790D">
        <w:rPr>
          <w:rFonts w:ascii="Times New Roman" w:hAnsi="Times New Roman" w:cs="Times New Roman"/>
          <w:sz w:val="24"/>
          <w:szCs w:val="24"/>
        </w:rPr>
        <w:t>,</w:t>
      </w:r>
      <w:r w:rsidR="00A83744" w:rsidRPr="00A83744">
        <w:rPr>
          <w:rFonts w:ascii="Times New Roman" w:hAnsi="Times New Roman" w:cs="Times New Roman"/>
          <w:sz w:val="24"/>
          <w:szCs w:val="24"/>
        </w:rPr>
        <w:t xml:space="preserve"> c</w:t>
      </w:r>
      <w:r w:rsidR="00A83744">
        <w:rPr>
          <w:rFonts w:ascii="Times New Roman" w:hAnsi="Times New Roman" w:cs="Times New Roman"/>
          <w:sz w:val="24"/>
          <w:szCs w:val="24"/>
        </w:rPr>
        <w:t>limate variables selected above;</w:t>
      </w:r>
      <w:r w:rsidR="00A83744" w:rsidRPr="00A83744">
        <w:rPr>
          <w:rFonts w:ascii="Times New Roman" w:hAnsi="Times New Roman" w:cs="Times New Roman"/>
          <w:sz w:val="24"/>
          <w:szCs w:val="24"/>
        </w:rPr>
        <w:t xml:space="preserve"> </w:t>
      </w:r>
      <w:r w:rsidR="00377586">
        <w:rPr>
          <w:rFonts w:ascii="Times New Roman" w:hAnsi="Times New Roman"/>
          <w:sz w:val="24"/>
          <w:szCs w:val="24"/>
        </w:rPr>
        <w:t>native vegetation</w:t>
      </w:r>
      <w:r w:rsidR="00A83744" w:rsidRPr="00A83744">
        <w:rPr>
          <w:rFonts w:ascii="Times New Roman" w:hAnsi="Times New Roman"/>
          <w:sz w:val="24"/>
          <w:szCs w:val="24"/>
        </w:rPr>
        <w:t xml:space="preserve"> cover, number of </w:t>
      </w:r>
      <w:r w:rsidR="00377586">
        <w:rPr>
          <w:rFonts w:ascii="Times New Roman" w:hAnsi="Times New Roman"/>
          <w:sz w:val="24"/>
          <w:szCs w:val="24"/>
        </w:rPr>
        <w:t>native vegetation</w:t>
      </w:r>
      <w:r w:rsidR="00A83744" w:rsidRPr="00A83744">
        <w:rPr>
          <w:rFonts w:ascii="Times New Roman" w:hAnsi="Times New Roman"/>
          <w:sz w:val="24"/>
          <w:szCs w:val="24"/>
        </w:rPr>
        <w:t xml:space="preserve"> fragments, </w:t>
      </w:r>
      <w:r w:rsidR="00377586">
        <w:rPr>
          <w:rFonts w:ascii="Times New Roman" w:hAnsi="Times New Roman"/>
          <w:sz w:val="24"/>
          <w:szCs w:val="24"/>
        </w:rPr>
        <w:t>native vegetation</w:t>
      </w:r>
      <w:r w:rsidR="00A83744" w:rsidRPr="00A83744">
        <w:rPr>
          <w:rFonts w:ascii="Times New Roman" w:hAnsi="Times New Roman"/>
          <w:sz w:val="24"/>
          <w:szCs w:val="24"/>
        </w:rPr>
        <w:t xml:space="preserve"> edge density</w:t>
      </w:r>
      <w:r w:rsidR="00A83744">
        <w:rPr>
          <w:rFonts w:ascii="Times New Roman" w:hAnsi="Times New Roman" w:cs="Times New Roman"/>
          <w:sz w:val="24"/>
          <w:szCs w:val="24"/>
        </w:rPr>
        <w:t xml:space="preserve">; amount of corn, pasture and sugarcane; </w:t>
      </w:r>
      <w:r w:rsidR="00BC7531">
        <w:rPr>
          <w:rFonts w:ascii="Times New Roman" w:hAnsi="Times New Roman" w:cs="Times New Roman"/>
          <w:sz w:val="24"/>
          <w:szCs w:val="24"/>
        </w:rPr>
        <w:t xml:space="preserve">HDI, HDI elements; </w:t>
      </w:r>
      <w:proofErr w:type="spellStart"/>
      <w:r w:rsidR="00BC7531">
        <w:rPr>
          <w:rFonts w:ascii="Times New Roman" w:hAnsi="Times New Roman" w:cs="Times New Roman"/>
          <w:sz w:val="24"/>
          <w:szCs w:val="24"/>
        </w:rPr>
        <w:t>Gini</w:t>
      </w:r>
      <w:proofErr w:type="spellEnd"/>
      <w:r w:rsidR="00BC7531">
        <w:rPr>
          <w:rFonts w:ascii="Times New Roman" w:hAnsi="Times New Roman" w:cs="Times New Roman"/>
          <w:sz w:val="24"/>
          <w:szCs w:val="24"/>
        </w:rPr>
        <w:t xml:space="preserve"> index and poverty). </w:t>
      </w:r>
      <w:r w:rsidR="00F06802">
        <w:rPr>
          <w:rFonts w:ascii="Times New Roman" w:hAnsi="Times New Roman" w:cs="Times New Roman"/>
          <w:sz w:val="24"/>
          <w:szCs w:val="24"/>
        </w:rPr>
        <w:t xml:space="preserve">Again, we used generalized linear mixed models, considering </w:t>
      </w:r>
      <w:r w:rsidR="00F06802" w:rsidRPr="00B75F1D">
        <w:rPr>
          <w:rFonts w:ascii="Times New Roman" w:hAnsi="Times New Roman" w:cs="Times New Roman"/>
          <w:sz w:val="24"/>
          <w:szCs w:val="24"/>
        </w:rPr>
        <w:t>municipality and year as random effects</w:t>
      </w:r>
      <w:r w:rsidR="00F06802">
        <w:rPr>
          <w:rFonts w:ascii="Times New Roman" w:hAnsi="Times New Roman" w:cs="Times New Roman"/>
          <w:sz w:val="24"/>
          <w:szCs w:val="24"/>
        </w:rPr>
        <w:t>, and the</w:t>
      </w:r>
      <w:r w:rsidR="00F06802" w:rsidRPr="00B75F1D">
        <w:rPr>
          <w:rFonts w:ascii="Times New Roman" w:hAnsi="Times New Roman" w:cs="Times New Roman"/>
          <w:sz w:val="24"/>
          <w:szCs w:val="24"/>
        </w:rPr>
        <w:t xml:space="preserve"> presence of HPS cases as the response</w:t>
      </w:r>
      <w:r w:rsidR="00F06802" w:rsidRPr="00E01BC3">
        <w:rPr>
          <w:rFonts w:ascii="Times New Roman" w:hAnsi="Times New Roman" w:cs="Times New Roman"/>
          <w:sz w:val="24"/>
          <w:szCs w:val="24"/>
        </w:rPr>
        <w:t xml:space="preserve"> </w:t>
      </w:r>
      <w:r w:rsidR="00F06802" w:rsidRPr="00B75F1D">
        <w:rPr>
          <w:rFonts w:ascii="Times New Roman" w:hAnsi="Times New Roman" w:cs="Times New Roman"/>
          <w:sz w:val="24"/>
          <w:szCs w:val="24"/>
        </w:rPr>
        <w:t>variable.</w:t>
      </w:r>
      <w:r w:rsidR="00F06802">
        <w:rPr>
          <w:rFonts w:ascii="Times New Roman" w:hAnsi="Times New Roman" w:cs="Times New Roman"/>
          <w:sz w:val="24"/>
          <w:szCs w:val="24"/>
        </w:rPr>
        <w:t xml:space="preserve"> A</w:t>
      </w:r>
      <w:r w:rsidR="006B6609" w:rsidRPr="00B75F1D">
        <w:rPr>
          <w:rFonts w:ascii="Times New Roman" w:hAnsi="Times New Roman" w:cs="Times New Roman"/>
          <w:sz w:val="24"/>
          <w:szCs w:val="24"/>
        </w:rPr>
        <w:t xml:space="preserve">ll estimated parameters were standardized, centered on their means and divided by two standard deviations. </w:t>
      </w:r>
      <w:r w:rsidR="006B6609">
        <w:rPr>
          <w:rFonts w:ascii="Times New Roman" w:hAnsi="Times New Roman" w:cs="Times New Roman"/>
          <w:sz w:val="24"/>
          <w:szCs w:val="24"/>
        </w:rPr>
        <w:t xml:space="preserve">The model with the lower AIC were used in the Bayesian analysis (Table S1 shows </w:t>
      </w:r>
      <w:r w:rsidR="00BD69C8">
        <w:rPr>
          <w:rFonts w:ascii="Times New Roman" w:hAnsi="Times New Roman" w:cs="Times New Roman"/>
          <w:sz w:val="24"/>
          <w:szCs w:val="24"/>
        </w:rPr>
        <w:t xml:space="preserve">the </w:t>
      </w:r>
      <w:r w:rsidR="006B6609">
        <w:rPr>
          <w:rFonts w:ascii="Times New Roman" w:hAnsi="Times New Roman" w:cs="Times New Roman"/>
          <w:sz w:val="24"/>
          <w:szCs w:val="24"/>
        </w:rPr>
        <w:t>results</w:t>
      </w:r>
      <w:r w:rsidR="00BD69C8">
        <w:rPr>
          <w:rFonts w:ascii="Times New Roman" w:hAnsi="Times New Roman" w:cs="Times New Roman"/>
          <w:sz w:val="24"/>
          <w:szCs w:val="24"/>
        </w:rPr>
        <w:t xml:space="preserve"> of the best models</w:t>
      </w:r>
      <w:r w:rsidR="006B6609">
        <w:rPr>
          <w:rFonts w:ascii="Times New Roman" w:hAnsi="Times New Roman" w:cs="Times New Roman"/>
          <w:sz w:val="24"/>
          <w:szCs w:val="24"/>
        </w:rPr>
        <w:t xml:space="preserve"> of exploratory analysis</w:t>
      </w:r>
      <w:r w:rsidR="00E85A5A">
        <w:rPr>
          <w:rFonts w:ascii="Times New Roman" w:hAnsi="Times New Roman" w:cs="Times New Roman"/>
          <w:sz w:val="24"/>
          <w:szCs w:val="24"/>
        </w:rPr>
        <w:t xml:space="preserve"> for both regions</w:t>
      </w:r>
      <w:r w:rsidR="006B6609">
        <w:rPr>
          <w:rFonts w:ascii="Times New Roman" w:hAnsi="Times New Roman" w:cs="Times New Roman"/>
          <w:sz w:val="24"/>
          <w:szCs w:val="24"/>
        </w:rPr>
        <w:t>).</w:t>
      </w:r>
    </w:p>
    <w:p w:rsidR="00DD57C4" w:rsidRDefault="00DD57C4" w:rsidP="00DD57C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4C3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34C3">
        <w:rPr>
          <w:rFonts w:ascii="Times New Roman" w:hAnsi="Times New Roman" w:cs="Times New Roman"/>
          <w:sz w:val="24"/>
          <w:szCs w:val="24"/>
        </w:rPr>
        <w:t xml:space="preserve">. Exploratory analysis results made with </w:t>
      </w:r>
      <w:r w:rsidRPr="00F934C3">
        <w:rPr>
          <w:rFonts w:ascii="Times New Roman" w:hAnsi="Times New Roman"/>
          <w:sz w:val="24"/>
          <w:szCs w:val="24"/>
        </w:rPr>
        <w:t>generalized linear mixed model to reduce the number of predictor variables</w:t>
      </w:r>
      <w:r>
        <w:rPr>
          <w:rFonts w:ascii="Times New Roman" w:hAnsi="Times New Roman"/>
          <w:sz w:val="24"/>
          <w:szCs w:val="24"/>
        </w:rPr>
        <w:t>. Only the models that had an AIC value close to 2 are shown</w:t>
      </w:r>
      <w:r w:rsidR="00D67B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67B6B">
        <w:rPr>
          <w:rFonts w:ascii="Times New Roman" w:hAnsi="Times New Roman"/>
          <w:sz w:val="24"/>
          <w:szCs w:val="24"/>
        </w:rPr>
        <w:t>PopRisk</w:t>
      </w:r>
      <w:proofErr w:type="spellEnd"/>
      <w:r w:rsidR="00D67B6B">
        <w:rPr>
          <w:rFonts w:ascii="Times New Roman" w:hAnsi="Times New Roman"/>
          <w:sz w:val="24"/>
          <w:szCs w:val="24"/>
        </w:rPr>
        <w:t xml:space="preserve"> = population at risk; HDI = Human Development Index; PLAND = percent of habitat cover; NP = number of fragments; ED= habitat edge density; Cane = amount of sugarcane; Pasture = amount of pasture; </w:t>
      </w:r>
      <w:proofErr w:type="spellStart"/>
      <w:r w:rsidR="00D67B6B">
        <w:rPr>
          <w:rFonts w:ascii="Times New Roman" w:hAnsi="Times New Roman"/>
          <w:sz w:val="24"/>
          <w:szCs w:val="24"/>
        </w:rPr>
        <w:t>TotalP</w:t>
      </w:r>
      <w:proofErr w:type="spellEnd"/>
      <w:r w:rsidR="00D67B6B">
        <w:rPr>
          <w:rFonts w:ascii="Times New Roman" w:hAnsi="Times New Roman"/>
          <w:sz w:val="24"/>
          <w:szCs w:val="24"/>
        </w:rPr>
        <w:t xml:space="preserve">= annual total precipitation; </w:t>
      </w:r>
      <w:proofErr w:type="spellStart"/>
      <w:r w:rsidR="00D67B6B">
        <w:rPr>
          <w:rFonts w:ascii="Times New Roman" w:hAnsi="Times New Roman"/>
          <w:sz w:val="24"/>
          <w:szCs w:val="24"/>
        </w:rPr>
        <w:t>MaxP</w:t>
      </w:r>
      <w:proofErr w:type="spellEnd"/>
      <w:r w:rsidR="00D67B6B">
        <w:rPr>
          <w:rFonts w:ascii="Times New Roman" w:hAnsi="Times New Roman"/>
          <w:sz w:val="24"/>
          <w:szCs w:val="24"/>
        </w:rPr>
        <w:t xml:space="preserve">= annual maximum precipitation; </w:t>
      </w:r>
      <w:proofErr w:type="spellStart"/>
      <w:r w:rsidR="00D67B6B">
        <w:rPr>
          <w:rFonts w:ascii="Times New Roman" w:hAnsi="Times New Roman"/>
          <w:sz w:val="24"/>
          <w:szCs w:val="24"/>
        </w:rPr>
        <w:t>MeanT</w:t>
      </w:r>
      <w:proofErr w:type="spellEnd"/>
      <w:r w:rsidR="00D67B6B">
        <w:rPr>
          <w:rFonts w:ascii="Times New Roman" w:hAnsi="Times New Roman"/>
          <w:sz w:val="24"/>
          <w:szCs w:val="24"/>
        </w:rPr>
        <w:t xml:space="preserve"> = annual mean temperature; </w:t>
      </w:r>
      <w:proofErr w:type="spellStart"/>
      <w:r w:rsidR="00D67B6B">
        <w:rPr>
          <w:rFonts w:ascii="Times New Roman" w:hAnsi="Times New Roman"/>
          <w:sz w:val="24"/>
          <w:szCs w:val="24"/>
        </w:rPr>
        <w:t>MeanTWint</w:t>
      </w:r>
      <w:proofErr w:type="spellEnd"/>
      <w:r w:rsidR="00D67B6B">
        <w:rPr>
          <w:rFonts w:ascii="Times New Roman" w:hAnsi="Times New Roman"/>
          <w:sz w:val="24"/>
          <w:szCs w:val="24"/>
        </w:rPr>
        <w:t xml:space="preserve"> = annual mean temperature of winter).</w:t>
      </w:r>
    </w:p>
    <w:tbl>
      <w:tblPr>
        <w:tblW w:w="0" w:type="auto"/>
        <w:tblInd w:w="-522" w:type="dxa"/>
        <w:tblLayout w:type="fixed"/>
        <w:tblLook w:val="04A0"/>
      </w:tblPr>
      <w:tblGrid>
        <w:gridCol w:w="810"/>
        <w:gridCol w:w="5220"/>
        <w:gridCol w:w="990"/>
        <w:gridCol w:w="806"/>
        <w:gridCol w:w="900"/>
        <w:gridCol w:w="1054"/>
      </w:tblGrid>
      <w:tr w:rsidR="00FF31F7" w:rsidRPr="00FF31F7" w:rsidTr="00FF31F7">
        <w:tc>
          <w:tcPr>
            <w:tcW w:w="978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F7" w:rsidRPr="00FF31F7" w:rsidRDefault="00FE05B0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r w:rsidR="00FF31F7" w:rsidRPr="00FF31F7">
              <w:rPr>
                <w:rFonts w:ascii="Times New Roman" w:eastAsia="Times New Roman" w:hAnsi="Times New Roman" w:cs="Times New Roman"/>
                <w:b/>
                <w:color w:val="000000"/>
              </w:rPr>
              <w:t>errado</w:t>
            </w:r>
          </w:p>
        </w:tc>
      </w:tr>
      <w:tr w:rsidR="004E72C8" w:rsidRPr="00777D0E" w:rsidTr="00FF31F7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  <w:r w:rsidR="00FF31F7">
              <w:rPr>
                <w:rFonts w:ascii="Times New Roman" w:eastAsia="Times New Roman" w:hAnsi="Times New Roman" w:cs="Times New Roman"/>
                <w:color w:val="000000"/>
              </w:rPr>
              <w:t xml:space="preserve">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Predictors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Variables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D0E">
              <w:rPr>
                <w:rFonts w:ascii="Times New Roman" w:eastAsia="Times New Roman" w:hAnsi="Times New Roman" w:cs="Times New Roman"/>
                <w:color w:val="000000"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D0E">
              <w:rPr>
                <w:rFonts w:ascii="Times New Roman" w:eastAsia="Times New Roman" w:hAnsi="Times New Roman" w:cs="Times New Roman"/>
                <w:color w:val="000000"/>
              </w:rPr>
              <w:t>logLik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Deviance</w:t>
            </w:r>
          </w:p>
        </w:tc>
      </w:tr>
      <w:tr w:rsidR="004E72C8" w:rsidRPr="00777D0E" w:rsidTr="00FF31F7"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2C8" w:rsidRPr="00777D0E" w:rsidRDefault="00E417B5" w:rsidP="00D67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hAnsi="Times New Roman" w:cs="Times New Roman"/>
                <w:color w:val="000000"/>
              </w:rPr>
              <w:t xml:space="preserve"> H</w:t>
            </w:r>
            <w:r w:rsidR="00D67B6B">
              <w:rPr>
                <w:rFonts w:ascii="Times New Roman" w:hAnsi="Times New Roman" w:cs="Times New Roman"/>
                <w:color w:val="000000"/>
              </w:rPr>
              <w:t>DI</w:t>
            </w:r>
            <w:r w:rsidR="004E72C8" w:rsidRPr="00777D0E">
              <w:rPr>
                <w:rFonts w:ascii="Times New Roman" w:hAnsi="Times New Roman" w:cs="Times New Roman"/>
                <w:color w:val="000000"/>
              </w:rPr>
              <w:t>; PLAND;NP;</w:t>
            </w:r>
            <w:r w:rsidR="00D67B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72C8" w:rsidRPr="00777D0E">
              <w:rPr>
                <w:rFonts w:ascii="Times New Roman" w:hAnsi="Times New Roman" w:cs="Times New Roman"/>
                <w:color w:val="000000"/>
              </w:rPr>
              <w:t>Can</w:t>
            </w:r>
            <w:r w:rsidR="00D67B6B">
              <w:rPr>
                <w:rFonts w:ascii="Times New Roman" w:hAnsi="Times New Roman" w:cs="Times New Roman"/>
                <w:color w:val="000000"/>
              </w:rPr>
              <w:t xml:space="preserve">e; </w:t>
            </w:r>
            <w:proofErr w:type="spellStart"/>
            <w:r w:rsidR="004E72C8" w:rsidRPr="00777D0E">
              <w:rPr>
                <w:rFonts w:ascii="Times New Roman" w:hAnsi="Times New Roman" w:cs="Times New Roman"/>
                <w:color w:val="000000"/>
              </w:rPr>
              <w:t>TotalP</w:t>
            </w:r>
            <w:proofErr w:type="spellEnd"/>
            <w:r w:rsidR="004E72C8" w:rsidRPr="00777D0E">
              <w:rPr>
                <w:rFonts w:ascii="Times New Roman" w:hAnsi="Times New Roman" w:cs="Times New Roman"/>
                <w:color w:val="000000"/>
              </w:rPr>
              <w:t>;</w:t>
            </w:r>
            <w:r w:rsidR="00D67B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E72C8" w:rsidRPr="00777D0E">
              <w:rPr>
                <w:rFonts w:ascii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384.79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-183.39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366.79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m11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4E72C8" w:rsidRPr="00777D0E" w:rsidRDefault="00E417B5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MeanTWint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385.04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-183.52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367.04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m5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4E72C8" w:rsidRPr="00777D0E" w:rsidRDefault="00E417B5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ED;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385.6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367.6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m9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4E72C8" w:rsidRPr="00777D0E" w:rsidRDefault="00E417B5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ED;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MeanTWint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385.73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-183.87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367.73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m6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4E72C8" w:rsidRPr="00777D0E" w:rsidRDefault="00E417B5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385.91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-183.95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367.91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m10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4E72C8" w:rsidRPr="00777D0E" w:rsidRDefault="00E417B5" w:rsidP="00E41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MeanTWint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386.2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-184.1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368.2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m31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4E72C8" w:rsidRPr="00777D0E" w:rsidRDefault="00E417B5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Pasture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386.73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-184.36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368.73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m4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4E72C8" w:rsidRPr="00777D0E" w:rsidRDefault="00E417B5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386.73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-183.37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366.73</w:t>
            </w:r>
          </w:p>
        </w:tc>
      </w:tr>
      <w:tr w:rsidR="004E72C8" w:rsidRPr="00777D0E" w:rsidTr="00FF31F7"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m8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C8" w:rsidRPr="00777D0E" w:rsidRDefault="00E417B5" w:rsidP="004F0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4F080E">
              <w:rPr>
                <w:rFonts w:ascii="Times New Roman" w:eastAsia="Times New Roman" w:hAnsi="Times New Roman" w:cs="Times New Roman"/>
                <w:color w:val="000000"/>
              </w:rPr>
              <w:t>PLAND;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080E">
              <w:rPr>
                <w:rFonts w:ascii="Times New Roman" w:eastAsia="Times New Roman" w:hAnsi="Times New Roman" w:cs="Times New Roman"/>
                <w:color w:val="000000"/>
              </w:rPr>
              <w:t>NP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4F08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F080E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r w:rsidR="004F080E">
              <w:rPr>
                <w:rFonts w:ascii="Times New Roman" w:eastAsia="Times New Roman" w:hAnsi="Times New Roman" w:cs="Times New Roman"/>
                <w:color w:val="000000"/>
              </w:rPr>
              <w:t>Wint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386.95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-183.47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E4D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366.95</w:t>
            </w:r>
          </w:p>
        </w:tc>
      </w:tr>
      <w:tr w:rsidR="00FF31F7" w:rsidRPr="00FF31F7" w:rsidTr="00FF31F7"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F7" w:rsidRPr="00FF31F7" w:rsidRDefault="00FF31F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31F7">
              <w:rPr>
                <w:rFonts w:ascii="Times New Roman" w:eastAsia="Times New Roman" w:hAnsi="Times New Roman" w:cs="Times New Roman"/>
                <w:b/>
                <w:color w:val="000000"/>
              </w:rPr>
              <w:t>Atlantic Forest</w:t>
            </w:r>
          </w:p>
        </w:tc>
      </w:tr>
      <w:tr w:rsidR="004E72C8" w:rsidRPr="00777D0E" w:rsidTr="00FF31F7"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TotalP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982.55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-482.28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964.55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m3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TotalP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982.57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-482.28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964.57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m6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983.95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-482.97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965.95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m4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984.04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-482.02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964.04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TotalP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984.05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-483.02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966.05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655AE1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-482.05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964.1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m1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ED;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TotalP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984.54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-483.27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966.54</w:t>
            </w:r>
          </w:p>
        </w:tc>
      </w:tr>
      <w:tr w:rsidR="004E72C8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m5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ED;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4E72C8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984.8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-483.4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C8" w:rsidRPr="00777D0E" w:rsidRDefault="004E72C8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966.8</w:t>
            </w:r>
          </w:p>
        </w:tc>
      </w:tr>
    </w:tbl>
    <w:p w:rsidR="00DD57C4" w:rsidRDefault="00DD57C4" w:rsidP="00DD57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62FF" w:rsidRPr="00C73231" w:rsidRDefault="004E72C8" w:rsidP="000F62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4D5B" w:rsidRPr="00FE4D5B" w:rsidRDefault="00FE4D5B" w:rsidP="000F62FF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E4D5B">
        <w:rPr>
          <w:rFonts w:ascii="Times New Roman" w:hAnsi="Times New Roman" w:cs="Times New Roman"/>
          <w:sz w:val="24"/>
          <w:szCs w:val="24"/>
          <w:lang w:val="pt-BR"/>
        </w:rPr>
        <w:t>References</w:t>
      </w:r>
    </w:p>
    <w:p w:rsidR="00FE4D5B" w:rsidRDefault="00FE4D5B" w:rsidP="000F62FF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4339D">
        <w:rPr>
          <w:rFonts w:ascii="Times New Roman" w:eastAsia="Calibri" w:hAnsi="Times New Roman" w:cs="Times New Roman"/>
          <w:sz w:val="24"/>
          <w:szCs w:val="24"/>
          <w:lang w:eastAsia="pt-BR"/>
        </w:rPr>
        <w:t>Burnham KP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  <w:r w:rsidRPr="0014339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Anderson DR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(</w:t>
      </w:r>
      <w:r w:rsidRPr="0014339D">
        <w:rPr>
          <w:rFonts w:ascii="Times New Roman" w:eastAsia="Calibri" w:hAnsi="Times New Roman" w:cs="Times New Roman"/>
          <w:sz w:val="24"/>
          <w:szCs w:val="24"/>
          <w:lang w:eastAsia="pt-BR"/>
        </w:rPr>
        <w:t>2002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) Model Selection and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t-BR"/>
        </w:rPr>
        <w:t>Multimodel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Inference. </w:t>
      </w:r>
      <w:r w:rsidRPr="00122E85">
        <w:rPr>
          <w:rFonts w:ascii="Times New Roman" w:eastAsia="Calibri" w:hAnsi="Times New Roman" w:cs="Times New Roman"/>
          <w:sz w:val="24"/>
          <w:szCs w:val="24"/>
          <w:lang w:eastAsia="pt-BR"/>
        </w:rPr>
        <w:t>A Practical Information</w:t>
      </w:r>
      <w:r w:rsidRPr="00122E85">
        <w:rPr>
          <w:rFonts w:ascii="Times New Roman" w:eastAsia="AdvTT3713a231+20" w:hAnsi="Times New Roman" w:cs="Times New Roman"/>
          <w:sz w:val="24"/>
          <w:szCs w:val="24"/>
          <w:lang w:eastAsia="pt-BR"/>
        </w:rPr>
        <w:t>—</w:t>
      </w:r>
      <w:r w:rsidRPr="00122E85">
        <w:rPr>
          <w:rFonts w:ascii="Times New Roman" w:eastAsia="Calibri" w:hAnsi="Times New Roman" w:cs="Times New Roman"/>
          <w:sz w:val="24"/>
          <w:szCs w:val="24"/>
          <w:lang w:eastAsia="pt-BR"/>
        </w:rPr>
        <w:t>Theoretical Approach, Springer, New York</w:t>
      </w:r>
    </w:p>
    <w:p w:rsidR="00912836" w:rsidRPr="00BE5131" w:rsidRDefault="00912836" w:rsidP="009128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2836" w:rsidRPr="00BE5131" w:rsidSect="0097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3713a231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A73"/>
    <w:rsid w:val="000007FB"/>
    <w:rsid w:val="00002403"/>
    <w:rsid w:val="00004816"/>
    <w:rsid w:val="00006F88"/>
    <w:rsid w:val="00010948"/>
    <w:rsid w:val="0001307B"/>
    <w:rsid w:val="00017415"/>
    <w:rsid w:val="000209F0"/>
    <w:rsid w:val="000234DA"/>
    <w:rsid w:val="0002792C"/>
    <w:rsid w:val="00075CBF"/>
    <w:rsid w:val="00086F79"/>
    <w:rsid w:val="000B04D6"/>
    <w:rsid w:val="000C1893"/>
    <w:rsid w:val="000C5A95"/>
    <w:rsid w:val="000C7FED"/>
    <w:rsid w:val="000D293D"/>
    <w:rsid w:val="000F0241"/>
    <w:rsid w:val="000F4658"/>
    <w:rsid w:val="000F62FF"/>
    <w:rsid w:val="000F703F"/>
    <w:rsid w:val="00101755"/>
    <w:rsid w:val="001077D3"/>
    <w:rsid w:val="00117ABB"/>
    <w:rsid w:val="00123817"/>
    <w:rsid w:val="0014124C"/>
    <w:rsid w:val="00142EC0"/>
    <w:rsid w:val="00154214"/>
    <w:rsid w:val="00154872"/>
    <w:rsid w:val="001611C2"/>
    <w:rsid w:val="001653CB"/>
    <w:rsid w:val="001727F3"/>
    <w:rsid w:val="00180E94"/>
    <w:rsid w:val="00187A1B"/>
    <w:rsid w:val="0019367B"/>
    <w:rsid w:val="001A1A5E"/>
    <w:rsid w:val="001A576A"/>
    <w:rsid w:val="001A6139"/>
    <w:rsid w:val="001A6AF9"/>
    <w:rsid w:val="001B5AA1"/>
    <w:rsid w:val="001C197E"/>
    <w:rsid w:val="001C4060"/>
    <w:rsid w:val="001C4CF6"/>
    <w:rsid w:val="001D03D0"/>
    <w:rsid w:val="001D1D1D"/>
    <w:rsid w:val="001D2CB0"/>
    <w:rsid w:val="001D5198"/>
    <w:rsid w:val="001D78B5"/>
    <w:rsid w:val="001E0F08"/>
    <w:rsid w:val="001E1BD7"/>
    <w:rsid w:val="001E372B"/>
    <w:rsid w:val="001F3077"/>
    <w:rsid w:val="00207E5F"/>
    <w:rsid w:val="00224137"/>
    <w:rsid w:val="00225804"/>
    <w:rsid w:val="0023345C"/>
    <w:rsid w:val="00246615"/>
    <w:rsid w:val="00252356"/>
    <w:rsid w:val="00252366"/>
    <w:rsid w:val="00260FDB"/>
    <w:rsid w:val="00263099"/>
    <w:rsid w:val="002635CE"/>
    <w:rsid w:val="002674E0"/>
    <w:rsid w:val="0027161C"/>
    <w:rsid w:val="00273AD8"/>
    <w:rsid w:val="00286DB4"/>
    <w:rsid w:val="002A31AB"/>
    <w:rsid w:val="002A4B4A"/>
    <w:rsid w:val="002A5039"/>
    <w:rsid w:val="002B7898"/>
    <w:rsid w:val="002C7CEE"/>
    <w:rsid w:val="002D2297"/>
    <w:rsid w:val="002D5F71"/>
    <w:rsid w:val="002E059C"/>
    <w:rsid w:val="002E7D1C"/>
    <w:rsid w:val="002F1F35"/>
    <w:rsid w:val="002F4BFD"/>
    <w:rsid w:val="002F6C7F"/>
    <w:rsid w:val="00303A7D"/>
    <w:rsid w:val="00304644"/>
    <w:rsid w:val="0031427B"/>
    <w:rsid w:val="0032165C"/>
    <w:rsid w:val="00321AF6"/>
    <w:rsid w:val="00335F2A"/>
    <w:rsid w:val="003407AB"/>
    <w:rsid w:val="003411BB"/>
    <w:rsid w:val="0036058C"/>
    <w:rsid w:val="003650BC"/>
    <w:rsid w:val="00377586"/>
    <w:rsid w:val="00382AAB"/>
    <w:rsid w:val="003908FF"/>
    <w:rsid w:val="00396717"/>
    <w:rsid w:val="003A2E21"/>
    <w:rsid w:val="003B12E4"/>
    <w:rsid w:val="003C0D31"/>
    <w:rsid w:val="003C30C9"/>
    <w:rsid w:val="003D236E"/>
    <w:rsid w:val="003D2772"/>
    <w:rsid w:val="003D28EF"/>
    <w:rsid w:val="003E1274"/>
    <w:rsid w:val="003E2454"/>
    <w:rsid w:val="003E2F93"/>
    <w:rsid w:val="003F0951"/>
    <w:rsid w:val="0041208E"/>
    <w:rsid w:val="004135E4"/>
    <w:rsid w:val="00416349"/>
    <w:rsid w:val="00426B5F"/>
    <w:rsid w:val="00427BAC"/>
    <w:rsid w:val="00445CCA"/>
    <w:rsid w:val="00446E4A"/>
    <w:rsid w:val="004515D5"/>
    <w:rsid w:val="00455227"/>
    <w:rsid w:val="0045533C"/>
    <w:rsid w:val="00457AED"/>
    <w:rsid w:val="00462FD5"/>
    <w:rsid w:val="00464158"/>
    <w:rsid w:val="004737CB"/>
    <w:rsid w:val="00474ECE"/>
    <w:rsid w:val="00475659"/>
    <w:rsid w:val="00480301"/>
    <w:rsid w:val="00480EB4"/>
    <w:rsid w:val="0049052C"/>
    <w:rsid w:val="00491CAC"/>
    <w:rsid w:val="004A0705"/>
    <w:rsid w:val="004A33C9"/>
    <w:rsid w:val="004B1B58"/>
    <w:rsid w:val="004C00CC"/>
    <w:rsid w:val="004C0F2C"/>
    <w:rsid w:val="004C10AB"/>
    <w:rsid w:val="004C2B7A"/>
    <w:rsid w:val="004C3F95"/>
    <w:rsid w:val="004C4067"/>
    <w:rsid w:val="004C4A46"/>
    <w:rsid w:val="004D5031"/>
    <w:rsid w:val="004D7785"/>
    <w:rsid w:val="004E72C8"/>
    <w:rsid w:val="004F080E"/>
    <w:rsid w:val="004F1FA2"/>
    <w:rsid w:val="004F779F"/>
    <w:rsid w:val="004F7FD6"/>
    <w:rsid w:val="005163F8"/>
    <w:rsid w:val="005175D7"/>
    <w:rsid w:val="00531839"/>
    <w:rsid w:val="00531B09"/>
    <w:rsid w:val="005332AD"/>
    <w:rsid w:val="00537CFA"/>
    <w:rsid w:val="00545717"/>
    <w:rsid w:val="00547587"/>
    <w:rsid w:val="00566C12"/>
    <w:rsid w:val="00580C50"/>
    <w:rsid w:val="0058490C"/>
    <w:rsid w:val="00585F25"/>
    <w:rsid w:val="00593A6B"/>
    <w:rsid w:val="005A1FA8"/>
    <w:rsid w:val="005B01D1"/>
    <w:rsid w:val="005B798C"/>
    <w:rsid w:val="005C5260"/>
    <w:rsid w:val="005D6E9A"/>
    <w:rsid w:val="005E593F"/>
    <w:rsid w:val="006123C3"/>
    <w:rsid w:val="00630639"/>
    <w:rsid w:val="0063290F"/>
    <w:rsid w:val="00655AE1"/>
    <w:rsid w:val="00655B47"/>
    <w:rsid w:val="006940EA"/>
    <w:rsid w:val="00695E46"/>
    <w:rsid w:val="006972EA"/>
    <w:rsid w:val="006A1A08"/>
    <w:rsid w:val="006A3194"/>
    <w:rsid w:val="006B2BEC"/>
    <w:rsid w:val="006B50A8"/>
    <w:rsid w:val="006B6609"/>
    <w:rsid w:val="006B6F00"/>
    <w:rsid w:val="006C254C"/>
    <w:rsid w:val="006D32D9"/>
    <w:rsid w:val="006D5CCB"/>
    <w:rsid w:val="006E3631"/>
    <w:rsid w:val="0070601C"/>
    <w:rsid w:val="00716136"/>
    <w:rsid w:val="007214F8"/>
    <w:rsid w:val="00730CC7"/>
    <w:rsid w:val="007316E3"/>
    <w:rsid w:val="007479FC"/>
    <w:rsid w:val="00747CB5"/>
    <w:rsid w:val="00747EF1"/>
    <w:rsid w:val="007511A2"/>
    <w:rsid w:val="0075164B"/>
    <w:rsid w:val="00752DF0"/>
    <w:rsid w:val="007538F5"/>
    <w:rsid w:val="00757D54"/>
    <w:rsid w:val="00760D72"/>
    <w:rsid w:val="0076524A"/>
    <w:rsid w:val="007666F8"/>
    <w:rsid w:val="00767AEC"/>
    <w:rsid w:val="00772126"/>
    <w:rsid w:val="0077743C"/>
    <w:rsid w:val="00791B1A"/>
    <w:rsid w:val="00796991"/>
    <w:rsid w:val="00797D9F"/>
    <w:rsid w:val="007A2E14"/>
    <w:rsid w:val="007A51CB"/>
    <w:rsid w:val="007A5851"/>
    <w:rsid w:val="007B49E7"/>
    <w:rsid w:val="007B71F5"/>
    <w:rsid w:val="007C1A42"/>
    <w:rsid w:val="007C3315"/>
    <w:rsid w:val="007C7BD7"/>
    <w:rsid w:val="007D2D7D"/>
    <w:rsid w:val="007D3567"/>
    <w:rsid w:val="007E370A"/>
    <w:rsid w:val="007F2711"/>
    <w:rsid w:val="007F3AB7"/>
    <w:rsid w:val="0083767E"/>
    <w:rsid w:val="008379C4"/>
    <w:rsid w:val="00843839"/>
    <w:rsid w:val="00843B18"/>
    <w:rsid w:val="00860D4C"/>
    <w:rsid w:val="00862266"/>
    <w:rsid w:val="00863CC7"/>
    <w:rsid w:val="008877B8"/>
    <w:rsid w:val="008A1625"/>
    <w:rsid w:val="008A35E7"/>
    <w:rsid w:val="008A5AEC"/>
    <w:rsid w:val="008B2AD7"/>
    <w:rsid w:val="008C096D"/>
    <w:rsid w:val="008C163C"/>
    <w:rsid w:val="008D54C7"/>
    <w:rsid w:val="008D7810"/>
    <w:rsid w:val="008E75D7"/>
    <w:rsid w:val="008F7CC6"/>
    <w:rsid w:val="00912836"/>
    <w:rsid w:val="00921152"/>
    <w:rsid w:val="00937673"/>
    <w:rsid w:val="0093790D"/>
    <w:rsid w:val="0094479D"/>
    <w:rsid w:val="00950ABF"/>
    <w:rsid w:val="00972996"/>
    <w:rsid w:val="009747E9"/>
    <w:rsid w:val="00977BFE"/>
    <w:rsid w:val="00981F05"/>
    <w:rsid w:val="00983486"/>
    <w:rsid w:val="00984DFB"/>
    <w:rsid w:val="00985AAC"/>
    <w:rsid w:val="00991DE3"/>
    <w:rsid w:val="00992FA2"/>
    <w:rsid w:val="009A283B"/>
    <w:rsid w:val="009B08BF"/>
    <w:rsid w:val="009C0B30"/>
    <w:rsid w:val="009C0DD5"/>
    <w:rsid w:val="009D09A3"/>
    <w:rsid w:val="00A035D1"/>
    <w:rsid w:val="00A11115"/>
    <w:rsid w:val="00A17ECC"/>
    <w:rsid w:val="00A20201"/>
    <w:rsid w:val="00A35BB1"/>
    <w:rsid w:val="00A36113"/>
    <w:rsid w:val="00A36763"/>
    <w:rsid w:val="00A413DA"/>
    <w:rsid w:val="00A47641"/>
    <w:rsid w:val="00A65BD1"/>
    <w:rsid w:val="00A74391"/>
    <w:rsid w:val="00A745B1"/>
    <w:rsid w:val="00A83744"/>
    <w:rsid w:val="00A957F6"/>
    <w:rsid w:val="00AA0E4D"/>
    <w:rsid w:val="00AA2CB2"/>
    <w:rsid w:val="00AD140C"/>
    <w:rsid w:val="00AD4F7C"/>
    <w:rsid w:val="00AD62CA"/>
    <w:rsid w:val="00AE1AFF"/>
    <w:rsid w:val="00AE263D"/>
    <w:rsid w:val="00AE5F65"/>
    <w:rsid w:val="00AF289D"/>
    <w:rsid w:val="00AF31BE"/>
    <w:rsid w:val="00B02298"/>
    <w:rsid w:val="00B12B7C"/>
    <w:rsid w:val="00B225C9"/>
    <w:rsid w:val="00B41FB9"/>
    <w:rsid w:val="00B44FBE"/>
    <w:rsid w:val="00B52E95"/>
    <w:rsid w:val="00B54484"/>
    <w:rsid w:val="00B6756A"/>
    <w:rsid w:val="00B70949"/>
    <w:rsid w:val="00B752F1"/>
    <w:rsid w:val="00B87858"/>
    <w:rsid w:val="00B92B51"/>
    <w:rsid w:val="00B96508"/>
    <w:rsid w:val="00B97265"/>
    <w:rsid w:val="00BA2B02"/>
    <w:rsid w:val="00BA2FD4"/>
    <w:rsid w:val="00BC3E72"/>
    <w:rsid w:val="00BC5B35"/>
    <w:rsid w:val="00BC7531"/>
    <w:rsid w:val="00BD2C1F"/>
    <w:rsid w:val="00BD69C8"/>
    <w:rsid w:val="00BE40C6"/>
    <w:rsid w:val="00BE486C"/>
    <w:rsid w:val="00BE4A15"/>
    <w:rsid w:val="00BE5131"/>
    <w:rsid w:val="00BF3DB4"/>
    <w:rsid w:val="00BF74F6"/>
    <w:rsid w:val="00C21C67"/>
    <w:rsid w:val="00C31372"/>
    <w:rsid w:val="00C350E0"/>
    <w:rsid w:val="00C36457"/>
    <w:rsid w:val="00C44C09"/>
    <w:rsid w:val="00C52F15"/>
    <w:rsid w:val="00C605C0"/>
    <w:rsid w:val="00C60DC3"/>
    <w:rsid w:val="00C62FBC"/>
    <w:rsid w:val="00C7321F"/>
    <w:rsid w:val="00C73231"/>
    <w:rsid w:val="00C767BC"/>
    <w:rsid w:val="00C80A51"/>
    <w:rsid w:val="00C82165"/>
    <w:rsid w:val="00C8464B"/>
    <w:rsid w:val="00C8726E"/>
    <w:rsid w:val="00C914AE"/>
    <w:rsid w:val="00C91E3D"/>
    <w:rsid w:val="00CA181D"/>
    <w:rsid w:val="00CA1BB0"/>
    <w:rsid w:val="00CA3D9F"/>
    <w:rsid w:val="00CB71F4"/>
    <w:rsid w:val="00CD2A8D"/>
    <w:rsid w:val="00CE40DB"/>
    <w:rsid w:val="00CF0D80"/>
    <w:rsid w:val="00D0275C"/>
    <w:rsid w:val="00D03144"/>
    <w:rsid w:val="00D32BB9"/>
    <w:rsid w:val="00D37E8F"/>
    <w:rsid w:val="00D67B6B"/>
    <w:rsid w:val="00D730D5"/>
    <w:rsid w:val="00D7634F"/>
    <w:rsid w:val="00D865A9"/>
    <w:rsid w:val="00D96987"/>
    <w:rsid w:val="00DA20B2"/>
    <w:rsid w:val="00DB1500"/>
    <w:rsid w:val="00DB6428"/>
    <w:rsid w:val="00DC5D0E"/>
    <w:rsid w:val="00DC644E"/>
    <w:rsid w:val="00DC6DCF"/>
    <w:rsid w:val="00DD0802"/>
    <w:rsid w:val="00DD1FF2"/>
    <w:rsid w:val="00DD57C4"/>
    <w:rsid w:val="00DE1CCA"/>
    <w:rsid w:val="00DF067B"/>
    <w:rsid w:val="00DF268E"/>
    <w:rsid w:val="00DF6F40"/>
    <w:rsid w:val="00E05449"/>
    <w:rsid w:val="00E12145"/>
    <w:rsid w:val="00E1547E"/>
    <w:rsid w:val="00E32A73"/>
    <w:rsid w:val="00E40957"/>
    <w:rsid w:val="00E4170B"/>
    <w:rsid w:val="00E417B5"/>
    <w:rsid w:val="00E60FC1"/>
    <w:rsid w:val="00E70095"/>
    <w:rsid w:val="00E71F80"/>
    <w:rsid w:val="00E7593A"/>
    <w:rsid w:val="00E75D4A"/>
    <w:rsid w:val="00E77051"/>
    <w:rsid w:val="00E85A5A"/>
    <w:rsid w:val="00E87F33"/>
    <w:rsid w:val="00EB75F0"/>
    <w:rsid w:val="00EC286E"/>
    <w:rsid w:val="00ED2368"/>
    <w:rsid w:val="00ED3EBB"/>
    <w:rsid w:val="00EE2941"/>
    <w:rsid w:val="00EE6014"/>
    <w:rsid w:val="00EF62B1"/>
    <w:rsid w:val="00EF6E71"/>
    <w:rsid w:val="00F04B0D"/>
    <w:rsid w:val="00F06802"/>
    <w:rsid w:val="00F1015D"/>
    <w:rsid w:val="00F1199D"/>
    <w:rsid w:val="00F21674"/>
    <w:rsid w:val="00F30935"/>
    <w:rsid w:val="00F3246C"/>
    <w:rsid w:val="00F378E8"/>
    <w:rsid w:val="00F460D0"/>
    <w:rsid w:val="00F60738"/>
    <w:rsid w:val="00F626B4"/>
    <w:rsid w:val="00F70549"/>
    <w:rsid w:val="00F716ED"/>
    <w:rsid w:val="00F76EA2"/>
    <w:rsid w:val="00F77172"/>
    <w:rsid w:val="00F80205"/>
    <w:rsid w:val="00F80936"/>
    <w:rsid w:val="00F8431D"/>
    <w:rsid w:val="00FA0E3F"/>
    <w:rsid w:val="00FB2001"/>
    <w:rsid w:val="00FB6017"/>
    <w:rsid w:val="00FC41D5"/>
    <w:rsid w:val="00FD5957"/>
    <w:rsid w:val="00FD7A7D"/>
    <w:rsid w:val="00FE05B0"/>
    <w:rsid w:val="00FE4182"/>
    <w:rsid w:val="00FE4D5B"/>
    <w:rsid w:val="00FF2595"/>
    <w:rsid w:val="00FF31F7"/>
    <w:rsid w:val="00FF5902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Prist</dc:creator>
  <cp:lastModifiedBy>Paula Prist</cp:lastModifiedBy>
  <cp:revision>3</cp:revision>
  <dcterms:created xsi:type="dcterms:W3CDTF">2016-09-12T14:25:00Z</dcterms:created>
  <dcterms:modified xsi:type="dcterms:W3CDTF">2016-09-12T14:26:00Z</dcterms:modified>
</cp:coreProperties>
</file>