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0F9" w:rsidRPr="00143998" w:rsidRDefault="00143998" w:rsidP="00143998">
      <w:pPr>
        <w:pStyle w:val="Heading2"/>
        <w:spacing w:line="480" w:lineRule="auto"/>
        <w:rPr>
          <w:rFonts w:ascii="Arial" w:hAnsi="Arial" w:cs="Arial"/>
          <w:b/>
          <w:color w:val="auto"/>
          <w:sz w:val="28"/>
          <w:szCs w:val="22"/>
        </w:rPr>
      </w:pPr>
      <w:r>
        <w:rPr>
          <w:rFonts w:ascii="Arial" w:hAnsi="Arial" w:cs="Arial"/>
          <w:b/>
          <w:color w:val="auto"/>
          <w:sz w:val="28"/>
          <w:szCs w:val="22"/>
        </w:rPr>
        <w:t>S</w:t>
      </w:r>
      <w:r w:rsidR="00961FD8">
        <w:rPr>
          <w:rFonts w:ascii="Arial" w:hAnsi="Arial" w:cs="Arial"/>
          <w:b/>
          <w:color w:val="auto"/>
          <w:sz w:val="28"/>
          <w:szCs w:val="22"/>
        </w:rPr>
        <w:t>1</w:t>
      </w:r>
      <w:bookmarkStart w:id="0" w:name="_GoBack"/>
      <w:bookmarkEnd w:id="0"/>
      <w:r>
        <w:rPr>
          <w:rFonts w:ascii="Arial" w:hAnsi="Arial" w:cs="Arial"/>
          <w:b/>
          <w:color w:val="auto"/>
          <w:sz w:val="28"/>
          <w:szCs w:val="22"/>
        </w:rPr>
        <w:t xml:space="preserve"> Protocol. </w:t>
      </w:r>
      <w:r w:rsidR="001D70F9" w:rsidRPr="00143998">
        <w:rPr>
          <w:rFonts w:ascii="Arial" w:hAnsi="Arial" w:cs="Arial"/>
          <w:b/>
          <w:color w:val="auto"/>
          <w:sz w:val="28"/>
          <w:szCs w:val="22"/>
        </w:rPr>
        <w:t>LC-MS</w:t>
      </w:r>
      <w:r w:rsidR="000046BA" w:rsidRPr="00143998">
        <w:rPr>
          <w:rFonts w:ascii="Arial" w:hAnsi="Arial" w:cs="Arial"/>
          <w:b/>
          <w:color w:val="auto"/>
          <w:sz w:val="28"/>
          <w:szCs w:val="22"/>
        </w:rPr>
        <w:t>/MS analysis</w:t>
      </w:r>
      <w:r w:rsidR="001D70F9" w:rsidRPr="00143998">
        <w:rPr>
          <w:rFonts w:ascii="Arial" w:hAnsi="Arial" w:cs="Arial"/>
          <w:b/>
          <w:color w:val="auto"/>
          <w:sz w:val="28"/>
          <w:szCs w:val="22"/>
        </w:rPr>
        <w:t xml:space="preserve"> of in vitro methylated lambda DNA</w:t>
      </w:r>
    </w:p>
    <w:p w:rsidR="001D70F9" w:rsidRPr="00143998" w:rsidRDefault="002C5C3A" w:rsidP="00F06965">
      <w:pPr>
        <w:spacing w:line="480" w:lineRule="auto"/>
        <w:jc w:val="both"/>
        <w:rPr>
          <w:rFonts w:ascii="Arial" w:eastAsia="Calibri" w:hAnsi="Arial" w:cs="Arial"/>
          <w:u w:color="000000"/>
          <w:bdr w:val="nil"/>
          <w:lang w:val="en-GB"/>
        </w:rPr>
      </w:pPr>
      <w:r w:rsidRPr="00143998">
        <w:rPr>
          <w:rFonts w:ascii="Arial" w:eastAsia="Calibri" w:hAnsi="Arial" w:cs="Arial"/>
          <w:u w:color="000000"/>
          <w:bdr w:val="nil"/>
          <w:lang w:val="en-GB"/>
        </w:rPr>
        <w:t>Untreated</w:t>
      </w:r>
      <w:r w:rsidR="00EC7F60">
        <w:rPr>
          <w:rFonts w:ascii="Arial" w:eastAsia="Calibri" w:hAnsi="Arial" w:cs="Arial"/>
          <w:u w:color="000000"/>
          <w:bdr w:val="nil"/>
          <w:lang w:val="en-GB"/>
        </w:rPr>
        <w:t xml:space="preserve"> </w:t>
      </w:r>
      <w:r w:rsidR="001D70F9" w:rsidRPr="00143998">
        <w:rPr>
          <w:rFonts w:ascii="Arial" w:eastAsia="Calibri" w:hAnsi="Arial" w:cs="Arial"/>
          <w:u w:color="000000"/>
          <w:bdr w:val="nil"/>
          <w:lang w:val="en-GB"/>
        </w:rPr>
        <w:t xml:space="preserve">and in vitro methylated lambda DNA were treated with DNA </w:t>
      </w:r>
      <w:proofErr w:type="spellStart"/>
      <w:r w:rsidR="001D70F9" w:rsidRPr="00143998">
        <w:rPr>
          <w:rFonts w:ascii="Arial" w:eastAsia="Calibri" w:hAnsi="Arial" w:cs="Arial"/>
          <w:u w:color="000000"/>
          <w:bdr w:val="nil"/>
          <w:lang w:val="en-GB"/>
        </w:rPr>
        <w:t>Degradase</w:t>
      </w:r>
      <w:proofErr w:type="spellEnd"/>
      <w:r w:rsidR="001D70F9" w:rsidRPr="00143998">
        <w:rPr>
          <w:rFonts w:ascii="Arial" w:eastAsia="Calibri" w:hAnsi="Arial" w:cs="Arial"/>
          <w:u w:color="000000"/>
          <w:bdr w:val="nil"/>
          <w:lang w:val="en-GB"/>
        </w:rPr>
        <w:t xml:space="preserve"> </w:t>
      </w:r>
      <w:proofErr w:type="spellStart"/>
      <w:r w:rsidR="001D70F9" w:rsidRPr="00143998">
        <w:rPr>
          <w:rFonts w:ascii="Arial" w:eastAsia="Calibri" w:hAnsi="Arial" w:cs="Arial"/>
          <w:u w:color="000000"/>
          <w:bdr w:val="nil"/>
          <w:lang w:val="en-GB"/>
        </w:rPr>
        <w:t>Plus</w:t>
      </w:r>
      <w:r w:rsidR="001D70F9" w:rsidRPr="00143998">
        <w:rPr>
          <w:rFonts w:ascii="Arial" w:eastAsia="Calibri" w:hAnsi="Arial" w:cs="Arial"/>
          <w:u w:color="000000"/>
          <w:bdr w:val="nil"/>
          <w:vertAlign w:val="superscript"/>
          <w:lang w:val="en-GB"/>
        </w:rPr>
        <w:t>TM</w:t>
      </w:r>
      <w:proofErr w:type="spellEnd"/>
      <w:r w:rsidR="001D70F9" w:rsidRPr="00143998">
        <w:rPr>
          <w:rFonts w:ascii="Arial" w:eastAsia="Calibri" w:hAnsi="Arial" w:cs="Arial"/>
          <w:u w:color="000000"/>
          <w:bdr w:val="nil"/>
          <w:vertAlign w:val="superscript"/>
          <w:lang w:val="en-GB"/>
        </w:rPr>
        <w:t xml:space="preserve"> </w:t>
      </w:r>
      <w:r w:rsidR="001D70F9" w:rsidRPr="00143998">
        <w:rPr>
          <w:rFonts w:ascii="Arial" w:eastAsia="Calibri" w:hAnsi="Arial" w:cs="Arial"/>
          <w:u w:color="000000"/>
          <w:bdr w:val="nil"/>
          <w:lang w:val="en-GB"/>
        </w:rPr>
        <w:t>(Zymo Research Europe, Irvine, CA, USA) to generate single nucleosides lacking the phosphate residue. Brief</w:t>
      </w:r>
      <w:r w:rsidR="00EC7F60">
        <w:rPr>
          <w:rFonts w:ascii="Arial" w:eastAsia="Calibri" w:hAnsi="Arial" w:cs="Arial"/>
          <w:u w:color="000000"/>
          <w:bdr w:val="nil"/>
          <w:lang w:val="en-GB"/>
        </w:rPr>
        <w:t>ly</w:t>
      </w:r>
      <w:r w:rsidR="001D70F9" w:rsidRPr="00143998">
        <w:rPr>
          <w:rFonts w:ascii="Arial" w:eastAsia="Calibri" w:hAnsi="Arial" w:cs="Arial"/>
          <w:u w:color="000000"/>
          <w:bdr w:val="nil"/>
          <w:lang w:val="en-GB"/>
        </w:rPr>
        <w:t>, 500 ng</w:t>
      </w:r>
      <w:r w:rsidR="0015687F">
        <w:rPr>
          <w:rFonts w:ascii="Arial" w:eastAsia="Calibri" w:hAnsi="Arial" w:cs="Arial"/>
          <w:u w:color="000000"/>
          <w:bdr w:val="nil"/>
          <w:lang w:val="en-GB"/>
        </w:rPr>
        <w:t xml:space="preserve"> of DNA were treated with 2.5 U </w:t>
      </w:r>
      <w:r w:rsidR="001D70F9" w:rsidRPr="00143998">
        <w:rPr>
          <w:rFonts w:ascii="Arial" w:eastAsia="Calibri" w:hAnsi="Arial" w:cs="Arial"/>
          <w:u w:color="000000"/>
          <w:bdr w:val="nil"/>
          <w:lang w:val="en-GB"/>
        </w:rPr>
        <w:t xml:space="preserve">DNA </w:t>
      </w:r>
      <w:proofErr w:type="spellStart"/>
      <w:r w:rsidR="001D70F9" w:rsidRPr="00143998">
        <w:rPr>
          <w:rFonts w:ascii="Arial" w:eastAsia="Calibri" w:hAnsi="Arial" w:cs="Arial"/>
          <w:u w:color="000000"/>
          <w:bdr w:val="nil"/>
          <w:lang w:val="en-GB"/>
        </w:rPr>
        <w:t>Degradase</w:t>
      </w:r>
      <w:proofErr w:type="spellEnd"/>
      <w:r w:rsidR="001D70F9" w:rsidRPr="00143998">
        <w:rPr>
          <w:rFonts w:ascii="Arial" w:eastAsia="Calibri" w:hAnsi="Arial" w:cs="Arial"/>
          <w:u w:color="000000"/>
          <w:bdr w:val="nil"/>
          <w:lang w:val="en-GB"/>
        </w:rPr>
        <w:t xml:space="preserve"> </w:t>
      </w:r>
      <w:proofErr w:type="spellStart"/>
      <w:r w:rsidR="001D70F9" w:rsidRPr="00143998">
        <w:rPr>
          <w:rFonts w:ascii="Arial" w:eastAsia="Calibri" w:hAnsi="Arial" w:cs="Arial"/>
          <w:u w:color="000000"/>
          <w:bdr w:val="nil"/>
          <w:lang w:val="en-GB"/>
        </w:rPr>
        <w:t>Plus</w:t>
      </w:r>
      <w:r w:rsidR="003D764E" w:rsidRPr="00143998">
        <w:rPr>
          <w:rFonts w:ascii="Arial" w:eastAsia="Calibri" w:hAnsi="Arial" w:cs="Arial"/>
          <w:u w:color="000000"/>
          <w:bdr w:val="nil"/>
          <w:vertAlign w:val="superscript"/>
          <w:lang w:val="en-GB"/>
        </w:rPr>
        <w:t>TM</w:t>
      </w:r>
      <w:proofErr w:type="spellEnd"/>
      <w:r w:rsidR="0015687F">
        <w:rPr>
          <w:rFonts w:ascii="Arial" w:eastAsia="Calibri" w:hAnsi="Arial" w:cs="Arial"/>
          <w:u w:color="000000"/>
          <w:bdr w:val="nil"/>
          <w:lang w:val="en-GB"/>
        </w:rPr>
        <w:t xml:space="preserve"> enzyme mix</w:t>
      </w:r>
      <w:r w:rsidR="00B12E3A">
        <w:rPr>
          <w:rFonts w:ascii="Arial" w:eastAsia="Calibri" w:hAnsi="Arial" w:cs="Arial"/>
          <w:u w:color="000000"/>
          <w:bdr w:val="nil"/>
          <w:lang w:val="en-GB"/>
        </w:rPr>
        <w:t xml:space="preserve"> in a</w:t>
      </w:r>
      <w:r w:rsidR="001D70F9" w:rsidRPr="00143998">
        <w:rPr>
          <w:rFonts w:ascii="Arial" w:eastAsia="Calibri" w:hAnsi="Arial" w:cs="Arial"/>
          <w:u w:color="000000"/>
          <w:bdr w:val="nil"/>
          <w:lang w:val="en-GB"/>
        </w:rPr>
        <w:t xml:space="preserve"> </w:t>
      </w:r>
      <w:r w:rsidR="00B12E3A">
        <w:rPr>
          <w:rFonts w:ascii="Arial" w:eastAsia="Calibri" w:hAnsi="Arial" w:cs="Arial"/>
          <w:u w:color="000000"/>
          <w:bdr w:val="nil"/>
          <w:lang w:val="en-GB"/>
        </w:rPr>
        <w:t>25-</w:t>
      </w:r>
      <w:r w:rsidR="00B12E3A" w:rsidRPr="00143998">
        <w:rPr>
          <w:rFonts w:ascii="Arial" w:eastAsia="Calibri" w:hAnsi="Arial" w:cs="Arial"/>
          <w:u w:color="000000"/>
          <w:bdr w:val="nil"/>
          <w:lang w:val="en-GB"/>
        </w:rPr>
        <w:t>µ</w:t>
      </w:r>
      <w:r w:rsidR="00B12E3A">
        <w:rPr>
          <w:rFonts w:ascii="Arial" w:eastAsia="Calibri" w:hAnsi="Arial" w:cs="Arial"/>
          <w:u w:color="000000"/>
          <w:bdr w:val="nil"/>
          <w:lang w:val="en-GB"/>
        </w:rPr>
        <w:t>l reaction volume</w:t>
      </w:r>
      <w:r w:rsidR="001D70F9" w:rsidRPr="00143998">
        <w:rPr>
          <w:rFonts w:ascii="Arial" w:eastAsia="Calibri" w:hAnsi="Arial" w:cs="Arial"/>
          <w:u w:color="000000"/>
          <w:bdr w:val="nil"/>
          <w:lang w:val="en-GB"/>
        </w:rPr>
        <w:t xml:space="preserve"> </w:t>
      </w:r>
      <w:r w:rsidR="00B12E3A">
        <w:rPr>
          <w:rFonts w:ascii="Arial" w:eastAsia="Calibri" w:hAnsi="Arial" w:cs="Arial"/>
          <w:u w:color="000000"/>
          <w:bdr w:val="nil"/>
          <w:lang w:val="en-GB"/>
        </w:rPr>
        <w:t>at 37°C for 2 h</w:t>
      </w:r>
      <w:r w:rsidR="001D70F9" w:rsidRPr="00143998">
        <w:rPr>
          <w:rFonts w:ascii="Arial" w:eastAsia="Calibri" w:hAnsi="Arial" w:cs="Arial"/>
          <w:u w:color="000000"/>
          <w:bdr w:val="nil"/>
          <w:lang w:val="en-GB"/>
        </w:rPr>
        <w:t>, followed by a heat-inactiva</w:t>
      </w:r>
      <w:r w:rsidR="00B12E3A">
        <w:rPr>
          <w:rFonts w:ascii="Arial" w:eastAsia="Calibri" w:hAnsi="Arial" w:cs="Arial"/>
          <w:u w:color="000000"/>
          <w:bdr w:val="nil"/>
          <w:lang w:val="en-GB"/>
        </w:rPr>
        <w:t>tion step at 70°C for 20 min</w:t>
      </w:r>
      <w:r w:rsidR="00F06965">
        <w:rPr>
          <w:rFonts w:ascii="Arial" w:eastAsia="Calibri" w:hAnsi="Arial" w:cs="Arial"/>
          <w:u w:color="000000"/>
          <w:bdr w:val="nil"/>
          <w:lang w:val="en-GB"/>
        </w:rPr>
        <w:t xml:space="preserve">. Complete </w:t>
      </w:r>
      <w:r w:rsidR="001D70F9" w:rsidRPr="00143998">
        <w:rPr>
          <w:rFonts w:ascii="Arial" w:eastAsia="Calibri" w:hAnsi="Arial" w:cs="Arial"/>
          <w:u w:color="000000"/>
          <w:bdr w:val="nil"/>
          <w:lang w:val="en-GB"/>
        </w:rPr>
        <w:t>DNA degradation was checked by agarose gel</w:t>
      </w:r>
      <w:r w:rsidR="000B655A" w:rsidRPr="00143998">
        <w:rPr>
          <w:rFonts w:ascii="Arial" w:eastAsia="Calibri" w:hAnsi="Arial" w:cs="Arial"/>
          <w:u w:color="000000"/>
          <w:bdr w:val="nil"/>
          <w:lang w:val="en-GB"/>
        </w:rPr>
        <w:t xml:space="preserve"> </w:t>
      </w:r>
      <w:r w:rsidR="001D70F9" w:rsidRPr="00143998">
        <w:rPr>
          <w:rFonts w:ascii="Arial" w:eastAsia="Calibri" w:hAnsi="Arial" w:cs="Arial"/>
          <w:u w:color="000000"/>
          <w:bdr w:val="nil"/>
          <w:lang w:val="en-GB"/>
        </w:rPr>
        <w:t>electrophoresis.</w:t>
      </w:r>
    </w:p>
    <w:p w:rsidR="000046BA" w:rsidRPr="00143998" w:rsidRDefault="000046BA" w:rsidP="00C01FB4">
      <w:pPr>
        <w:spacing w:line="480" w:lineRule="auto"/>
        <w:jc w:val="both"/>
        <w:rPr>
          <w:rFonts w:ascii="Arial" w:hAnsi="Arial" w:cs="Arial"/>
        </w:rPr>
      </w:pPr>
      <w:r w:rsidRPr="00143998">
        <w:rPr>
          <w:rFonts w:ascii="Arial" w:hAnsi="Arial" w:cs="Arial"/>
        </w:rPr>
        <w:t>The concentrations of unmethylated 2’-deoxy-cytidine (</w:t>
      </w:r>
      <w:proofErr w:type="spellStart"/>
      <w:r w:rsidRPr="00143998">
        <w:rPr>
          <w:rFonts w:ascii="Arial" w:hAnsi="Arial" w:cs="Arial"/>
        </w:rPr>
        <w:t>dC</w:t>
      </w:r>
      <w:proofErr w:type="spellEnd"/>
      <w:r w:rsidRPr="00143998">
        <w:rPr>
          <w:rFonts w:ascii="Arial" w:hAnsi="Arial" w:cs="Arial"/>
        </w:rPr>
        <w:t>) and methylated 2’-deoxy-cytidine (m-</w:t>
      </w:r>
      <w:proofErr w:type="spellStart"/>
      <w:r w:rsidRPr="00143998">
        <w:rPr>
          <w:rFonts w:ascii="Arial" w:hAnsi="Arial" w:cs="Arial"/>
        </w:rPr>
        <w:t>dC</w:t>
      </w:r>
      <w:proofErr w:type="spellEnd"/>
      <w:r w:rsidRPr="00143998">
        <w:rPr>
          <w:rFonts w:ascii="Arial" w:hAnsi="Arial" w:cs="Arial"/>
        </w:rPr>
        <w:t xml:space="preserve">) were determined using liquid chromatography tandem mass spectrometry (LC-MS/MS). </w:t>
      </w:r>
      <w:r w:rsidR="00510BB5">
        <w:rPr>
          <w:rFonts w:ascii="Arial" w:hAnsi="Arial" w:cs="Arial"/>
        </w:rPr>
        <w:t xml:space="preserve">We diluted </w:t>
      </w:r>
      <w:r w:rsidRPr="00143998">
        <w:rPr>
          <w:rFonts w:ascii="Arial" w:hAnsi="Arial" w:cs="Arial"/>
        </w:rPr>
        <w:t>10 µ</w:t>
      </w:r>
      <w:r w:rsidR="00F06965">
        <w:rPr>
          <w:rFonts w:ascii="Arial" w:hAnsi="Arial" w:cs="Arial"/>
        </w:rPr>
        <w:t>l</w:t>
      </w:r>
      <w:r w:rsidRPr="00143998">
        <w:rPr>
          <w:rFonts w:ascii="Arial" w:hAnsi="Arial" w:cs="Arial"/>
        </w:rPr>
        <w:t xml:space="preserve"> of the degraded lambda DNA </w:t>
      </w:r>
      <w:r w:rsidR="00A074B9">
        <w:rPr>
          <w:rFonts w:ascii="Arial" w:hAnsi="Arial" w:cs="Arial"/>
        </w:rPr>
        <w:t xml:space="preserve">solution </w:t>
      </w:r>
      <w:r w:rsidR="00510BB5">
        <w:rPr>
          <w:rFonts w:ascii="Arial" w:hAnsi="Arial" w:cs="Arial"/>
        </w:rPr>
        <w:t xml:space="preserve">with </w:t>
      </w:r>
      <w:r w:rsidRPr="00143998">
        <w:rPr>
          <w:rFonts w:ascii="Arial" w:hAnsi="Arial" w:cs="Arial"/>
        </w:rPr>
        <w:t>490 µ</w:t>
      </w:r>
      <w:r w:rsidR="00F06965">
        <w:rPr>
          <w:rFonts w:ascii="Arial" w:hAnsi="Arial" w:cs="Arial"/>
        </w:rPr>
        <w:t>l</w:t>
      </w:r>
      <w:r w:rsidRPr="00143998">
        <w:rPr>
          <w:rFonts w:ascii="Arial" w:hAnsi="Arial" w:cs="Arial"/>
        </w:rPr>
        <w:t xml:space="preserve"> </w:t>
      </w:r>
      <w:r w:rsidR="00F06965">
        <w:rPr>
          <w:rFonts w:ascii="Arial" w:hAnsi="Arial" w:cs="Arial"/>
        </w:rPr>
        <w:t xml:space="preserve">of </w:t>
      </w:r>
      <w:r w:rsidRPr="00143998">
        <w:rPr>
          <w:rFonts w:ascii="Arial" w:hAnsi="Arial" w:cs="Arial"/>
        </w:rPr>
        <w:t xml:space="preserve">methanol. </w:t>
      </w:r>
      <w:r w:rsidR="00885B9F">
        <w:rPr>
          <w:rFonts w:ascii="Arial" w:hAnsi="Arial" w:cs="Arial"/>
        </w:rPr>
        <w:t>The s</w:t>
      </w:r>
      <w:r w:rsidRPr="00143998">
        <w:rPr>
          <w:rFonts w:ascii="Arial" w:hAnsi="Arial" w:cs="Arial"/>
        </w:rPr>
        <w:t>a</w:t>
      </w:r>
      <w:r w:rsidR="00C01FB4">
        <w:rPr>
          <w:rFonts w:ascii="Arial" w:hAnsi="Arial" w:cs="Arial"/>
        </w:rPr>
        <w:t>mples were centrifuged and 50 µl</w:t>
      </w:r>
      <w:r w:rsidRPr="00143998">
        <w:rPr>
          <w:rFonts w:ascii="Arial" w:hAnsi="Arial" w:cs="Arial"/>
        </w:rPr>
        <w:t xml:space="preserve"> of the supernatant were mixed with 20 µ</w:t>
      </w:r>
      <w:r w:rsidR="00C01FB4">
        <w:rPr>
          <w:rFonts w:ascii="Arial" w:hAnsi="Arial" w:cs="Arial"/>
        </w:rPr>
        <w:t>l</w:t>
      </w:r>
      <w:r w:rsidRPr="00143998">
        <w:rPr>
          <w:rFonts w:ascii="Arial" w:hAnsi="Arial" w:cs="Arial"/>
        </w:rPr>
        <w:t xml:space="preserve"> </w:t>
      </w:r>
      <w:r w:rsidR="00510BB5">
        <w:rPr>
          <w:rFonts w:ascii="Arial" w:hAnsi="Arial" w:cs="Arial"/>
        </w:rPr>
        <w:t>internal standard (IS) solution</w:t>
      </w:r>
      <w:r w:rsidRPr="00143998">
        <w:rPr>
          <w:rFonts w:ascii="Arial" w:hAnsi="Arial" w:cs="Arial"/>
        </w:rPr>
        <w:t xml:space="preserve"> containing</w:t>
      </w:r>
      <w:bookmarkStart w:id="1" w:name="OLE_LINK30"/>
      <w:r w:rsidRPr="00143998">
        <w:rPr>
          <w:rFonts w:ascii="Arial" w:hAnsi="Arial" w:cs="Arial"/>
        </w:rPr>
        <w:t xml:space="preserve"> </w:t>
      </w:r>
      <w:r w:rsidRPr="00143998">
        <w:rPr>
          <w:rFonts w:ascii="Arial" w:hAnsi="Arial" w:cs="Arial"/>
          <w:vertAlign w:val="superscript"/>
        </w:rPr>
        <w:t>13</w:t>
      </w:r>
      <w:r w:rsidRPr="00143998">
        <w:rPr>
          <w:rFonts w:ascii="Arial" w:hAnsi="Arial" w:cs="Arial"/>
        </w:rPr>
        <w:t>C</w:t>
      </w:r>
      <w:r w:rsidRPr="00143998">
        <w:rPr>
          <w:rFonts w:ascii="Arial" w:hAnsi="Arial" w:cs="Arial"/>
          <w:vertAlign w:val="subscript"/>
        </w:rPr>
        <w:t>5</w:t>
      </w:r>
      <w:r w:rsidRPr="00143998">
        <w:rPr>
          <w:rFonts w:ascii="Arial" w:hAnsi="Arial" w:cs="Arial"/>
        </w:rPr>
        <w:t xml:space="preserve">-cytidine </w:t>
      </w:r>
      <w:bookmarkEnd w:id="1"/>
      <w:r w:rsidR="00BE2BCD">
        <w:rPr>
          <w:rFonts w:ascii="Arial" w:hAnsi="Arial" w:cs="Arial"/>
        </w:rPr>
        <w:t>(O</w:t>
      </w:r>
      <w:r w:rsidRPr="00143998">
        <w:rPr>
          <w:rFonts w:ascii="Arial" w:hAnsi="Arial" w:cs="Arial"/>
        </w:rPr>
        <w:t xml:space="preserve">micron, South Bend, IN, USA) </w:t>
      </w:r>
      <w:bookmarkStart w:id="2" w:name="OLE_LINK31"/>
      <w:r w:rsidRPr="00143998">
        <w:rPr>
          <w:rFonts w:ascii="Arial" w:hAnsi="Arial" w:cs="Arial"/>
        </w:rPr>
        <w:t xml:space="preserve">and </w:t>
      </w:r>
      <w:r w:rsidRPr="00143998">
        <w:rPr>
          <w:rFonts w:ascii="Arial" w:hAnsi="Arial" w:cs="Arial"/>
          <w:vertAlign w:val="superscript"/>
        </w:rPr>
        <w:t>13</w:t>
      </w:r>
      <w:r w:rsidRPr="00143998">
        <w:rPr>
          <w:rFonts w:ascii="Arial" w:hAnsi="Arial" w:cs="Arial"/>
        </w:rPr>
        <w:t>C,</w:t>
      </w:r>
      <w:r w:rsidRPr="00143998">
        <w:rPr>
          <w:rFonts w:ascii="Arial" w:hAnsi="Arial" w:cs="Arial"/>
          <w:vertAlign w:val="superscript"/>
        </w:rPr>
        <w:t>15</w:t>
      </w:r>
      <w:r w:rsidRPr="00143998">
        <w:rPr>
          <w:rFonts w:ascii="Arial" w:hAnsi="Arial" w:cs="Arial"/>
        </w:rPr>
        <w:t>N</w:t>
      </w:r>
      <w:r w:rsidRPr="00143998">
        <w:rPr>
          <w:rFonts w:ascii="Arial" w:hAnsi="Arial" w:cs="Arial"/>
          <w:vertAlign w:val="subscript"/>
        </w:rPr>
        <w:t>3</w:t>
      </w:r>
      <w:r w:rsidRPr="00143998">
        <w:rPr>
          <w:rFonts w:ascii="Arial" w:hAnsi="Arial" w:cs="Arial"/>
        </w:rPr>
        <w:t xml:space="preserve">-2'-deoxycytidine </w:t>
      </w:r>
      <w:bookmarkEnd w:id="2"/>
      <w:r w:rsidRPr="00143998">
        <w:rPr>
          <w:rFonts w:ascii="Arial" w:hAnsi="Arial" w:cs="Arial"/>
        </w:rPr>
        <w:t>(</w:t>
      </w:r>
      <w:proofErr w:type="spellStart"/>
      <w:r w:rsidRPr="00143998">
        <w:rPr>
          <w:rFonts w:ascii="Arial" w:hAnsi="Arial" w:cs="Arial"/>
        </w:rPr>
        <w:t>Alsachim</w:t>
      </w:r>
      <w:proofErr w:type="spellEnd"/>
      <w:r w:rsidRPr="00143998">
        <w:rPr>
          <w:rFonts w:ascii="Arial" w:hAnsi="Arial" w:cs="Arial"/>
        </w:rPr>
        <w:t xml:space="preserve">, </w:t>
      </w:r>
      <w:proofErr w:type="spellStart"/>
      <w:r w:rsidRPr="00143998">
        <w:rPr>
          <w:rFonts w:ascii="Arial" w:hAnsi="Arial" w:cs="Arial"/>
        </w:rPr>
        <w:t>Illkirch</w:t>
      </w:r>
      <w:proofErr w:type="spellEnd"/>
      <w:r w:rsidRPr="00143998">
        <w:rPr>
          <w:rFonts w:ascii="Arial" w:hAnsi="Arial" w:cs="Arial"/>
        </w:rPr>
        <w:t xml:space="preserve">, France), </w:t>
      </w:r>
      <w:r w:rsidR="00885B9F">
        <w:rPr>
          <w:rFonts w:ascii="Arial" w:hAnsi="Arial" w:cs="Arial"/>
        </w:rPr>
        <w:t xml:space="preserve">each of 100 ng/ml, then </w:t>
      </w:r>
      <w:r w:rsidRPr="00143998">
        <w:rPr>
          <w:rFonts w:ascii="Arial" w:hAnsi="Arial" w:cs="Arial"/>
        </w:rPr>
        <w:t>evaporated to dryness at 45°C under a slight stream of nitrogen</w:t>
      </w:r>
      <w:r w:rsidR="00885B9F">
        <w:rPr>
          <w:rFonts w:ascii="Arial" w:hAnsi="Arial" w:cs="Arial"/>
        </w:rPr>
        <w:t xml:space="preserve">. Just before analysis, the samples were </w:t>
      </w:r>
      <w:r w:rsidRPr="00143998">
        <w:rPr>
          <w:rFonts w:ascii="Arial" w:hAnsi="Arial" w:cs="Arial"/>
        </w:rPr>
        <w:t>reconstituted in 50 µ</w:t>
      </w:r>
      <w:r w:rsidR="00885B9F">
        <w:rPr>
          <w:rFonts w:ascii="Arial" w:hAnsi="Arial" w:cs="Arial"/>
        </w:rPr>
        <w:t>l</w:t>
      </w:r>
      <w:r w:rsidRPr="00143998">
        <w:rPr>
          <w:rFonts w:ascii="Arial" w:hAnsi="Arial" w:cs="Arial"/>
        </w:rPr>
        <w:t xml:space="preserve"> </w:t>
      </w:r>
      <w:bookmarkStart w:id="3" w:name="OLE_LINK1"/>
      <w:r w:rsidR="00885B9F">
        <w:rPr>
          <w:rFonts w:ascii="Arial" w:hAnsi="Arial" w:cs="Arial"/>
        </w:rPr>
        <w:t xml:space="preserve">of </w:t>
      </w:r>
      <w:r w:rsidRPr="00143998">
        <w:rPr>
          <w:rFonts w:ascii="Arial" w:hAnsi="Arial" w:cs="Arial"/>
        </w:rPr>
        <w:t>10 mM acetic acid/ammonium acetate buffer</w:t>
      </w:r>
      <w:bookmarkEnd w:id="3"/>
      <w:r w:rsidRPr="00143998">
        <w:rPr>
          <w:rFonts w:ascii="Arial" w:hAnsi="Arial" w:cs="Arial"/>
        </w:rPr>
        <w:t xml:space="preserve">. </w:t>
      </w:r>
      <w:r w:rsidR="00885B9F">
        <w:rPr>
          <w:rFonts w:ascii="Arial" w:hAnsi="Arial" w:cs="Arial"/>
        </w:rPr>
        <w:t>C</w:t>
      </w:r>
      <w:r w:rsidRPr="00143998">
        <w:rPr>
          <w:rFonts w:ascii="Arial" w:hAnsi="Arial" w:cs="Arial"/>
        </w:rPr>
        <w:t>alibration standards and quality control samples were prepared</w:t>
      </w:r>
      <w:r w:rsidR="00885B9F">
        <w:rPr>
          <w:rFonts w:ascii="Arial" w:hAnsi="Arial" w:cs="Arial"/>
        </w:rPr>
        <w:t xml:space="preserve"> identically</w:t>
      </w:r>
      <w:r w:rsidRPr="00143998">
        <w:rPr>
          <w:rFonts w:ascii="Arial" w:hAnsi="Arial" w:cs="Arial"/>
        </w:rPr>
        <w:t>, but the buffer was replaced by differently concentrated standard solutions.</w:t>
      </w:r>
    </w:p>
    <w:p w:rsidR="000046BA" w:rsidRPr="00C26F36" w:rsidRDefault="000046BA" w:rsidP="00AF325F">
      <w:pPr>
        <w:spacing w:line="480" w:lineRule="auto"/>
        <w:jc w:val="both"/>
        <w:rPr>
          <w:rFonts w:ascii="Arial" w:hAnsi="Arial" w:cs="Arial"/>
          <w:color w:val="FF0000"/>
        </w:rPr>
      </w:pPr>
      <w:r w:rsidRPr="00AF325F">
        <w:rPr>
          <w:rFonts w:ascii="Arial" w:hAnsi="Arial" w:cs="Arial"/>
        </w:rPr>
        <w:t xml:space="preserve">For chromatographic separation, an Agilent 1260 Series binary pump, degasser and column oven (Agilent Technologies, Waldbronn, Germany) connected to a CTC PAL autosampler (CTC Analytics AG, </w:t>
      </w:r>
      <w:proofErr w:type="spellStart"/>
      <w:r w:rsidRPr="00AF325F">
        <w:rPr>
          <w:rFonts w:ascii="Arial" w:hAnsi="Arial" w:cs="Arial"/>
        </w:rPr>
        <w:t>Zwi</w:t>
      </w:r>
      <w:r w:rsidR="00AF325F">
        <w:rPr>
          <w:rFonts w:ascii="Arial" w:hAnsi="Arial" w:cs="Arial"/>
        </w:rPr>
        <w:t>ngen</w:t>
      </w:r>
      <w:proofErr w:type="spellEnd"/>
      <w:r w:rsidR="00AF325F">
        <w:rPr>
          <w:rFonts w:ascii="Arial" w:hAnsi="Arial" w:cs="Arial"/>
        </w:rPr>
        <w:t>, Switzerland)</w:t>
      </w:r>
      <w:r w:rsidRPr="00AF325F">
        <w:rPr>
          <w:rFonts w:ascii="Arial" w:hAnsi="Arial" w:cs="Arial"/>
        </w:rPr>
        <w:t xml:space="preserve"> was used. The analytes were separated using an Atlantis T3 column (100 mm x 2.1 mm I.D., 3 µm particle size and 100 Å pore size; Waters, Milford, MA, USA) in combination with an AQ C18 guard column (4 mm x 2 mm I.D.; Phenomenex, Aschaffenburg, Germany</w:t>
      </w:r>
      <w:r w:rsidRPr="000E6B29">
        <w:rPr>
          <w:rFonts w:ascii="Arial" w:hAnsi="Arial" w:cs="Arial"/>
        </w:rPr>
        <w:t xml:space="preserve">). The temperature of the column oven was </w:t>
      </w:r>
      <w:r w:rsidR="000E6B29" w:rsidRPr="000E6B29">
        <w:rPr>
          <w:rFonts w:ascii="Arial" w:hAnsi="Arial" w:cs="Arial"/>
        </w:rPr>
        <w:t>set at 40°C, the flow rate was 300 µl</w:t>
      </w:r>
      <w:r w:rsidRPr="000E6B29">
        <w:rPr>
          <w:rFonts w:ascii="Arial" w:hAnsi="Arial" w:cs="Arial"/>
        </w:rPr>
        <w:t>/min and the injection volume was 20</w:t>
      </w:r>
      <w:r w:rsidR="00A17414">
        <w:rPr>
          <w:rFonts w:ascii="Arial" w:hAnsi="Arial" w:cs="Arial"/>
        </w:rPr>
        <w:t xml:space="preserve"> µl</w:t>
      </w:r>
      <w:r w:rsidRPr="000E6B29">
        <w:rPr>
          <w:rFonts w:ascii="Arial" w:hAnsi="Arial" w:cs="Arial"/>
        </w:rPr>
        <w:t xml:space="preserve">. </w:t>
      </w:r>
      <w:r w:rsidR="00A17414">
        <w:rPr>
          <w:rFonts w:ascii="Arial" w:hAnsi="Arial" w:cs="Arial"/>
        </w:rPr>
        <w:t xml:space="preserve">The liquid chromatography was carried out with </w:t>
      </w:r>
      <w:r w:rsidR="00954CE2">
        <w:rPr>
          <w:rFonts w:ascii="Arial" w:hAnsi="Arial" w:cs="Arial"/>
        </w:rPr>
        <w:t xml:space="preserve">a gradient program using </w:t>
      </w:r>
      <w:r w:rsidR="00A17414">
        <w:rPr>
          <w:rFonts w:ascii="Arial" w:hAnsi="Arial" w:cs="Arial"/>
        </w:rPr>
        <w:t xml:space="preserve">two </w:t>
      </w:r>
      <w:r w:rsidR="00954CE2">
        <w:rPr>
          <w:rFonts w:ascii="Arial" w:hAnsi="Arial" w:cs="Arial"/>
        </w:rPr>
        <w:t xml:space="preserve">different mobile </w:t>
      </w:r>
      <w:r w:rsidR="00A17414">
        <w:rPr>
          <w:rFonts w:ascii="Arial" w:hAnsi="Arial" w:cs="Arial"/>
        </w:rPr>
        <w:t xml:space="preserve">phases; </w:t>
      </w:r>
      <w:r w:rsidR="00954CE2">
        <w:rPr>
          <w:rFonts w:ascii="Arial" w:hAnsi="Arial" w:cs="Arial"/>
        </w:rPr>
        <w:t xml:space="preserve">eluent </w:t>
      </w:r>
      <w:proofErr w:type="gramStart"/>
      <w:r w:rsidR="00A17414">
        <w:rPr>
          <w:rFonts w:ascii="Arial" w:hAnsi="Arial" w:cs="Arial"/>
        </w:rPr>
        <w:t>A</w:t>
      </w:r>
      <w:proofErr w:type="gramEnd"/>
      <w:r w:rsidR="00A17414">
        <w:rPr>
          <w:rFonts w:ascii="Arial" w:hAnsi="Arial" w:cs="Arial"/>
        </w:rPr>
        <w:t xml:space="preserve"> (</w:t>
      </w:r>
      <w:r w:rsidR="00A17414" w:rsidRPr="00564CB4">
        <w:rPr>
          <w:rFonts w:ascii="Arial" w:hAnsi="Arial" w:cs="Arial"/>
        </w:rPr>
        <w:t xml:space="preserve">10 mM acetic acid/ammonium acetate </w:t>
      </w:r>
      <w:r w:rsidR="00A17414" w:rsidRPr="00A17414">
        <w:rPr>
          <w:rFonts w:ascii="Arial" w:hAnsi="Arial" w:cs="Arial"/>
        </w:rPr>
        <w:t xml:space="preserve">buffer) and </w:t>
      </w:r>
      <w:r w:rsidR="00954CE2">
        <w:rPr>
          <w:rFonts w:ascii="Arial" w:hAnsi="Arial" w:cs="Arial"/>
        </w:rPr>
        <w:t>eluent</w:t>
      </w:r>
      <w:r w:rsidR="00954CE2" w:rsidRPr="00A17414">
        <w:rPr>
          <w:rFonts w:ascii="Arial" w:hAnsi="Arial" w:cs="Arial"/>
        </w:rPr>
        <w:t xml:space="preserve"> </w:t>
      </w:r>
      <w:r w:rsidR="00A17414" w:rsidRPr="00A17414">
        <w:rPr>
          <w:rFonts w:ascii="Arial" w:hAnsi="Arial" w:cs="Arial"/>
        </w:rPr>
        <w:t xml:space="preserve">B (acetonitrile/water 9:1 with 10 mM acetic acid/ammonium acetate). </w:t>
      </w:r>
      <w:r w:rsidRPr="00A17414">
        <w:rPr>
          <w:rFonts w:ascii="Arial" w:hAnsi="Arial" w:cs="Arial"/>
        </w:rPr>
        <w:t>The gra</w:t>
      </w:r>
      <w:r w:rsidRPr="00564CB4">
        <w:rPr>
          <w:rFonts w:ascii="Arial" w:hAnsi="Arial" w:cs="Arial"/>
        </w:rPr>
        <w:t>dient pro</w:t>
      </w:r>
      <w:r w:rsidR="00A17414">
        <w:rPr>
          <w:rFonts w:ascii="Arial" w:hAnsi="Arial" w:cs="Arial"/>
        </w:rPr>
        <w:t xml:space="preserve">gram started with 98% eluent A </w:t>
      </w:r>
      <w:r w:rsidRPr="00564CB4">
        <w:rPr>
          <w:rFonts w:ascii="Arial" w:hAnsi="Arial" w:cs="Arial"/>
        </w:rPr>
        <w:t xml:space="preserve">for 2 min, within 4 min </w:t>
      </w:r>
      <w:r w:rsidRPr="00564CB4">
        <w:rPr>
          <w:rFonts w:ascii="Arial" w:hAnsi="Arial" w:cs="Arial"/>
        </w:rPr>
        <w:lastRenderedPageBreak/>
        <w:t xml:space="preserve">the fraction of A was linearly decreased to 60% and remained so for 1 min. For 0.5 min, solvent A was linearly increased again to 98% and the column was re-equilibrated for 3.5 </w:t>
      </w:r>
      <w:r w:rsidRPr="00A17414">
        <w:rPr>
          <w:rFonts w:ascii="Arial" w:hAnsi="Arial" w:cs="Arial"/>
        </w:rPr>
        <w:t>min. The total run</w:t>
      </w:r>
      <w:r w:rsidR="00A17414" w:rsidRPr="00A17414">
        <w:rPr>
          <w:rFonts w:ascii="Arial" w:hAnsi="Arial" w:cs="Arial"/>
        </w:rPr>
        <w:t>time was 11 min</w:t>
      </w:r>
      <w:r w:rsidRPr="00A17414">
        <w:rPr>
          <w:rFonts w:ascii="Arial" w:hAnsi="Arial" w:cs="Arial"/>
        </w:rPr>
        <w:t>.</w:t>
      </w:r>
    </w:p>
    <w:p w:rsidR="000046BA" w:rsidRPr="0021262E" w:rsidRDefault="0021262E" w:rsidP="00695645">
      <w:pPr>
        <w:spacing w:line="480" w:lineRule="auto"/>
        <w:jc w:val="both"/>
        <w:rPr>
          <w:rFonts w:ascii="Arial" w:hAnsi="Arial" w:cs="Arial"/>
        </w:rPr>
      </w:pPr>
      <w:r w:rsidRPr="0021262E">
        <w:rPr>
          <w:rFonts w:ascii="Arial" w:hAnsi="Arial" w:cs="Arial"/>
        </w:rPr>
        <w:t>A</w:t>
      </w:r>
      <w:r w:rsidR="000046BA" w:rsidRPr="0021262E">
        <w:rPr>
          <w:rFonts w:ascii="Arial" w:hAnsi="Arial" w:cs="Arial"/>
        </w:rPr>
        <w:t xml:space="preserve"> hybrid triple quadrupole – ion trap mass spectrometer 5500 QTRAP (Sciex, Darmstadt, Germany) equipped with a Turbo Ion Spray source operated in positive ion mode was used</w:t>
      </w:r>
      <w:r w:rsidRPr="0021262E">
        <w:rPr>
          <w:rFonts w:ascii="Arial" w:hAnsi="Arial" w:cs="Arial"/>
        </w:rPr>
        <w:t xml:space="preserve"> for detection</w:t>
      </w:r>
      <w:r w:rsidR="000046BA" w:rsidRPr="0021262E">
        <w:rPr>
          <w:rFonts w:ascii="Arial" w:hAnsi="Arial" w:cs="Arial"/>
        </w:rPr>
        <w:t>.</w:t>
      </w:r>
      <w:r w:rsidR="000046BA" w:rsidRPr="00C26F36">
        <w:rPr>
          <w:rFonts w:ascii="Arial" w:hAnsi="Arial" w:cs="Arial"/>
          <w:color w:val="FF0000"/>
        </w:rPr>
        <w:t xml:space="preserve"> </w:t>
      </w:r>
      <w:r w:rsidR="000046BA" w:rsidRPr="0021262E">
        <w:rPr>
          <w:rFonts w:ascii="Arial" w:hAnsi="Arial" w:cs="Arial"/>
        </w:rPr>
        <w:t xml:space="preserve">The mass spectrometer was operated in positive multiple reaction monitoring mode (MRM) with a dwell time of 50 ms for all precursor-to-product ion transitions. The </w:t>
      </w:r>
      <w:proofErr w:type="spellStart"/>
      <w:r w:rsidR="000046BA" w:rsidRPr="0021262E">
        <w:rPr>
          <w:rFonts w:ascii="Arial" w:hAnsi="Arial" w:cs="Arial"/>
        </w:rPr>
        <w:t>ionspray</w:t>
      </w:r>
      <w:proofErr w:type="spellEnd"/>
      <w:r w:rsidR="000046BA" w:rsidRPr="0021262E">
        <w:rPr>
          <w:rFonts w:ascii="Arial" w:hAnsi="Arial" w:cs="Arial"/>
        </w:rPr>
        <w:t xml:space="preserve"> voltage was set at 5000 V with an </w:t>
      </w:r>
      <w:r>
        <w:rPr>
          <w:rFonts w:ascii="Arial" w:hAnsi="Arial" w:cs="Arial"/>
        </w:rPr>
        <w:t>ionization source temperature of</w:t>
      </w:r>
      <w:r w:rsidR="000046BA" w:rsidRPr="0021262E">
        <w:rPr>
          <w:rFonts w:ascii="Arial" w:hAnsi="Arial" w:cs="Arial"/>
        </w:rPr>
        <w:t xml:space="preserve"> 450°C. Ion source gas 1 and 2 were both set at 50 psi while curtain gas was 35 psi and collision gas 9 psi. All quadrupoles were running at unit resolution. The precursor-to-product ion transitions used for quantification were </w:t>
      </w:r>
      <w:bookmarkStart w:id="4" w:name="OLE_LINK27"/>
      <w:r w:rsidR="000046BA" w:rsidRPr="0021262E">
        <w:rPr>
          <w:rFonts w:ascii="Arial" w:hAnsi="Arial" w:cs="Arial"/>
          <w:i/>
        </w:rPr>
        <w:t>m/z</w:t>
      </w:r>
      <w:r w:rsidR="000046BA" w:rsidRPr="0021262E">
        <w:rPr>
          <w:rFonts w:ascii="Arial" w:hAnsi="Arial" w:cs="Arial"/>
        </w:rPr>
        <w:t xml:space="preserve"> 228.1 </w:t>
      </w:r>
      <w:r w:rsidR="000046BA" w:rsidRPr="0021262E">
        <w:rPr>
          <w:rFonts w:ascii="Arial" w:hAnsi="Arial" w:cs="Arial"/>
        </w:rPr>
        <w:sym w:font="Wingdings" w:char="F0E0"/>
      </w:r>
      <w:r w:rsidR="000046BA" w:rsidRPr="0021262E">
        <w:rPr>
          <w:rFonts w:ascii="Arial" w:hAnsi="Arial" w:cs="Arial"/>
        </w:rPr>
        <w:t xml:space="preserve"> 112.0 for </w:t>
      </w:r>
      <w:proofErr w:type="spellStart"/>
      <w:r w:rsidR="000046BA" w:rsidRPr="0021262E">
        <w:rPr>
          <w:rFonts w:ascii="Arial" w:hAnsi="Arial" w:cs="Arial"/>
        </w:rPr>
        <w:t>dC</w:t>
      </w:r>
      <w:proofErr w:type="spellEnd"/>
      <w:r w:rsidR="000046BA" w:rsidRPr="0021262E">
        <w:rPr>
          <w:rFonts w:ascii="Arial" w:hAnsi="Arial" w:cs="Arial"/>
        </w:rPr>
        <w:t xml:space="preserve"> </w:t>
      </w:r>
      <w:bookmarkEnd w:id="4"/>
      <w:r w:rsidR="000046BA" w:rsidRPr="0021262E">
        <w:rPr>
          <w:rFonts w:ascii="Arial" w:hAnsi="Arial" w:cs="Arial"/>
        </w:rPr>
        <w:t xml:space="preserve">(collision energy 27 V) and </w:t>
      </w:r>
      <w:r w:rsidR="000046BA" w:rsidRPr="0021262E">
        <w:rPr>
          <w:rFonts w:ascii="Arial" w:hAnsi="Arial" w:cs="Arial"/>
          <w:i/>
        </w:rPr>
        <w:t>m/z</w:t>
      </w:r>
      <w:r w:rsidR="000046BA" w:rsidRPr="0021262E">
        <w:rPr>
          <w:rFonts w:ascii="Arial" w:hAnsi="Arial" w:cs="Arial"/>
        </w:rPr>
        <w:t xml:space="preserve"> 242.1 </w:t>
      </w:r>
      <w:r w:rsidR="000046BA" w:rsidRPr="0021262E">
        <w:rPr>
          <w:rFonts w:ascii="Arial" w:hAnsi="Arial" w:cs="Arial"/>
        </w:rPr>
        <w:sym w:font="Wingdings" w:char="F0E0"/>
      </w:r>
      <w:r w:rsidR="000046BA" w:rsidRPr="0021262E">
        <w:rPr>
          <w:rFonts w:ascii="Arial" w:hAnsi="Arial" w:cs="Arial"/>
        </w:rPr>
        <w:t xml:space="preserve"> 126.1 for m-</w:t>
      </w:r>
      <w:proofErr w:type="spellStart"/>
      <w:r w:rsidR="000046BA" w:rsidRPr="0021262E">
        <w:rPr>
          <w:rFonts w:ascii="Arial" w:hAnsi="Arial" w:cs="Arial"/>
        </w:rPr>
        <w:t>dC</w:t>
      </w:r>
      <w:proofErr w:type="spellEnd"/>
      <w:r w:rsidR="000046BA" w:rsidRPr="0021262E">
        <w:rPr>
          <w:rFonts w:ascii="Arial" w:hAnsi="Arial" w:cs="Arial"/>
        </w:rPr>
        <w:t xml:space="preserve"> (collision energy 25 V).</w:t>
      </w:r>
    </w:p>
    <w:p w:rsidR="000046BA" w:rsidRPr="00194430" w:rsidRDefault="000046BA" w:rsidP="00194430">
      <w:pPr>
        <w:spacing w:line="480" w:lineRule="auto"/>
        <w:jc w:val="both"/>
        <w:rPr>
          <w:rFonts w:ascii="Arial" w:hAnsi="Arial" w:cs="Arial"/>
        </w:rPr>
      </w:pPr>
      <w:r w:rsidRPr="00194430">
        <w:rPr>
          <w:rFonts w:ascii="Arial" w:hAnsi="Arial" w:cs="Arial"/>
        </w:rPr>
        <w:t xml:space="preserve">Data </w:t>
      </w:r>
      <w:r w:rsidR="00194430">
        <w:rPr>
          <w:rFonts w:ascii="Arial" w:hAnsi="Arial" w:cs="Arial"/>
        </w:rPr>
        <w:t xml:space="preserve">was acquired </w:t>
      </w:r>
      <w:r w:rsidR="00191B94">
        <w:rPr>
          <w:rFonts w:ascii="Arial" w:hAnsi="Arial" w:cs="Arial"/>
        </w:rPr>
        <w:t>using Analyst Software v</w:t>
      </w:r>
      <w:r w:rsidRPr="00194430">
        <w:rPr>
          <w:rFonts w:ascii="Arial" w:hAnsi="Arial" w:cs="Arial"/>
        </w:rPr>
        <w:t>1.6</w:t>
      </w:r>
      <w:r w:rsidRPr="003411FD">
        <w:rPr>
          <w:rFonts w:ascii="Arial" w:hAnsi="Arial" w:cs="Arial"/>
        </w:rPr>
        <w:t xml:space="preserve"> </w:t>
      </w:r>
      <w:r w:rsidR="00194430" w:rsidRPr="003411FD">
        <w:rPr>
          <w:rFonts w:ascii="Arial" w:hAnsi="Arial" w:cs="Arial"/>
        </w:rPr>
        <w:t>(</w:t>
      </w:r>
      <w:proofErr w:type="spellStart"/>
      <w:r w:rsidR="003411FD" w:rsidRPr="003411FD">
        <w:rPr>
          <w:rFonts w:ascii="Arial" w:hAnsi="Arial" w:cs="Arial"/>
        </w:rPr>
        <w:t>Scie</w:t>
      </w:r>
      <w:r w:rsidR="003411FD" w:rsidRPr="00194430">
        <w:rPr>
          <w:rFonts w:ascii="Arial" w:hAnsi="Arial" w:cs="Arial"/>
        </w:rPr>
        <w:t>x</w:t>
      </w:r>
      <w:proofErr w:type="spellEnd"/>
      <w:r w:rsidR="003411FD">
        <w:rPr>
          <w:rFonts w:ascii="Arial" w:hAnsi="Arial" w:cs="Arial"/>
        </w:rPr>
        <w:t xml:space="preserve">) </w:t>
      </w:r>
      <w:r w:rsidR="009B566D">
        <w:rPr>
          <w:rFonts w:ascii="Arial" w:hAnsi="Arial" w:cs="Arial"/>
        </w:rPr>
        <w:t>and quantified using</w:t>
      </w:r>
      <w:r w:rsidRPr="00194430">
        <w:rPr>
          <w:rFonts w:ascii="Arial" w:hAnsi="Arial" w:cs="Arial"/>
        </w:rPr>
        <w:t xml:space="preserve"> </w:t>
      </w:r>
      <w:proofErr w:type="spellStart"/>
      <w:r w:rsidRPr="00194430">
        <w:rPr>
          <w:rFonts w:ascii="Arial" w:hAnsi="Arial" w:cs="Arial"/>
        </w:rPr>
        <w:t>MultiQuant</w:t>
      </w:r>
      <w:proofErr w:type="spellEnd"/>
      <w:r w:rsidRPr="00194430">
        <w:rPr>
          <w:rFonts w:ascii="Arial" w:hAnsi="Arial" w:cs="Arial"/>
        </w:rPr>
        <w:t xml:space="preserve"> Software </w:t>
      </w:r>
      <w:r w:rsidR="00191B94">
        <w:rPr>
          <w:rFonts w:ascii="Arial" w:hAnsi="Arial" w:cs="Arial"/>
        </w:rPr>
        <w:t>v3.0 (</w:t>
      </w:r>
      <w:proofErr w:type="spellStart"/>
      <w:r w:rsidR="00191B94">
        <w:rPr>
          <w:rFonts w:ascii="Arial" w:hAnsi="Arial" w:cs="Arial"/>
        </w:rPr>
        <w:t>Sciex</w:t>
      </w:r>
      <w:proofErr w:type="spellEnd"/>
      <w:r w:rsidRPr="00194430">
        <w:rPr>
          <w:rFonts w:ascii="Arial" w:hAnsi="Arial" w:cs="Arial"/>
        </w:rPr>
        <w:t xml:space="preserve">) employing the </w:t>
      </w:r>
      <w:r w:rsidRPr="00036861">
        <w:rPr>
          <w:rFonts w:ascii="Arial" w:hAnsi="Arial" w:cs="Arial"/>
        </w:rPr>
        <w:t xml:space="preserve">IS method (isotope dilution mass spectrometry). </w:t>
      </w:r>
      <w:r w:rsidRPr="00036861">
        <w:rPr>
          <w:rFonts w:ascii="Arial" w:hAnsi="Arial" w:cs="Arial"/>
          <w:vertAlign w:val="superscript"/>
        </w:rPr>
        <w:t>13</w:t>
      </w:r>
      <w:r w:rsidRPr="00036861">
        <w:rPr>
          <w:rFonts w:ascii="Arial" w:hAnsi="Arial" w:cs="Arial"/>
        </w:rPr>
        <w:t>C</w:t>
      </w:r>
      <w:r w:rsidRPr="00036861">
        <w:rPr>
          <w:rFonts w:ascii="Arial" w:hAnsi="Arial" w:cs="Arial"/>
          <w:vertAlign w:val="subscript"/>
        </w:rPr>
        <w:t>5</w:t>
      </w:r>
      <w:r w:rsidR="009B566D" w:rsidRPr="00036861">
        <w:rPr>
          <w:rFonts w:ascii="Arial" w:hAnsi="Arial" w:cs="Arial"/>
        </w:rPr>
        <w:t xml:space="preserve">-cytidine </w:t>
      </w:r>
      <w:r w:rsidRPr="00036861">
        <w:rPr>
          <w:rFonts w:ascii="Arial" w:hAnsi="Arial" w:cs="Arial"/>
        </w:rPr>
        <w:t xml:space="preserve">and </w:t>
      </w:r>
      <w:r w:rsidRPr="00036861">
        <w:rPr>
          <w:rFonts w:ascii="Arial" w:hAnsi="Arial" w:cs="Arial"/>
          <w:vertAlign w:val="superscript"/>
        </w:rPr>
        <w:t>13</w:t>
      </w:r>
      <w:r w:rsidRPr="00036861">
        <w:rPr>
          <w:rFonts w:ascii="Arial" w:hAnsi="Arial" w:cs="Arial"/>
        </w:rPr>
        <w:t>C</w:t>
      </w:r>
      <w:proofErr w:type="gramStart"/>
      <w:r w:rsidRPr="00036861">
        <w:rPr>
          <w:rFonts w:ascii="Arial" w:hAnsi="Arial" w:cs="Arial"/>
        </w:rPr>
        <w:t>,</w:t>
      </w:r>
      <w:r w:rsidRPr="00036861">
        <w:rPr>
          <w:rFonts w:ascii="Arial" w:hAnsi="Arial" w:cs="Arial"/>
          <w:vertAlign w:val="superscript"/>
        </w:rPr>
        <w:t>15</w:t>
      </w:r>
      <w:r w:rsidRPr="00036861">
        <w:rPr>
          <w:rFonts w:ascii="Arial" w:hAnsi="Arial" w:cs="Arial"/>
        </w:rPr>
        <w:t>N</w:t>
      </w:r>
      <w:r w:rsidRPr="00036861">
        <w:rPr>
          <w:rFonts w:ascii="Arial" w:hAnsi="Arial" w:cs="Arial"/>
          <w:vertAlign w:val="subscript"/>
        </w:rPr>
        <w:t>3</w:t>
      </w:r>
      <w:proofErr w:type="gramEnd"/>
      <w:r w:rsidR="009B566D" w:rsidRPr="00036861">
        <w:rPr>
          <w:rFonts w:ascii="Arial" w:hAnsi="Arial" w:cs="Arial"/>
        </w:rPr>
        <w:t xml:space="preserve">-2'-deoxycytidine </w:t>
      </w:r>
      <w:r w:rsidR="009B566D">
        <w:rPr>
          <w:rFonts w:ascii="Arial" w:hAnsi="Arial" w:cs="Arial"/>
        </w:rPr>
        <w:t>were</w:t>
      </w:r>
      <w:r w:rsidRPr="00194430">
        <w:rPr>
          <w:rFonts w:ascii="Arial" w:hAnsi="Arial" w:cs="Arial"/>
        </w:rPr>
        <w:t xml:space="preserve"> used as IS for </w:t>
      </w:r>
      <w:r w:rsidR="009B566D" w:rsidRPr="00194430">
        <w:rPr>
          <w:rFonts w:ascii="Arial" w:hAnsi="Arial" w:cs="Arial"/>
        </w:rPr>
        <w:t>m-</w:t>
      </w:r>
      <w:proofErr w:type="spellStart"/>
      <w:r w:rsidR="009B566D" w:rsidRPr="00194430">
        <w:rPr>
          <w:rFonts w:ascii="Arial" w:hAnsi="Arial" w:cs="Arial"/>
        </w:rPr>
        <w:t>dC</w:t>
      </w:r>
      <w:proofErr w:type="spellEnd"/>
      <w:r w:rsidR="009B566D" w:rsidRPr="00194430">
        <w:rPr>
          <w:rFonts w:ascii="Arial" w:hAnsi="Arial" w:cs="Arial"/>
        </w:rPr>
        <w:t xml:space="preserve"> </w:t>
      </w:r>
      <w:r w:rsidR="009B566D">
        <w:rPr>
          <w:rFonts w:ascii="Arial" w:hAnsi="Arial" w:cs="Arial"/>
        </w:rPr>
        <w:t xml:space="preserve">and </w:t>
      </w:r>
      <w:r w:rsidRPr="00194430">
        <w:rPr>
          <w:rFonts w:ascii="Arial" w:hAnsi="Arial" w:cs="Arial"/>
        </w:rPr>
        <w:t>d-C</w:t>
      </w:r>
      <w:r w:rsidR="009B566D">
        <w:rPr>
          <w:rFonts w:ascii="Arial" w:hAnsi="Arial" w:cs="Arial"/>
        </w:rPr>
        <w:t>, respectively</w:t>
      </w:r>
      <w:r w:rsidRPr="00194430">
        <w:rPr>
          <w:rFonts w:ascii="Arial" w:hAnsi="Arial" w:cs="Arial"/>
        </w:rPr>
        <w:t xml:space="preserve">. The ratios of analyte peak area and internal standard area (y-axis) were plotted against concentration (x-axis) and calibration curves were calculated by linear regression with 1/x weighting. Calibration ranges were 0.025 – 5.0 </w:t>
      </w:r>
      <w:bookmarkStart w:id="5" w:name="OLE_LINK29"/>
      <w:r w:rsidR="007F7B11">
        <w:rPr>
          <w:rFonts w:ascii="Arial" w:hAnsi="Arial" w:cs="Arial"/>
        </w:rPr>
        <w:t>ng/ml</w:t>
      </w:r>
      <w:r w:rsidRPr="00194430">
        <w:rPr>
          <w:rFonts w:ascii="Arial" w:hAnsi="Arial" w:cs="Arial"/>
        </w:rPr>
        <w:t xml:space="preserve"> </w:t>
      </w:r>
      <w:r w:rsidR="007F7B11">
        <w:rPr>
          <w:rFonts w:ascii="Arial" w:hAnsi="Arial" w:cs="Arial"/>
        </w:rPr>
        <w:t>and 0.005 – 1 ng/ml</w:t>
      </w:r>
      <w:r w:rsidR="007F7B11" w:rsidRPr="00194430">
        <w:rPr>
          <w:rFonts w:ascii="Arial" w:hAnsi="Arial" w:cs="Arial"/>
        </w:rPr>
        <w:t xml:space="preserve"> </w:t>
      </w:r>
      <w:r w:rsidRPr="00194430">
        <w:rPr>
          <w:rFonts w:ascii="Arial" w:hAnsi="Arial" w:cs="Arial"/>
        </w:rPr>
        <w:t xml:space="preserve">DNA lysate for </w:t>
      </w:r>
      <w:proofErr w:type="spellStart"/>
      <w:r w:rsidRPr="00194430">
        <w:rPr>
          <w:rFonts w:ascii="Arial" w:hAnsi="Arial" w:cs="Arial"/>
        </w:rPr>
        <w:t>dC</w:t>
      </w:r>
      <w:proofErr w:type="spellEnd"/>
      <w:r w:rsidRPr="00194430">
        <w:rPr>
          <w:rFonts w:ascii="Arial" w:hAnsi="Arial" w:cs="Arial"/>
        </w:rPr>
        <w:t xml:space="preserve"> </w:t>
      </w:r>
      <w:bookmarkEnd w:id="5"/>
      <w:r w:rsidRPr="00194430">
        <w:rPr>
          <w:rFonts w:ascii="Arial" w:hAnsi="Arial" w:cs="Arial"/>
        </w:rPr>
        <w:t>and m-</w:t>
      </w:r>
      <w:proofErr w:type="spellStart"/>
      <w:r w:rsidRPr="00194430">
        <w:rPr>
          <w:rFonts w:ascii="Arial" w:hAnsi="Arial" w:cs="Arial"/>
        </w:rPr>
        <w:t>dC</w:t>
      </w:r>
      <w:proofErr w:type="spellEnd"/>
      <w:r w:rsidR="007F7B11">
        <w:rPr>
          <w:rFonts w:ascii="Arial" w:hAnsi="Arial" w:cs="Arial"/>
        </w:rPr>
        <w:t>, respectively</w:t>
      </w:r>
      <w:r w:rsidRPr="00194430">
        <w:rPr>
          <w:rFonts w:ascii="Arial" w:hAnsi="Arial" w:cs="Arial"/>
        </w:rPr>
        <w:t>.</w:t>
      </w:r>
      <w:r w:rsidR="00B9509C">
        <w:rPr>
          <w:rFonts w:ascii="Arial" w:hAnsi="Arial" w:cs="Arial"/>
        </w:rPr>
        <w:t xml:space="preserve"> </w:t>
      </w:r>
    </w:p>
    <w:p w:rsidR="001D70F9" w:rsidRPr="00C26F36" w:rsidRDefault="001D70F9" w:rsidP="001D70F9">
      <w:pPr>
        <w:pStyle w:val="Heading1"/>
        <w:rPr>
          <w:rFonts w:ascii="Arial" w:hAnsi="Arial" w:cs="Arial"/>
          <w:color w:val="FF0000"/>
        </w:rPr>
      </w:pPr>
    </w:p>
    <w:p w:rsidR="00211D82" w:rsidRPr="00C26F36" w:rsidRDefault="00211D82" w:rsidP="001D70F9">
      <w:pPr>
        <w:rPr>
          <w:rFonts w:ascii="Arial" w:hAnsi="Arial" w:cs="Arial"/>
          <w:color w:val="FF0000"/>
        </w:rPr>
      </w:pPr>
    </w:p>
    <w:sectPr w:rsidR="00211D82" w:rsidRPr="00C26F36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minique Thomas">
    <w15:presenceInfo w15:providerId="None" w15:userId="Dominique Thoma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0DF"/>
    <w:rsid w:val="000046BA"/>
    <w:rsid w:val="00036861"/>
    <w:rsid w:val="00057520"/>
    <w:rsid w:val="0006332F"/>
    <w:rsid w:val="000B407F"/>
    <w:rsid w:val="000B655A"/>
    <w:rsid w:val="000D071C"/>
    <w:rsid w:val="000D4E74"/>
    <w:rsid w:val="000D6709"/>
    <w:rsid w:val="000E6B29"/>
    <w:rsid w:val="000F506F"/>
    <w:rsid w:val="00143998"/>
    <w:rsid w:val="0015687F"/>
    <w:rsid w:val="00191B94"/>
    <w:rsid w:val="00194430"/>
    <w:rsid w:val="001A62E6"/>
    <w:rsid w:val="001D70F9"/>
    <w:rsid w:val="00211D82"/>
    <w:rsid w:val="0021262E"/>
    <w:rsid w:val="00214DA4"/>
    <w:rsid w:val="00286CCE"/>
    <w:rsid w:val="002C2B04"/>
    <w:rsid w:val="002C5C3A"/>
    <w:rsid w:val="002E51CB"/>
    <w:rsid w:val="00304500"/>
    <w:rsid w:val="003411FD"/>
    <w:rsid w:val="00383D94"/>
    <w:rsid w:val="003D764E"/>
    <w:rsid w:val="003D7695"/>
    <w:rsid w:val="004D2FD2"/>
    <w:rsid w:val="00510BB5"/>
    <w:rsid w:val="005274B1"/>
    <w:rsid w:val="005421F1"/>
    <w:rsid w:val="00564CB4"/>
    <w:rsid w:val="00595D15"/>
    <w:rsid w:val="005C7457"/>
    <w:rsid w:val="006271FB"/>
    <w:rsid w:val="0063682E"/>
    <w:rsid w:val="00654F48"/>
    <w:rsid w:val="00695645"/>
    <w:rsid w:val="006F2F58"/>
    <w:rsid w:val="00703AEA"/>
    <w:rsid w:val="00716DDD"/>
    <w:rsid w:val="007716D3"/>
    <w:rsid w:val="007A61F2"/>
    <w:rsid w:val="007F405F"/>
    <w:rsid w:val="007F7B11"/>
    <w:rsid w:val="00807422"/>
    <w:rsid w:val="00827B94"/>
    <w:rsid w:val="00843F9F"/>
    <w:rsid w:val="008753C3"/>
    <w:rsid w:val="00885B9F"/>
    <w:rsid w:val="0089046D"/>
    <w:rsid w:val="008B18E4"/>
    <w:rsid w:val="008B25F4"/>
    <w:rsid w:val="00954CE2"/>
    <w:rsid w:val="00961FD8"/>
    <w:rsid w:val="00962C80"/>
    <w:rsid w:val="009B566D"/>
    <w:rsid w:val="009D1F15"/>
    <w:rsid w:val="00A074B9"/>
    <w:rsid w:val="00A17414"/>
    <w:rsid w:val="00AF325F"/>
    <w:rsid w:val="00B12E3A"/>
    <w:rsid w:val="00B9509C"/>
    <w:rsid w:val="00BE2BCD"/>
    <w:rsid w:val="00BF77BE"/>
    <w:rsid w:val="00C01FB4"/>
    <w:rsid w:val="00C26F36"/>
    <w:rsid w:val="00CA522B"/>
    <w:rsid w:val="00CC295F"/>
    <w:rsid w:val="00DC47CA"/>
    <w:rsid w:val="00E810DF"/>
    <w:rsid w:val="00EB7CBF"/>
    <w:rsid w:val="00EC7F60"/>
    <w:rsid w:val="00ED1B0D"/>
    <w:rsid w:val="00EF1387"/>
    <w:rsid w:val="00EF5A95"/>
    <w:rsid w:val="00F06965"/>
    <w:rsid w:val="00F246D2"/>
    <w:rsid w:val="00F65D4B"/>
    <w:rsid w:val="00F831DA"/>
    <w:rsid w:val="00F97D1F"/>
    <w:rsid w:val="00FC3D8F"/>
    <w:rsid w:val="00FC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07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70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07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D70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70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lainText">
    <w:name w:val="Plain Text"/>
    <w:link w:val="PlainTextChar"/>
    <w:rsid w:val="001D70F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PlainTextChar">
    <w:name w:val="Plain Text Char"/>
    <w:basedOn w:val="DefaultParagraphFont"/>
    <w:link w:val="PlainText"/>
    <w:rsid w:val="001D70F9"/>
    <w:rPr>
      <w:rFonts w:ascii="Calibri" w:eastAsia="Calibri" w:hAnsi="Calibri" w:cs="Calibri"/>
      <w:color w:val="000000"/>
      <w:u w:color="000000"/>
      <w:bdr w:val="nil"/>
    </w:rPr>
  </w:style>
  <w:style w:type="character" w:customStyle="1" w:styleId="underline">
    <w:name w:val="underline"/>
    <w:rsid w:val="001D70F9"/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D70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xt">
    <w:name w:val="Text"/>
    <w:rsid w:val="008B18E4"/>
    <w:pPr>
      <w:pBdr>
        <w:top w:val="nil"/>
        <w:left w:val="nil"/>
        <w:bottom w:val="nil"/>
        <w:right w:val="nil"/>
        <w:between w:val="nil"/>
        <w:bar w:val="nil"/>
      </w:pBdr>
      <w:spacing w:after="100" w:line="480" w:lineRule="auto"/>
      <w:jc w:val="both"/>
    </w:pPr>
    <w:rPr>
      <w:rFonts w:ascii="Calibri" w:eastAsia="Calibri" w:hAnsi="Calibri" w:cs="Calibri"/>
      <w:color w:val="000000"/>
      <w:u w:color="000000"/>
      <w:bdr w:val="nil"/>
    </w:rPr>
  </w:style>
  <w:style w:type="table" w:styleId="TableGrid">
    <w:name w:val="Table Grid"/>
    <w:basedOn w:val="TableNormal"/>
    <w:uiPriority w:val="39"/>
    <w:rsid w:val="002C5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Normal"/>
    <w:link w:val="EndNoteBibliographyZchn"/>
    <w:rsid w:val="00211D82"/>
    <w:pPr>
      <w:spacing w:after="200" w:line="240" w:lineRule="auto"/>
      <w:jc w:val="both"/>
    </w:pPr>
    <w:rPr>
      <w:rFonts w:ascii="Calibri" w:hAnsi="Calibri"/>
      <w:noProof/>
    </w:rPr>
  </w:style>
  <w:style w:type="character" w:customStyle="1" w:styleId="EndNoteBibliographyZchn">
    <w:name w:val="EndNote Bibliography Zchn"/>
    <w:basedOn w:val="DefaultParagraphFont"/>
    <w:link w:val="EndNoteBibliography"/>
    <w:rsid w:val="00211D82"/>
    <w:rPr>
      <w:rFonts w:ascii="Calibri" w:hAnsi="Calibri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07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70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07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D70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70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lainText">
    <w:name w:val="Plain Text"/>
    <w:link w:val="PlainTextChar"/>
    <w:rsid w:val="001D70F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PlainTextChar">
    <w:name w:val="Plain Text Char"/>
    <w:basedOn w:val="DefaultParagraphFont"/>
    <w:link w:val="PlainText"/>
    <w:rsid w:val="001D70F9"/>
    <w:rPr>
      <w:rFonts w:ascii="Calibri" w:eastAsia="Calibri" w:hAnsi="Calibri" w:cs="Calibri"/>
      <w:color w:val="000000"/>
      <w:u w:color="000000"/>
      <w:bdr w:val="nil"/>
    </w:rPr>
  </w:style>
  <w:style w:type="character" w:customStyle="1" w:styleId="underline">
    <w:name w:val="underline"/>
    <w:rsid w:val="001D70F9"/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D70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xt">
    <w:name w:val="Text"/>
    <w:rsid w:val="008B18E4"/>
    <w:pPr>
      <w:pBdr>
        <w:top w:val="nil"/>
        <w:left w:val="nil"/>
        <w:bottom w:val="nil"/>
        <w:right w:val="nil"/>
        <w:between w:val="nil"/>
        <w:bar w:val="nil"/>
      </w:pBdr>
      <w:spacing w:after="100" w:line="480" w:lineRule="auto"/>
      <w:jc w:val="both"/>
    </w:pPr>
    <w:rPr>
      <w:rFonts w:ascii="Calibri" w:eastAsia="Calibri" w:hAnsi="Calibri" w:cs="Calibri"/>
      <w:color w:val="000000"/>
      <w:u w:color="000000"/>
      <w:bdr w:val="nil"/>
    </w:rPr>
  </w:style>
  <w:style w:type="table" w:styleId="TableGrid">
    <w:name w:val="Table Grid"/>
    <w:basedOn w:val="TableNormal"/>
    <w:uiPriority w:val="39"/>
    <w:rsid w:val="002C5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Normal"/>
    <w:link w:val="EndNoteBibliographyZchn"/>
    <w:rsid w:val="00211D82"/>
    <w:pPr>
      <w:spacing w:after="200" w:line="240" w:lineRule="auto"/>
      <w:jc w:val="both"/>
    </w:pPr>
    <w:rPr>
      <w:rFonts w:ascii="Calibri" w:hAnsi="Calibri"/>
      <w:noProof/>
    </w:rPr>
  </w:style>
  <w:style w:type="character" w:customStyle="1" w:styleId="EndNoteBibliographyZchn">
    <w:name w:val="EndNote Bibliography Zchn"/>
    <w:basedOn w:val="DefaultParagraphFont"/>
    <w:link w:val="EndNoteBibliography"/>
    <w:rsid w:val="00211D82"/>
    <w:rPr>
      <w:rFonts w:ascii="Calibri" w:hAnsi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Fraunhofer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 Resch</dc:creator>
  <cp:lastModifiedBy>Hiromi Shiratori</cp:lastModifiedBy>
  <cp:revision>7</cp:revision>
  <cp:lastPrinted>2016-06-27T08:47:00Z</cp:lastPrinted>
  <dcterms:created xsi:type="dcterms:W3CDTF">2016-06-28T09:11:00Z</dcterms:created>
  <dcterms:modified xsi:type="dcterms:W3CDTF">2016-09-26T08:37:00Z</dcterms:modified>
</cp:coreProperties>
</file>