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97" w:rsidRDefault="00F06E97" w:rsidP="00F06E97">
      <w:r>
        <w:t xml:space="preserve">Calcium stimulates self-assembly of Protein Kinase C α </w:t>
      </w:r>
      <w:r w:rsidRPr="00BD0593">
        <w:rPr>
          <w:i/>
        </w:rPr>
        <w:t>in vitro</w:t>
      </w:r>
    </w:p>
    <w:p w:rsidR="004907E4" w:rsidRPr="004907E4" w:rsidRDefault="004114EB" w:rsidP="004907E4">
      <w:pPr>
        <w:rPr>
          <w:vertAlign w:val="superscript"/>
        </w:rPr>
      </w:pPr>
      <w:r>
        <w:t xml:space="preserve">Carter J. Swanson, Ruth F. </w:t>
      </w:r>
      <w:proofErr w:type="spellStart"/>
      <w:r>
        <w:t>Sommese</w:t>
      </w:r>
      <w:proofErr w:type="spellEnd"/>
      <w:r>
        <w:t xml:space="preserve">, Karl J. Petersen, Michael </w:t>
      </w:r>
      <w:proofErr w:type="spellStart"/>
      <w:r>
        <w:t>Ritt</w:t>
      </w:r>
      <w:proofErr w:type="spellEnd"/>
      <w:r>
        <w:t xml:space="preserve">, Joshua </w:t>
      </w:r>
      <w:proofErr w:type="spellStart"/>
      <w:r>
        <w:t>Karslake</w:t>
      </w:r>
      <w:proofErr w:type="spellEnd"/>
      <w:r>
        <w:t>, David D. Thomas,</w:t>
      </w:r>
      <w:r w:rsidR="004907E4">
        <w:t xml:space="preserve"> </w:t>
      </w:r>
      <w:proofErr w:type="spellStart"/>
      <w:r w:rsidR="004907E4">
        <w:t>Sivaraj</w:t>
      </w:r>
      <w:proofErr w:type="spellEnd"/>
      <w:r w:rsidR="004907E4">
        <w:t xml:space="preserve"> </w:t>
      </w:r>
      <w:proofErr w:type="spellStart"/>
      <w:r>
        <w:t>Sivaramakrishnan</w:t>
      </w:r>
      <w:proofErr w:type="spellEnd"/>
    </w:p>
    <w:p w:rsidR="004907E4" w:rsidRPr="004B7E1C" w:rsidRDefault="004907E4" w:rsidP="004907E4">
      <w:pPr>
        <w:jc w:val="both"/>
        <w:rPr>
          <w:b/>
        </w:rPr>
      </w:pPr>
      <w:r w:rsidRPr="004B7E1C">
        <w:rPr>
          <w:b/>
        </w:rPr>
        <w:t>Supplemental results:</w:t>
      </w:r>
    </w:p>
    <w:p w:rsidR="004907E4" w:rsidRPr="00996F44" w:rsidRDefault="004907E4" w:rsidP="004907E4">
      <w:pPr>
        <w:rPr>
          <w:i/>
        </w:rPr>
      </w:pPr>
      <w:r w:rsidRPr="00996F44">
        <w:rPr>
          <w:i/>
        </w:rPr>
        <w:t>Size exclusion chromatography</w:t>
      </w:r>
    </w:p>
    <w:p w:rsidR="004907E4" w:rsidRDefault="004907E4" w:rsidP="004907E4">
      <w:pPr>
        <w:jc w:val="both"/>
      </w:pPr>
      <w:r w:rsidRPr="00B579AA">
        <w:t>We started by assessing PKC</w:t>
      </w:r>
      <w:r>
        <w:t>α</w:t>
      </w:r>
      <w:r w:rsidRPr="00B579AA">
        <w:t xml:space="preserve"> oligomerization by SEC. PKC</w:t>
      </w:r>
      <w:r>
        <w:t>α</w:t>
      </w:r>
      <w:r w:rsidRPr="00B579AA">
        <w:t>-</w:t>
      </w:r>
      <w:proofErr w:type="spellStart"/>
      <w:r w:rsidRPr="00B579AA">
        <w:t>mCit</w:t>
      </w:r>
      <w:proofErr w:type="spellEnd"/>
      <w:r w:rsidRPr="00B579AA">
        <w:t xml:space="preserve"> under </w:t>
      </w:r>
      <w:proofErr w:type="spellStart"/>
      <w:r w:rsidRPr="00B579AA">
        <w:t>EGTA</w:t>
      </w:r>
      <w:proofErr w:type="spellEnd"/>
      <w:r w:rsidRPr="00B579AA">
        <w:t xml:space="preserve"> buffered conditions ran as 1 prominent peak followed by several smaller </w:t>
      </w:r>
      <w:r>
        <w:t xml:space="preserve">degradation product </w:t>
      </w:r>
      <w:r w:rsidRPr="00B579AA">
        <w:t>peaks</w:t>
      </w:r>
      <w:r w:rsidRPr="00B579AA">
        <w:rPr>
          <w:b/>
        </w:rPr>
        <w:t xml:space="preserve"> (</w:t>
      </w:r>
      <w:proofErr w:type="spellStart"/>
      <w:r>
        <w:rPr>
          <w:b/>
        </w:rPr>
        <w:t>SFig</w:t>
      </w:r>
      <w:proofErr w:type="spellEnd"/>
      <w:r>
        <w:rPr>
          <w:b/>
        </w:rPr>
        <w:t>. 1a</w:t>
      </w:r>
      <w:r w:rsidRPr="00B579AA">
        <w:rPr>
          <w:b/>
        </w:rPr>
        <w:t>)</w:t>
      </w:r>
      <w:r w:rsidRPr="00B579AA">
        <w:t>. The MW of the prominent peak was determined to be 1.00*</w:t>
      </w:r>
      <w:bookmarkStart w:id="0" w:name="OLE_LINK2"/>
      <w:r w:rsidRPr="00B579AA">
        <w:t>10</w:t>
      </w:r>
      <w:r w:rsidRPr="00B579AA">
        <w:rPr>
          <w:vertAlign w:val="superscript"/>
        </w:rPr>
        <w:t>5</w:t>
      </w:r>
      <w:bookmarkEnd w:id="0"/>
      <w:r w:rsidRPr="00B579AA">
        <w:t xml:space="preserve"> </w:t>
      </w:r>
      <w:r>
        <w:t>± 0.19*</w:t>
      </w:r>
      <w:r w:rsidRPr="00B579AA">
        <w:t>10</w:t>
      </w:r>
      <w:r w:rsidRPr="00B579AA">
        <w:rPr>
          <w:vertAlign w:val="superscript"/>
        </w:rPr>
        <w:t>5</w:t>
      </w:r>
      <w:r>
        <w:t xml:space="preserve"> </w:t>
      </w:r>
      <w:proofErr w:type="spellStart"/>
      <w:r w:rsidRPr="00B579AA">
        <w:t>dalton</w:t>
      </w:r>
      <w:proofErr w:type="spellEnd"/>
      <w:r w:rsidRPr="00B579AA">
        <w:t xml:space="preserve"> (</w:t>
      </w:r>
      <w:r>
        <w:t xml:space="preserve">mean and 1 standard deviation from Gaussian fit; </w:t>
      </w:r>
      <w:r w:rsidRPr="00B579AA">
        <w:t>anticipated MW of PKC</w:t>
      </w:r>
      <w:r>
        <w:t>α-</w:t>
      </w:r>
      <w:proofErr w:type="spellStart"/>
      <w:r>
        <w:t>mCit</w:t>
      </w:r>
      <w:proofErr w:type="spellEnd"/>
      <w:r w:rsidRPr="00B579AA">
        <w:t xml:space="preserve"> is 1.06*10</w:t>
      </w:r>
      <w:r w:rsidRPr="00B579AA">
        <w:rPr>
          <w:vertAlign w:val="superscript"/>
        </w:rPr>
        <w:t>5</w:t>
      </w:r>
      <w:r>
        <w:t xml:space="preserve"> </w:t>
      </w:r>
      <w:proofErr w:type="spellStart"/>
      <w:r>
        <w:t>dalton</w:t>
      </w:r>
      <w:proofErr w:type="spellEnd"/>
      <w:r w:rsidRPr="00B579AA">
        <w:t>), and PKC-</w:t>
      </w:r>
      <w:r>
        <w:t>α</w:t>
      </w:r>
      <w:r w:rsidRPr="00B579AA">
        <w:t xml:space="preserve"> was detected in the corre</w:t>
      </w:r>
      <w:r>
        <w:t>sponding fraction by a monoclo</w:t>
      </w:r>
      <w:r w:rsidRPr="00B579AA">
        <w:t>nal anti-PKC</w:t>
      </w:r>
      <w:r>
        <w:t>α</w:t>
      </w:r>
      <w:r w:rsidRPr="00B579AA">
        <w:t xml:space="preserve"> antibody. When the mobile phase contained 300 µM free Ca</w:t>
      </w:r>
      <w:r w:rsidRPr="00B579AA">
        <w:rPr>
          <w:vertAlign w:val="superscript"/>
        </w:rPr>
        <w:t>2+</w:t>
      </w:r>
      <w:r w:rsidRPr="00B579AA">
        <w:t xml:space="preserve"> and the protein sample was pre</w:t>
      </w:r>
      <w:r>
        <w:t>-</w:t>
      </w:r>
      <w:r w:rsidRPr="00B579AA">
        <w:t xml:space="preserve">incubated with matched buffer for </w:t>
      </w:r>
      <w:r>
        <w:t xml:space="preserve">3, 10 or 30 </w:t>
      </w:r>
      <w:r w:rsidRPr="00B579AA">
        <w:t>minutes prior to the chromatography ru</w:t>
      </w:r>
      <w:r>
        <w:t>n, the prominent peak was progressively quenched</w:t>
      </w:r>
      <w:r w:rsidRPr="00B579AA">
        <w:t xml:space="preserve"> and no additional peak was observed. The column manufacturer states the exclusion limit of the resin (</w:t>
      </w:r>
      <w:proofErr w:type="spellStart"/>
      <w:r w:rsidRPr="00B579AA">
        <w:t>Superdex</w:t>
      </w:r>
      <w:proofErr w:type="spellEnd"/>
      <w:r w:rsidRPr="00B579AA">
        <w:t xml:space="preserve"> 200; for globular protein) as 1.3 * 10</w:t>
      </w:r>
      <w:r w:rsidRPr="00B579AA">
        <w:rPr>
          <w:vertAlign w:val="superscript"/>
        </w:rPr>
        <w:t>6</w:t>
      </w:r>
      <w:r w:rsidRPr="00B579AA">
        <w:t xml:space="preserve"> </w:t>
      </w:r>
      <w:proofErr w:type="spellStart"/>
      <w:r w:rsidRPr="00B579AA">
        <w:t>daltons</w:t>
      </w:r>
      <w:proofErr w:type="spellEnd"/>
      <w:r w:rsidRPr="00B579AA">
        <w:t xml:space="preserve"> (~10 fold increase in </w:t>
      </w:r>
      <w:proofErr w:type="spellStart"/>
      <w:r w:rsidRPr="00B579AA">
        <w:t>Mr</w:t>
      </w:r>
      <w:proofErr w:type="spellEnd"/>
      <w:r w:rsidRPr="00B579AA">
        <w:t xml:space="preserve"> of monomer</w:t>
      </w:r>
      <w:r>
        <w:t xml:space="preserve"> assuming spherical particles</w:t>
      </w:r>
      <w:r w:rsidRPr="00B579AA">
        <w:t xml:space="preserve">). Interestingly, no </w:t>
      </w:r>
      <w:r>
        <w:t>oligomers</w:t>
      </w:r>
      <w:r w:rsidRPr="00B579AA">
        <w:t xml:space="preserve"> within the range of 2 – 10 </w:t>
      </w:r>
      <w:r>
        <w:t>times</w:t>
      </w:r>
      <w:r w:rsidRPr="00B579AA">
        <w:t xml:space="preserve"> the monomer size were resolved, except for a small peak in the void fraction after the shortest </w:t>
      </w:r>
      <w:r>
        <w:t>calcium</w:t>
      </w:r>
      <w:r w:rsidRPr="00B579AA">
        <w:t xml:space="preserve"> incubation period. </w:t>
      </w:r>
      <w:r>
        <w:t xml:space="preserve">We conclude that in the presence of calcium the protein </w:t>
      </w:r>
      <w:proofErr w:type="spellStart"/>
      <w:r>
        <w:t>oligomerizes</w:t>
      </w:r>
      <w:proofErr w:type="spellEnd"/>
      <w:r>
        <w:t xml:space="preserve"> into particles larger than the exclusion limit of the column. We</w:t>
      </w:r>
      <w:r w:rsidRPr="00B579AA">
        <w:t xml:space="preserve"> were surprised that oligomeric species could not be resolved in the range of 1.14*10</w:t>
      </w:r>
      <w:r w:rsidRPr="00B579AA">
        <w:rPr>
          <w:vertAlign w:val="superscript"/>
        </w:rPr>
        <w:t>5</w:t>
      </w:r>
      <w:r w:rsidRPr="00B579AA">
        <w:t xml:space="preserve"> - 1.3 * 10</w:t>
      </w:r>
      <w:r w:rsidRPr="00B579AA">
        <w:rPr>
          <w:vertAlign w:val="superscript"/>
        </w:rPr>
        <w:t>6</w:t>
      </w:r>
      <w:r w:rsidRPr="00B579AA">
        <w:t xml:space="preserve"> </w:t>
      </w:r>
      <w:proofErr w:type="spellStart"/>
      <w:r w:rsidRPr="00B579AA">
        <w:t>daltons</w:t>
      </w:r>
      <w:proofErr w:type="spellEnd"/>
      <w:r w:rsidRPr="00B579AA">
        <w:t xml:space="preserve"> (2 -</w:t>
      </w:r>
      <w:r>
        <w:t xml:space="preserve"> </w:t>
      </w:r>
      <w:r w:rsidRPr="00B579AA">
        <w:t>10 molecules/particle). To address specificity</w:t>
      </w:r>
      <w:r>
        <w:t>,</w:t>
      </w:r>
      <w:r w:rsidRPr="00B579AA">
        <w:t xml:space="preserve"> we introduced the single point mutation D246N which is known to disrupt Ca</w:t>
      </w:r>
      <w:r w:rsidRPr="00B579AA">
        <w:rPr>
          <w:vertAlign w:val="superscript"/>
        </w:rPr>
        <w:t>2+</w:t>
      </w:r>
      <w:r w:rsidRPr="00B579AA">
        <w:t xml:space="preserve"> ion coordination to the C2 domain</w:t>
      </w:r>
      <w:r>
        <w:fldChar w:fldCharType="begin"/>
      </w:r>
      <w:r w:rsidR="00702387">
        <w:instrText xml:space="preserve"> ADDIN EN.CITE &lt;EndNote&gt;&lt;Cite&gt;&lt;Author&gt;Medkova&lt;/Author&gt;&lt;Year&gt;1998&lt;/Year&gt;&lt;RecNum&gt;493&lt;/RecNum&gt;&lt;DisplayText&gt;(1)&lt;/DisplayText&gt;&lt;record&gt;&lt;rec-number&gt;493&lt;/rec-number&gt;&lt;foreign-keys&gt;&lt;key app="EN" db-id="2z5xat5ew52x5wera5yx22w495petzr5rdaf"&gt;493&lt;/key&gt;&lt;/foreign-keys&gt;&lt;ref-type name="Journal Article"&gt;17&lt;/ref-type&gt;&lt;contributors&gt;&lt;authors&gt;&lt;author&gt;Medkova, M.&lt;/author&gt;&lt;author&gt;Cho, W.&lt;/author&gt;&lt;/authors&gt;&lt;/contributors&gt;&lt;auth-address&gt;Department of Chemistry, University of Illinois, Chicago, Illinois 60607-7061, USA.&lt;/auth-address&gt;&lt;titles&gt;&lt;title&gt;Mutagenesis of the C2 domain of protein kinase C-alpha. Differential roles of Ca2+ ligands and membrane binding residues&lt;/title&gt;&lt;secondary-title&gt;J Biol Chem&lt;/secondary-title&gt;&lt;alt-title&gt;The Journal of biological chemistry&lt;/alt-title&gt;&lt;/titles&gt;&lt;periodical&gt;&lt;full-title&gt;J Biol Chem&lt;/full-title&gt;&lt;/periodical&gt;&lt;pages&gt;17544-52&lt;/pages&gt;&lt;volume&gt;273&lt;/volume&gt;&lt;number&gt;28&lt;/number&gt;&lt;keywords&gt;&lt;keyword&gt;Amino Acid Sequence&lt;/keyword&gt;&lt;keyword&gt;Animals&lt;/keyword&gt;&lt;keyword&gt;Calcium/*metabolism&lt;/keyword&gt;&lt;keyword&gt;Cell Line&lt;/keyword&gt;&lt;keyword&gt;Enzyme Activation&lt;/keyword&gt;&lt;keyword&gt;Isoenzymes/chemistry/genetics/*metabolism&lt;/keyword&gt;&lt;keyword&gt;Kinetics&lt;/keyword&gt;&lt;keyword&gt;Ligands&lt;/keyword&gt;&lt;keyword&gt;Molecular Sequence Data&lt;/keyword&gt;&lt;keyword&gt;Mutagenesis&lt;/keyword&gt;&lt;keyword&gt;Protein Binding&lt;/keyword&gt;&lt;keyword&gt;Protein Kinase C/chemistry/genetics/*metabolism&lt;/keyword&gt;&lt;keyword&gt;Protein Kinase C-alpha&lt;/keyword&gt;&lt;keyword&gt;Sequence Homology, Amino Acid&lt;/keyword&gt;&lt;keyword&gt;Spodoptera&lt;/keyword&gt;&lt;/keywords&gt;&lt;dates&gt;&lt;year&gt;1998&lt;/year&gt;&lt;pub-dates&gt;&lt;date&gt;Jul 10&lt;/date&gt;&lt;/pub-dates&gt;&lt;/dates&gt;&lt;isbn&gt;0021-9258 (Print)&amp;#xD;0021-9258 (Linking)&lt;/isbn&gt;&lt;accession-num&gt;9651347&lt;/accession-num&gt;&lt;urls&gt;&lt;related-urls&gt;&lt;url&gt;http://www.ncbi.nlm.nih.gov/pubmed/9651347&lt;/url&gt;&lt;/related-urls&gt;&lt;/urls&gt;&lt;/record&gt;&lt;/Cite&gt;&lt;/EndNote&gt;</w:instrText>
      </w:r>
      <w:r>
        <w:fldChar w:fldCharType="separate"/>
      </w:r>
      <w:r w:rsidR="00702387">
        <w:rPr>
          <w:noProof/>
        </w:rPr>
        <w:t>(</w:t>
      </w:r>
      <w:hyperlink w:anchor="_ENREF_1" w:tooltip="Medkova, 1998 #493" w:history="1">
        <w:r w:rsidR="004B7E1C">
          <w:rPr>
            <w:noProof/>
          </w:rPr>
          <w:t>1</w:t>
        </w:r>
      </w:hyperlink>
      <w:r w:rsidR="00702387">
        <w:rPr>
          <w:noProof/>
        </w:rPr>
        <w:t>)</w:t>
      </w:r>
      <w:r>
        <w:fldChar w:fldCharType="end"/>
      </w:r>
      <w:r w:rsidRPr="00B579AA">
        <w:t xml:space="preserve">. We find that under </w:t>
      </w:r>
      <w:proofErr w:type="spellStart"/>
      <w:r w:rsidRPr="00B579AA">
        <w:t>EGTA</w:t>
      </w:r>
      <w:proofErr w:type="spellEnd"/>
      <w:r w:rsidRPr="00B579AA">
        <w:t xml:space="preserve"> buffered conditions the D246N point mutation has no observable effect on </w:t>
      </w:r>
      <w:proofErr w:type="spellStart"/>
      <w:r w:rsidRPr="00B579AA">
        <w:t>Mr</w:t>
      </w:r>
      <w:proofErr w:type="spellEnd"/>
      <w:r w:rsidRPr="00B579AA">
        <w:t xml:space="preserve"> compared to </w:t>
      </w:r>
      <w:r>
        <w:t>the native sequence</w:t>
      </w:r>
      <w:r w:rsidRPr="00B579AA">
        <w:t xml:space="preserve"> </w:t>
      </w:r>
      <w:r w:rsidRPr="00B579AA">
        <w:rPr>
          <w:b/>
        </w:rPr>
        <w:t>(</w:t>
      </w:r>
      <w:proofErr w:type="spellStart"/>
      <w:r>
        <w:rPr>
          <w:b/>
        </w:rPr>
        <w:t>SFig</w:t>
      </w:r>
      <w:proofErr w:type="spellEnd"/>
      <w:r>
        <w:rPr>
          <w:b/>
        </w:rPr>
        <w:t>. 1</w:t>
      </w:r>
      <w:r w:rsidRPr="00B579AA">
        <w:rPr>
          <w:b/>
        </w:rPr>
        <w:t>b)</w:t>
      </w:r>
      <w:r w:rsidRPr="00B579AA">
        <w:t xml:space="preserve">. However, when treated </w:t>
      </w:r>
      <w:r>
        <w:t>with</w:t>
      </w:r>
      <w:r w:rsidRPr="00B579AA">
        <w:t xml:space="preserve"> Ca</w:t>
      </w:r>
      <w:r w:rsidRPr="00B579AA">
        <w:rPr>
          <w:vertAlign w:val="superscript"/>
        </w:rPr>
        <w:t>2+</w:t>
      </w:r>
      <w:r>
        <w:t xml:space="preserve">, </w:t>
      </w:r>
      <w:r w:rsidRPr="00B579AA">
        <w:t xml:space="preserve">D246N runs exactly as in the </w:t>
      </w:r>
      <w:proofErr w:type="spellStart"/>
      <w:r w:rsidRPr="00B579AA">
        <w:t>EGTA</w:t>
      </w:r>
      <w:proofErr w:type="spellEnd"/>
      <w:r w:rsidRPr="00B579AA">
        <w:t xml:space="preserve"> buffered condition. This finding provides evidence that not only is Ca</w:t>
      </w:r>
      <w:r w:rsidRPr="00B579AA">
        <w:rPr>
          <w:vertAlign w:val="superscript"/>
        </w:rPr>
        <w:t>2+</w:t>
      </w:r>
      <w:r w:rsidRPr="00B579AA">
        <w:t xml:space="preserve"> mi</w:t>
      </w:r>
      <w:r>
        <w:t xml:space="preserve">nimally sufficient to </w:t>
      </w:r>
      <w:proofErr w:type="spellStart"/>
      <w:r w:rsidRPr="00B579AA">
        <w:t>oligomerize</w:t>
      </w:r>
      <w:proofErr w:type="spellEnd"/>
      <w:r w:rsidRPr="00B579AA">
        <w:t xml:space="preserve"> </w:t>
      </w:r>
      <w:proofErr w:type="gramStart"/>
      <w:r w:rsidRPr="00B579AA">
        <w:t>PKC</w:t>
      </w:r>
      <w:r>
        <w:t>α</w:t>
      </w:r>
      <w:r w:rsidRPr="00B579AA">
        <w:t>,</w:t>
      </w:r>
      <w:proofErr w:type="gramEnd"/>
      <w:r w:rsidRPr="00B579AA">
        <w:t xml:space="preserve"> it does so specifically through the well-characterized Ca</w:t>
      </w:r>
      <w:r w:rsidRPr="00B579AA">
        <w:rPr>
          <w:vertAlign w:val="superscript"/>
        </w:rPr>
        <w:t>2+</w:t>
      </w:r>
      <w:r w:rsidRPr="00B579AA">
        <w:t xml:space="preserve"> binding pocket in the C2 domain.</w:t>
      </w:r>
    </w:p>
    <w:p w:rsidR="004907E4" w:rsidRPr="008567ED" w:rsidRDefault="004907E4" w:rsidP="004907E4">
      <w:pPr>
        <w:jc w:val="both"/>
        <w:rPr>
          <w:i/>
        </w:rPr>
      </w:pPr>
      <w:r>
        <w:rPr>
          <w:i/>
        </w:rPr>
        <w:t>Differential sedimentation</w:t>
      </w:r>
    </w:p>
    <w:p w:rsidR="004907E4" w:rsidRDefault="004907E4" w:rsidP="004907E4">
      <w:pPr>
        <w:jc w:val="both"/>
      </w:pPr>
      <w:r w:rsidRPr="00B579AA">
        <w:t xml:space="preserve">We chose centrifugation conditions such that the monomer (MW &lt; 112.6 </w:t>
      </w:r>
      <w:proofErr w:type="spellStart"/>
      <w:r w:rsidRPr="00B579AA">
        <w:t>KDa</w:t>
      </w:r>
      <w:proofErr w:type="spellEnd"/>
      <w:r w:rsidRPr="00B579AA">
        <w:t xml:space="preserve">) species would remain in the supernatant, while any aggregated/oligomeric species would be pelleted. We found that protein buffered with </w:t>
      </w:r>
      <w:proofErr w:type="spellStart"/>
      <w:r w:rsidRPr="00B579AA">
        <w:t>EGTA</w:t>
      </w:r>
      <w:proofErr w:type="spellEnd"/>
      <w:r w:rsidRPr="00B579AA">
        <w:t xml:space="preserve"> primarily remained in solution, while buffering with 200 µM free Ca</w:t>
      </w:r>
      <w:r w:rsidRPr="00B579AA">
        <w:rPr>
          <w:vertAlign w:val="superscript"/>
        </w:rPr>
        <w:t>2+</w:t>
      </w:r>
      <w:r w:rsidRPr="00B579AA">
        <w:t xml:space="preserve"> caused a significant pellet fraction to be observed</w:t>
      </w:r>
      <w:r>
        <w:t>. However,</w:t>
      </w:r>
      <w:r w:rsidRPr="00B579AA">
        <w:t xml:space="preserve"> if the D246N mutation is present</w:t>
      </w:r>
      <w:r>
        <w:t>,</w:t>
      </w:r>
      <w:r w:rsidRPr="00B579AA">
        <w:t xml:space="preserve"> </w:t>
      </w:r>
      <w:r>
        <w:t>the protein no longer forms pellets in a calcium-dependent manner (</w:t>
      </w:r>
      <w:r w:rsidRPr="00031412">
        <w:rPr>
          <w:b/>
        </w:rPr>
        <w:t>S Fig. 1c</w:t>
      </w:r>
      <w:r>
        <w:t>)</w:t>
      </w:r>
      <w:r w:rsidRPr="00B579AA">
        <w:t xml:space="preserve">. We designed an experiment in which the same protein sample was sequentially buffered with </w:t>
      </w:r>
      <w:proofErr w:type="spellStart"/>
      <w:r w:rsidRPr="00B579AA">
        <w:t>EGTA</w:t>
      </w:r>
      <w:proofErr w:type="spellEnd"/>
      <w:r w:rsidRPr="00B579AA">
        <w:t>, fractionated, the soluble component buffered with free Ca</w:t>
      </w:r>
      <w:r w:rsidRPr="00B579AA">
        <w:rPr>
          <w:vertAlign w:val="superscript"/>
        </w:rPr>
        <w:t>2+</w:t>
      </w:r>
      <w:r w:rsidRPr="00B579AA">
        <w:t xml:space="preserve">, re-fractionated, the pellet re-suspended in </w:t>
      </w:r>
      <w:proofErr w:type="spellStart"/>
      <w:r w:rsidRPr="00B579AA">
        <w:t>EGTA</w:t>
      </w:r>
      <w:proofErr w:type="spellEnd"/>
      <w:r w:rsidRPr="00B579AA">
        <w:t xml:space="preserve"> buffered solution and fractionated a 3</w:t>
      </w:r>
      <w:r w:rsidRPr="00B579AA">
        <w:rPr>
          <w:vertAlign w:val="superscript"/>
        </w:rPr>
        <w:t>rd</w:t>
      </w:r>
      <w:r w:rsidRPr="00B579AA">
        <w:t xml:space="preserve"> time. Remarkably, we observed calcium to drive pelleting of the protein, but once the pellet was re-suspended in </w:t>
      </w:r>
      <w:proofErr w:type="spellStart"/>
      <w:r w:rsidRPr="00B579AA">
        <w:t>EGTA</w:t>
      </w:r>
      <w:proofErr w:type="spellEnd"/>
      <w:r w:rsidRPr="00B579AA">
        <w:t xml:space="preserve"> buffered solution the entire fraction remained in the soluble fraction </w:t>
      </w:r>
      <w:r>
        <w:rPr>
          <w:b/>
        </w:rPr>
        <w:t>(Fig. 1a</w:t>
      </w:r>
      <w:r w:rsidRPr="00B579AA">
        <w:rPr>
          <w:b/>
        </w:rPr>
        <w:t>)</w:t>
      </w:r>
      <w:r w:rsidRPr="00B579AA">
        <w:t xml:space="preserve">. </w:t>
      </w:r>
      <w:r w:rsidRPr="0085770E">
        <w:t>This experimental result suggests that oligomerization is reversible and dependent on calcium.</w:t>
      </w:r>
    </w:p>
    <w:p w:rsidR="00EB1141" w:rsidRDefault="00EB1141">
      <w:pPr>
        <w:rPr>
          <w:i/>
        </w:rPr>
      </w:pPr>
      <w:r>
        <w:rPr>
          <w:i/>
        </w:rPr>
        <w:br w:type="page"/>
      </w:r>
    </w:p>
    <w:p w:rsidR="004907E4" w:rsidRPr="008567ED" w:rsidRDefault="004907E4" w:rsidP="004907E4">
      <w:pPr>
        <w:jc w:val="both"/>
        <w:rPr>
          <w:i/>
        </w:rPr>
      </w:pPr>
      <w:r>
        <w:rPr>
          <w:i/>
        </w:rPr>
        <w:lastRenderedPageBreak/>
        <w:t>Dynamic Light Scattering</w:t>
      </w:r>
    </w:p>
    <w:p w:rsidR="004907E4" w:rsidRDefault="004907E4" w:rsidP="004907E4">
      <w:pPr>
        <w:jc w:val="both"/>
      </w:pPr>
      <w:r w:rsidRPr="00B579AA">
        <w:t>In order to get an estimate of the size of oligomers as well as confirm reversibility</w:t>
      </w:r>
      <w:r>
        <w:t>,</w:t>
      </w:r>
      <w:r w:rsidRPr="00B579AA">
        <w:t xml:space="preserve"> we utilized dynamic light scattering (</w:t>
      </w:r>
      <w:proofErr w:type="spellStart"/>
      <w:r w:rsidRPr="00B579AA">
        <w:t>DLS</w:t>
      </w:r>
      <w:proofErr w:type="spellEnd"/>
      <w:r w:rsidRPr="00B579AA">
        <w:t>). We initially investigated a modestly concentrated sample of PKC</w:t>
      </w:r>
      <w:r>
        <w:t>α</w:t>
      </w:r>
      <w:r w:rsidRPr="00B579AA">
        <w:t>-</w:t>
      </w:r>
      <w:proofErr w:type="spellStart"/>
      <w:r w:rsidRPr="00B579AA">
        <w:t>mCit</w:t>
      </w:r>
      <w:proofErr w:type="spellEnd"/>
      <w:r w:rsidRPr="00B579AA">
        <w:t xml:space="preserve"> (1 µM) buffered with </w:t>
      </w:r>
      <w:proofErr w:type="spellStart"/>
      <w:r w:rsidRPr="00B579AA">
        <w:t>EGTA</w:t>
      </w:r>
      <w:proofErr w:type="spellEnd"/>
      <w:r w:rsidRPr="00B579AA">
        <w:t xml:space="preserve"> so </w:t>
      </w:r>
      <w:r>
        <w:t>that</w:t>
      </w:r>
      <w:r w:rsidRPr="00B579AA">
        <w:t xml:space="preserve"> the hydrodynamic radius between SEC and </w:t>
      </w:r>
      <w:proofErr w:type="spellStart"/>
      <w:r w:rsidRPr="00B579AA">
        <w:t>DLS</w:t>
      </w:r>
      <w:proofErr w:type="spellEnd"/>
      <w:r w:rsidRPr="00B579AA">
        <w:t xml:space="preserve"> experiments (</w:t>
      </w:r>
      <w:proofErr w:type="gramStart"/>
      <w:r w:rsidRPr="00B579AA">
        <w:t>H</w:t>
      </w:r>
      <w:r w:rsidRPr="00B579AA">
        <w:rPr>
          <w:vertAlign w:val="subscript"/>
        </w:rPr>
        <w:t>R(</w:t>
      </w:r>
      <w:proofErr w:type="gramEnd"/>
      <w:r w:rsidRPr="00B579AA">
        <w:rPr>
          <w:vertAlign w:val="subscript"/>
        </w:rPr>
        <w:t>SEC)</w:t>
      </w:r>
      <w:r w:rsidRPr="00B579AA">
        <w:t>, H</w:t>
      </w:r>
      <w:r w:rsidRPr="00B579AA">
        <w:rPr>
          <w:vertAlign w:val="subscript"/>
        </w:rPr>
        <w:t>R(</w:t>
      </w:r>
      <w:proofErr w:type="spellStart"/>
      <w:r w:rsidRPr="00B579AA">
        <w:rPr>
          <w:vertAlign w:val="subscript"/>
        </w:rPr>
        <w:t>DLS</w:t>
      </w:r>
      <w:proofErr w:type="spellEnd"/>
      <w:r w:rsidRPr="00B579AA">
        <w:rPr>
          <w:vertAlign w:val="subscript"/>
        </w:rPr>
        <w:t>)</w:t>
      </w:r>
      <w:r w:rsidRPr="00B579AA">
        <w:t>)</w:t>
      </w:r>
      <w:r>
        <w:t xml:space="preserve"> could be compared</w:t>
      </w:r>
      <w:r w:rsidRPr="00B579AA">
        <w:t>. Using a regularization fit</w:t>
      </w:r>
      <w:r>
        <w:t>,</w:t>
      </w:r>
      <w:r w:rsidRPr="00B579AA">
        <w:t xml:space="preserve"> it was found that PKC</w:t>
      </w:r>
      <w:r>
        <w:t>α</w:t>
      </w:r>
      <w:r w:rsidRPr="00B579AA">
        <w:t>-</w:t>
      </w:r>
      <w:proofErr w:type="spellStart"/>
      <w:r w:rsidRPr="00B579AA">
        <w:t>mCit</w:t>
      </w:r>
      <w:proofErr w:type="spellEnd"/>
      <w:r w:rsidRPr="00B579AA">
        <w:t xml:space="preserve"> was bi-model, with a peak with estimated H</w:t>
      </w:r>
      <w:r w:rsidRPr="00B579AA">
        <w:rPr>
          <w:vertAlign w:val="subscript"/>
        </w:rPr>
        <w:t>R</w:t>
      </w:r>
      <w:r w:rsidRPr="00B579AA">
        <w:t xml:space="preserve"> </w:t>
      </w:r>
      <w:r>
        <w:t>consistent with</w:t>
      </w:r>
      <w:r w:rsidRPr="00B579AA">
        <w:t xml:space="preserve"> monomers (in all cases representing &gt; 94% mass) as well as a peak with H</w:t>
      </w:r>
      <w:r w:rsidRPr="00B579AA">
        <w:rPr>
          <w:vertAlign w:val="subscript"/>
        </w:rPr>
        <w:t>R</w:t>
      </w:r>
      <w:r w:rsidRPr="00B579AA">
        <w:t xml:space="preserve"> ~100 fold larger than monomer (presumably aggregated protein)</w:t>
      </w:r>
      <w:r w:rsidRPr="00B579AA">
        <w:rPr>
          <w:b/>
        </w:rPr>
        <w:t xml:space="preserve"> (</w:t>
      </w:r>
      <w:proofErr w:type="spellStart"/>
      <w:r>
        <w:rPr>
          <w:b/>
        </w:rPr>
        <w:t>SFigure</w:t>
      </w:r>
      <w:proofErr w:type="spellEnd"/>
      <w:r>
        <w:rPr>
          <w:b/>
        </w:rPr>
        <w:t xml:space="preserve"> 2</w:t>
      </w:r>
      <w:r w:rsidRPr="00B579AA">
        <w:rPr>
          <w:b/>
        </w:rPr>
        <w:t>)</w:t>
      </w:r>
      <w:r w:rsidRPr="00B579AA">
        <w:t xml:space="preserve">. Not surprisingly, the monomeric peak is </w:t>
      </w:r>
      <w:proofErr w:type="spellStart"/>
      <w:r w:rsidRPr="00B579AA">
        <w:t>polydisperse</w:t>
      </w:r>
      <w:proofErr w:type="spellEnd"/>
      <w:r w:rsidRPr="00B579AA">
        <w:t>, which is consistent with SEC data in which several degradation products were observed. When the H</w:t>
      </w:r>
      <w:r w:rsidRPr="00B579AA">
        <w:rPr>
          <w:vertAlign w:val="subscript"/>
        </w:rPr>
        <w:t>R(</w:t>
      </w:r>
      <w:proofErr w:type="spellStart"/>
      <w:r w:rsidRPr="00B579AA">
        <w:rPr>
          <w:vertAlign w:val="subscript"/>
        </w:rPr>
        <w:t>DLS</w:t>
      </w:r>
      <w:proofErr w:type="spellEnd"/>
      <w:r w:rsidRPr="00B579AA">
        <w:rPr>
          <w:vertAlign w:val="subscript"/>
        </w:rPr>
        <w:t xml:space="preserve">) </w:t>
      </w:r>
      <w:r w:rsidRPr="00B579AA">
        <w:t xml:space="preserve">of the first peak (3.14 nm) is used to estimate a molar mass using the Stokes-Einstein relationship </w:t>
      </w:r>
      <w:r>
        <w:t>with</w:t>
      </w:r>
      <w:r w:rsidRPr="00B579AA">
        <w:t xml:space="preserve"> an isotropic spheres model</w:t>
      </w:r>
      <w:r>
        <w:t>,</w:t>
      </w:r>
      <w:r w:rsidRPr="00B579AA">
        <w:t xml:space="preserve"> the mean </w:t>
      </w:r>
      <w:r>
        <w:t xml:space="preserve">is 95.8 ± 16.3 </w:t>
      </w:r>
      <w:proofErr w:type="spellStart"/>
      <w:r>
        <w:t>KDa</w:t>
      </w:r>
      <w:proofErr w:type="spellEnd"/>
      <w:r>
        <w:t xml:space="preserve"> (mean and </w:t>
      </w:r>
      <w:proofErr w:type="spellStart"/>
      <w:r>
        <w:t>s.e.m</w:t>
      </w:r>
      <w:proofErr w:type="spellEnd"/>
      <w:r>
        <w:t>. n = 65; compared with 100</w:t>
      </w:r>
      <w:r w:rsidRPr="00B579AA">
        <w:t xml:space="preserve"> </w:t>
      </w:r>
      <w:proofErr w:type="spellStart"/>
      <w:r w:rsidRPr="00B579AA">
        <w:t>KDa</w:t>
      </w:r>
      <w:proofErr w:type="spellEnd"/>
      <w:r w:rsidRPr="00B579AA">
        <w:t xml:space="preserve"> from SEC and 106 </w:t>
      </w:r>
      <w:proofErr w:type="spellStart"/>
      <w:r w:rsidRPr="00B579AA">
        <w:t>KDa</w:t>
      </w:r>
      <w:proofErr w:type="spellEnd"/>
      <w:r w:rsidRPr="00B579AA">
        <w:t xml:space="preserve"> estimate from primary sequence). We then sequentially added </w:t>
      </w:r>
      <w:r>
        <w:t>calcium</w:t>
      </w:r>
      <w:r w:rsidRPr="00B579AA">
        <w:rPr>
          <w:vertAlign w:val="superscript"/>
        </w:rPr>
        <w:t xml:space="preserve"> </w:t>
      </w:r>
      <w:r w:rsidRPr="00B579AA">
        <w:t xml:space="preserve">and </w:t>
      </w:r>
      <w:proofErr w:type="spellStart"/>
      <w:r w:rsidRPr="00B579AA">
        <w:t>EGTA</w:t>
      </w:r>
      <w:proofErr w:type="spellEnd"/>
      <w:r w:rsidRPr="00B579AA">
        <w:t xml:space="preserve"> to the same sample with </w:t>
      </w:r>
      <w:r>
        <w:t>1</w:t>
      </w:r>
      <w:r w:rsidRPr="00B579AA">
        <w:t>5 min incubations in</w:t>
      </w:r>
      <w:r>
        <w:t xml:space="preserve"> </w:t>
      </w:r>
      <w:r w:rsidRPr="00B579AA">
        <w:t xml:space="preserve">between. A dramatic shift in the autocorrelation data towards longer time occurred following </w:t>
      </w:r>
      <w:r>
        <w:t>calcium</w:t>
      </w:r>
      <w:r w:rsidRPr="00B579AA">
        <w:t xml:space="preserve"> addition and partial recovery to shorter time with </w:t>
      </w:r>
      <w:proofErr w:type="spellStart"/>
      <w:r w:rsidRPr="00B579AA">
        <w:t>EGTA</w:t>
      </w:r>
      <w:proofErr w:type="spellEnd"/>
      <w:r w:rsidRPr="00B579AA">
        <w:t xml:space="preserve"> addition </w:t>
      </w:r>
      <w:r>
        <w:rPr>
          <w:b/>
        </w:rPr>
        <w:t>(Fig. 1 b left</w:t>
      </w:r>
      <w:r w:rsidRPr="00B579AA">
        <w:rPr>
          <w:b/>
        </w:rPr>
        <w:t>)</w:t>
      </w:r>
      <w:r w:rsidRPr="00B579AA">
        <w:t xml:space="preserve">. We used a </w:t>
      </w:r>
      <w:proofErr w:type="spellStart"/>
      <w:r w:rsidRPr="00B579AA">
        <w:t>cumulant</w:t>
      </w:r>
      <w:proofErr w:type="spellEnd"/>
      <w:r w:rsidRPr="00B579AA">
        <w:t xml:space="preserve"> fit to estimate an averaged </w:t>
      </w:r>
      <w:r>
        <w:t xml:space="preserve">diffusion constant and used an isotropic sphere model to calculate the </w:t>
      </w:r>
      <w:r w:rsidRPr="00B579AA">
        <w:t xml:space="preserve">MW of all species in the sample and normalized by the starting condition. The average mass </w:t>
      </w:r>
      <w:r>
        <w:t xml:space="preserve">sequentially </w:t>
      </w:r>
      <w:r w:rsidRPr="00B579AA">
        <w:t xml:space="preserve">increased by 13 fold and returned to 4 fold above the starting </w:t>
      </w:r>
      <w:proofErr w:type="spellStart"/>
      <w:r w:rsidRPr="00B579AA">
        <w:t>EGTA</w:t>
      </w:r>
      <w:proofErr w:type="spellEnd"/>
      <w:r w:rsidRPr="00B579AA">
        <w:t xml:space="preserve"> buffered condition </w:t>
      </w:r>
      <w:r>
        <w:rPr>
          <w:b/>
        </w:rPr>
        <w:t>(Fig. 1 b right</w:t>
      </w:r>
      <w:r w:rsidRPr="00B579AA">
        <w:rPr>
          <w:b/>
        </w:rPr>
        <w:t>)</w:t>
      </w:r>
      <w:r w:rsidRPr="00B579AA">
        <w:t xml:space="preserve">. The introduction of the D246N point mutation increased a modest 1.7 fold following introduction of </w:t>
      </w:r>
      <w:r>
        <w:t>calcium</w:t>
      </w:r>
      <w:r w:rsidRPr="00B579AA">
        <w:t xml:space="preserve">. </w:t>
      </w:r>
      <w:r w:rsidRPr="00B31BA7">
        <w:t>These results are consistent with both the specificity and reversibility of the oligomerization phenomenon previously observed</w:t>
      </w:r>
      <w:r>
        <w:t>.</w:t>
      </w:r>
    </w:p>
    <w:p w:rsidR="004907E4" w:rsidRPr="008567ED" w:rsidRDefault="004907E4" w:rsidP="004907E4">
      <w:pPr>
        <w:jc w:val="both"/>
        <w:rPr>
          <w:i/>
        </w:rPr>
      </w:pPr>
      <w:r>
        <w:rPr>
          <w:i/>
        </w:rPr>
        <w:t>Fluorescence microscopy</w:t>
      </w:r>
    </w:p>
    <w:p w:rsidR="004907E4" w:rsidRDefault="004907E4" w:rsidP="00EB1141">
      <w:pPr>
        <w:jc w:val="both"/>
      </w:pPr>
      <w:r>
        <w:t>U</w:t>
      </w:r>
      <w:r w:rsidRPr="00B579AA">
        <w:t>sing non-specific adhesion to coverslips, PKC</w:t>
      </w:r>
      <w:r>
        <w:t>α</w:t>
      </w:r>
      <w:r w:rsidRPr="00B579AA">
        <w:t>-</w:t>
      </w:r>
      <w:proofErr w:type="spellStart"/>
      <w:r w:rsidRPr="00B579AA">
        <w:t>mCit</w:t>
      </w:r>
      <w:proofErr w:type="spellEnd"/>
      <w:r w:rsidRPr="00B579AA">
        <w:t xml:space="preserve"> formed large fluorescent </w:t>
      </w:r>
      <w:proofErr w:type="spellStart"/>
      <w:r w:rsidRPr="00B579AA">
        <w:t>punctae</w:t>
      </w:r>
      <w:proofErr w:type="spellEnd"/>
      <w:r w:rsidRPr="00B579AA">
        <w:t xml:space="preserve"> </w:t>
      </w:r>
      <w:r w:rsidRPr="00206BDB">
        <w:t>specifically and reversibly in the presence of free</w:t>
      </w:r>
      <w:r>
        <w:t xml:space="preserve"> calcium</w:t>
      </w:r>
      <w:r w:rsidRPr="00B579AA">
        <w:rPr>
          <w:vertAlign w:val="superscript"/>
        </w:rPr>
        <w:t xml:space="preserve"> </w:t>
      </w:r>
      <w:r w:rsidRPr="00B579AA">
        <w:rPr>
          <w:b/>
        </w:rPr>
        <w:t xml:space="preserve">(Fig. </w:t>
      </w:r>
      <w:r>
        <w:rPr>
          <w:b/>
        </w:rPr>
        <w:t>1 c</w:t>
      </w:r>
      <w:r w:rsidRPr="00B579AA">
        <w:rPr>
          <w:b/>
        </w:rPr>
        <w:t>)</w:t>
      </w:r>
      <w:r w:rsidRPr="00B579AA">
        <w:t>. By quantifying the fluorescent images the relative number and intensity of particles c</w:t>
      </w:r>
      <w:r>
        <w:t>ould</w:t>
      </w:r>
      <w:r w:rsidRPr="00B579AA">
        <w:t xml:space="preserve"> be distinguished. We initially aimed to do step-wise </w:t>
      </w:r>
      <w:proofErr w:type="spellStart"/>
      <w:r w:rsidRPr="00B579AA">
        <w:t>photobleaching</w:t>
      </w:r>
      <w:proofErr w:type="spellEnd"/>
      <w:r w:rsidRPr="00B579AA">
        <w:t xml:space="preserve"> of the </w:t>
      </w:r>
      <w:proofErr w:type="spellStart"/>
      <w:r w:rsidRPr="00B579AA">
        <w:t>punctae</w:t>
      </w:r>
      <w:proofErr w:type="spellEnd"/>
      <w:r w:rsidRPr="00B579AA">
        <w:t xml:space="preserve"> to estimate the # of molecules / </w:t>
      </w:r>
      <w:proofErr w:type="spellStart"/>
      <w:r w:rsidRPr="00B579AA">
        <w:t>punctae</w:t>
      </w:r>
      <w:proofErr w:type="spellEnd"/>
      <w:r w:rsidRPr="00B579AA">
        <w:t xml:space="preserve">, however the intensity of </w:t>
      </w:r>
      <w:proofErr w:type="spellStart"/>
      <w:r w:rsidRPr="00B579AA">
        <w:t>punctae</w:t>
      </w:r>
      <w:proofErr w:type="spellEnd"/>
      <w:r w:rsidRPr="00B579AA">
        <w:t xml:space="preserve"> &gt;&gt; the intensity of individual fluorophores making this quantification unfeasible as </w:t>
      </w:r>
      <w:proofErr w:type="spellStart"/>
      <w:r w:rsidRPr="00B579AA">
        <w:t>punctae</w:t>
      </w:r>
      <w:proofErr w:type="spellEnd"/>
      <w:r w:rsidRPr="00B579AA">
        <w:t xml:space="preserve"> are saturated under imaging conditions resolving individual fluorophores. </w:t>
      </w:r>
      <w:r>
        <w:t>Instead, we</w:t>
      </w:r>
      <w:r w:rsidRPr="00B579AA">
        <w:t xml:space="preserve"> quantified the total fraction of molecules in </w:t>
      </w:r>
      <w:proofErr w:type="spellStart"/>
      <w:r w:rsidRPr="00B579AA">
        <w:t>punctae</w:t>
      </w:r>
      <w:proofErr w:type="spellEnd"/>
      <w:r w:rsidRPr="00B579AA">
        <w:t xml:space="preserve"> </w:t>
      </w:r>
      <w:r w:rsidRPr="00B579AA">
        <w:rPr>
          <w:b/>
        </w:rPr>
        <w:t xml:space="preserve">(Fig. </w:t>
      </w:r>
      <w:r>
        <w:rPr>
          <w:b/>
        </w:rPr>
        <w:t>1 c right</w:t>
      </w:r>
      <w:r w:rsidRPr="00B579AA">
        <w:rPr>
          <w:b/>
        </w:rPr>
        <w:t xml:space="preserve">) </w:t>
      </w:r>
      <w:r w:rsidRPr="00B579AA">
        <w:t xml:space="preserve">as well as the heterogeneity in </w:t>
      </w:r>
      <w:proofErr w:type="spellStart"/>
      <w:r w:rsidRPr="00B579AA">
        <w:t>pun</w:t>
      </w:r>
      <w:r>
        <w:t>ctae</w:t>
      </w:r>
      <w:proofErr w:type="spellEnd"/>
      <w:r>
        <w:t xml:space="preserve"> intensity</w:t>
      </w:r>
      <w:r w:rsidRPr="00B579AA">
        <w:t xml:space="preserve">. Further, these </w:t>
      </w:r>
      <w:proofErr w:type="spellStart"/>
      <w:r w:rsidRPr="00B579AA">
        <w:t>punctae</w:t>
      </w:r>
      <w:proofErr w:type="spellEnd"/>
      <w:r w:rsidRPr="00B579AA">
        <w:t xml:space="preserve"> are used to justify the isotropic models used</w:t>
      </w:r>
      <w:r>
        <w:t xml:space="preserve"> in SEC and </w:t>
      </w:r>
      <w:proofErr w:type="spellStart"/>
      <w:r>
        <w:t>DLS</w:t>
      </w:r>
      <w:proofErr w:type="spellEnd"/>
      <w:r>
        <w:t xml:space="preserve"> analysis as they visually appear as isotropic spots as opposed to fibers</w:t>
      </w:r>
      <w:r w:rsidRPr="00B579AA">
        <w:t xml:space="preserve">. As a control, the occurrence of </w:t>
      </w:r>
      <w:proofErr w:type="spellStart"/>
      <w:r w:rsidRPr="00B579AA">
        <w:t>punctae</w:t>
      </w:r>
      <w:proofErr w:type="spellEnd"/>
      <w:r w:rsidRPr="00B579AA">
        <w:t xml:space="preserve"> </w:t>
      </w:r>
      <w:r>
        <w:t xml:space="preserve">as well as differential sedimentation </w:t>
      </w:r>
      <w:r w:rsidRPr="00B579AA">
        <w:t>was quantified as a function of free Ca</w:t>
      </w:r>
      <w:r w:rsidRPr="00B579AA">
        <w:rPr>
          <w:vertAlign w:val="superscript"/>
        </w:rPr>
        <w:t>2+</w:t>
      </w:r>
      <w:r w:rsidRPr="00B579AA">
        <w:t xml:space="preserve"> concentration </w:t>
      </w:r>
      <w:r w:rsidRPr="00B579AA">
        <w:rPr>
          <w:b/>
        </w:rPr>
        <w:t xml:space="preserve">(Fig. </w:t>
      </w:r>
      <w:r>
        <w:rPr>
          <w:b/>
        </w:rPr>
        <w:t>1d</w:t>
      </w:r>
      <w:r w:rsidRPr="00B579AA">
        <w:rPr>
          <w:b/>
        </w:rPr>
        <w:t>)</w:t>
      </w:r>
      <w:r w:rsidRPr="00B579AA">
        <w:t xml:space="preserve">. Both </w:t>
      </w:r>
      <w:proofErr w:type="spellStart"/>
      <w:r w:rsidRPr="00B579AA">
        <w:t>punctae</w:t>
      </w:r>
      <w:proofErr w:type="spellEnd"/>
      <w:r w:rsidRPr="00B579AA">
        <w:t xml:space="preserve"> formation and the degree of sedimentation were variable with the free </w:t>
      </w:r>
      <w:r>
        <w:t>calcium</w:t>
      </w:r>
      <w:r w:rsidRPr="00B579AA">
        <w:t xml:space="preserve"> concentration and could be fit to </w:t>
      </w:r>
      <w:r>
        <w:t>a one phase binding curve (</w:t>
      </w:r>
      <w:proofErr w:type="spellStart"/>
      <w:r>
        <w:rPr>
          <w:i/>
        </w:rPr>
        <w:t>K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= 1.6 ± 0.3 µM </w:t>
      </w:r>
      <w:proofErr w:type="spellStart"/>
      <w:r>
        <w:t>punctae</w:t>
      </w:r>
      <w:proofErr w:type="spellEnd"/>
      <w:r>
        <w:t xml:space="preserve"> formation, </w:t>
      </w:r>
      <w:proofErr w:type="spellStart"/>
      <w:r>
        <w:rPr>
          <w:i/>
        </w:rPr>
        <w:t>K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= 320 ± 260 </w:t>
      </w:r>
      <w:proofErr w:type="spellStart"/>
      <w:r>
        <w:t>nM</w:t>
      </w:r>
      <w:proofErr w:type="spellEnd"/>
      <w:r>
        <w:t xml:space="preserve"> differential fractionation</w:t>
      </w:r>
      <w:r w:rsidRPr="00B579AA">
        <w:t>).</w:t>
      </w:r>
      <w:r>
        <w:t xml:space="preserve"> Both fall in the range of reported C2·</w:t>
      </w:r>
      <w:r w:rsidRPr="00B579AA">
        <w:t>Ca</w:t>
      </w:r>
      <w:r w:rsidRPr="00B579AA">
        <w:rPr>
          <w:vertAlign w:val="superscript"/>
        </w:rPr>
        <w:t>2+</w:t>
      </w:r>
      <w:r>
        <w:t xml:space="preserve"> equilibrium coefficients </w:t>
      </w:r>
      <w:r>
        <w:fldChar w:fldCharType="begin">
          <w:fldData xml:space="preserve">PEVuZE5vdGU+PENpdGU+PEF1dGhvcj5NZWRrb3ZhPC9BdXRob3I+PFllYXI+MTk5ODwvWWVhcj48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</w:fldData>
        </w:fldChar>
      </w:r>
      <w:r w:rsidR="00702387">
        <w:instrText xml:space="preserve"> ADDIN EN.CITE </w:instrText>
      </w:r>
      <w:r w:rsidR="00702387">
        <w:fldChar w:fldCharType="begin">
          <w:fldData xml:space="preserve">PEVuZE5vdGU+PENpdGU+PEF1dGhvcj5NZWRrb3ZhPC9BdXRob3I+PFllYXI+MTk5ODwvWWVhcj48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</w:fldData>
        </w:fldChar>
      </w:r>
      <w:r w:rsidR="00702387">
        <w:instrText xml:space="preserve"> ADDIN EN.CITE.DATA </w:instrText>
      </w:r>
      <w:r w:rsidR="00702387">
        <w:fldChar w:fldCharType="end"/>
      </w:r>
      <w:r>
        <w:fldChar w:fldCharType="separate"/>
      </w:r>
      <w:r w:rsidR="00702387">
        <w:rPr>
          <w:noProof/>
        </w:rPr>
        <w:t>(</w:t>
      </w:r>
      <w:hyperlink w:anchor="_ENREF_1" w:tooltip="Medkova, 1998 #493" w:history="1">
        <w:r w:rsidR="004B7E1C">
          <w:rPr>
            <w:noProof/>
          </w:rPr>
          <w:t>1-3</w:t>
        </w:r>
      </w:hyperlink>
      <w:r w:rsidR="00702387">
        <w:rPr>
          <w:noProof/>
        </w:rPr>
        <w:t>)</w:t>
      </w:r>
      <w:r>
        <w:fldChar w:fldCharType="end"/>
      </w:r>
      <w:r>
        <w:t>.</w:t>
      </w:r>
      <w:r w:rsidRPr="00B579AA">
        <w:t xml:space="preserve"> This assay was further used to explore additional axis of this phenomenon</w:t>
      </w:r>
      <w:r>
        <w:t xml:space="preserve"> including time and protein concentration</w:t>
      </w:r>
      <w:r w:rsidRPr="00B579AA">
        <w:t xml:space="preserve">. </w:t>
      </w:r>
      <w:r>
        <w:t xml:space="preserve">We observed that both </w:t>
      </w:r>
      <w:proofErr w:type="spellStart"/>
      <w:r>
        <w:t>punctae</w:t>
      </w:r>
      <w:proofErr w:type="spellEnd"/>
      <w:r>
        <w:t xml:space="preserve"> number and the relative intensity of </w:t>
      </w:r>
      <w:proofErr w:type="spellStart"/>
      <w:r>
        <w:t>punctae</w:t>
      </w:r>
      <w:proofErr w:type="spellEnd"/>
      <w:r>
        <w:t xml:space="preserve"> increases as a function of time, and that </w:t>
      </w:r>
      <w:r w:rsidRPr="00B579AA">
        <w:t xml:space="preserve">higher </w:t>
      </w:r>
      <w:r>
        <w:t>PKCα</w:t>
      </w:r>
      <w:r w:rsidRPr="00B579AA">
        <w:t xml:space="preserve"> concentration accelerates </w:t>
      </w:r>
      <w:r>
        <w:t xml:space="preserve">the </w:t>
      </w:r>
      <w:r w:rsidRPr="00B579AA">
        <w:t>growth</w:t>
      </w:r>
      <w:r>
        <w:t xml:space="preserve"> of </w:t>
      </w:r>
      <w:proofErr w:type="spellStart"/>
      <w:r>
        <w:t>punctae</w:t>
      </w:r>
      <w:proofErr w:type="spellEnd"/>
      <w:r w:rsidRPr="00B579AA">
        <w:t xml:space="preserve"> </w:t>
      </w:r>
      <w:r w:rsidRPr="00B579AA">
        <w:rPr>
          <w:b/>
        </w:rPr>
        <w:t>(</w:t>
      </w:r>
      <w:proofErr w:type="spellStart"/>
      <w:r>
        <w:rPr>
          <w:b/>
        </w:rPr>
        <w:t>SFig</w:t>
      </w:r>
      <w:proofErr w:type="spellEnd"/>
      <w:r>
        <w:rPr>
          <w:b/>
        </w:rPr>
        <w:t>. 3</w:t>
      </w:r>
      <w:r w:rsidRPr="00B579AA">
        <w:rPr>
          <w:b/>
        </w:rPr>
        <w:t>)</w:t>
      </w:r>
      <w:r w:rsidRPr="00B579AA">
        <w:t xml:space="preserve">. </w:t>
      </w:r>
      <w:r>
        <w:t xml:space="preserve">These results suggest a mode of growth in which two processes occur: nucleation of an oligomer from monomers as well as the joining of oligomers into larger oligomers. Such a process is more commonly referred to as </w:t>
      </w:r>
      <w:r>
        <w:lastRenderedPageBreak/>
        <w:t xml:space="preserve">polymerization or self-assembly than oligomerization. Because the polymerization is strictly dependent on calcium we will refer to this phenomenon as self-assembly. </w:t>
      </w:r>
      <w:r w:rsidRPr="00206BDB">
        <w:t>Together these data support our conclusion that self-assembly of PKCα is reversible and specific to calcium binding.</w:t>
      </w:r>
    </w:p>
    <w:p w:rsidR="00EB1141" w:rsidRPr="00EB1141" w:rsidRDefault="00EB1141" w:rsidP="00EB1141">
      <w:pPr>
        <w:jc w:val="both"/>
        <w:rPr>
          <w:b/>
        </w:rPr>
      </w:pPr>
      <w:r w:rsidRPr="00EB1141">
        <w:rPr>
          <w:b/>
        </w:rPr>
        <w:t>References:</w:t>
      </w:r>
    </w:p>
    <w:p w:rsidR="004B7E1C" w:rsidRPr="004B7E1C" w:rsidRDefault="004907E4" w:rsidP="004B7E1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4B7E1C" w:rsidRPr="004B7E1C">
        <w:t>1.</w:t>
      </w:r>
      <w:r w:rsidR="004B7E1C" w:rsidRPr="004B7E1C">
        <w:tab/>
        <w:t>Medkova, M., and Cho, W. (1998) Mutagenesis of the C2 domain of protein kinase C-alpha. Differential roles of C</w:t>
      </w:r>
      <w:bookmarkStart w:id="2" w:name="_GoBack"/>
      <w:bookmarkEnd w:id="2"/>
      <w:r w:rsidR="004B7E1C" w:rsidRPr="004B7E1C">
        <w:t xml:space="preserve">a2+ ligands and membrane binding residues. </w:t>
      </w:r>
      <w:r w:rsidR="004B7E1C" w:rsidRPr="004B7E1C">
        <w:rPr>
          <w:i/>
        </w:rPr>
        <w:t>J Biol Chem</w:t>
      </w:r>
      <w:r w:rsidR="004B7E1C" w:rsidRPr="004B7E1C">
        <w:t xml:space="preserve"> </w:t>
      </w:r>
      <w:r w:rsidR="004B7E1C" w:rsidRPr="004B7E1C">
        <w:rPr>
          <w:b/>
        </w:rPr>
        <w:t>273</w:t>
      </w:r>
      <w:r w:rsidR="004B7E1C" w:rsidRPr="004B7E1C">
        <w:t>, 17544-17552</w:t>
      </w:r>
      <w:bookmarkEnd w:id="1"/>
    </w:p>
    <w:p w:rsidR="004B7E1C" w:rsidRPr="004B7E1C" w:rsidRDefault="004B7E1C" w:rsidP="004B7E1C">
      <w:pPr>
        <w:pStyle w:val="EndNoteBibliography"/>
        <w:spacing w:after="0"/>
        <w:ind w:left="720" w:hanging="720"/>
      </w:pPr>
      <w:bookmarkStart w:id="3" w:name="_ENREF_2"/>
      <w:r w:rsidRPr="004B7E1C">
        <w:t>2.</w:t>
      </w:r>
      <w:r w:rsidRPr="004B7E1C">
        <w:tab/>
        <w:t xml:space="preserve">Kohout, S. C., Corbalan-Garcia, S., Torrecillas, A., Gomez-Fernandez, J. C., and Falke, J. J. (2002) C2 domains of protein kinase C isoforms alpha, beta, and gamma: activation parameters and calcium stoichiometries of the membrane-bound state. </w:t>
      </w:r>
      <w:r w:rsidRPr="004B7E1C">
        <w:rPr>
          <w:i/>
        </w:rPr>
        <w:t>Biochemistry</w:t>
      </w:r>
      <w:r w:rsidRPr="004B7E1C">
        <w:t xml:space="preserve"> </w:t>
      </w:r>
      <w:r w:rsidRPr="004B7E1C">
        <w:rPr>
          <w:b/>
        </w:rPr>
        <w:t>41</w:t>
      </w:r>
      <w:r w:rsidRPr="004B7E1C">
        <w:t>, 11411-11424</w:t>
      </w:r>
      <w:bookmarkEnd w:id="3"/>
    </w:p>
    <w:p w:rsidR="004B7E1C" w:rsidRPr="004B7E1C" w:rsidRDefault="004B7E1C" w:rsidP="004B7E1C">
      <w:pPr>
        <w:pStyle w:val="EndNoteBibliography"/>
        <w:ind w:left="720" w:hanging="720"/>
      </w:pPr>
      <w:bookmarkStart w:id="4" w:name="_ENREF_3"/>
      <w:r w:rsidRPr="004B7E1C">
        <w:t>3.</w:t>
      </w:r>
      <w:r w:rsidRPr="004B7E1C">
        <w:tab/>
        <w:t xml:space="preserve">Sanchez-Bautista, S., Marin-Vicente, C., Gomez-Fernandez, J. C., and Corbalan-Garcia, S. (2006) The C2 domain of PKCalpha is a Ca2+ -dependent PtdIns(4,5)P2 sensing domain: a new insight into an old pathway. </w:t>
      </w:r>
      <w:r w:rsidRPr="004B7E1C">
        <w:rPr>
          <w:i/>
        </w:rPr>
        <w:t>J Mol Biol</w:t>
      </w:r>
      <w:r w:rsidRPr="004B7E1C">
        <w:t xml:space="preserve"> </w:t>
      </w:r>
      <w:r w:rsidRPr="004B7E1C">
        <w:rPr>
          <w:b/>
        </w:rPr>
        <w:t>362</w:t>
      </w:r>
      <w:r w:rsidRPr="004B7E1C">
        <w:t>, 901-914</w:t>
      </w:r>
      <w:bookmarkEnd w:id="4"/>
    </w:p>
    <w:p w:rsidR="004907E4" w:rsidRDefault="004907E4" w:rsidP="004907E4">
      <w:r>
        <w:fldChar w:fldCharType="end"/>
      </w:r>
    </w:p>
    <w:p w:rsidR="004907E4" w:rsidRDefault="004907E4" w:rsidP="004907E4"/>
    <w:p w:rsidR="001E5982" w:rsidRDefault="001E5982"/>
    <w:sectPr w:rsidR="001E59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7A" w:rsidRDefault="0006637A">
      <w:pPr>
        <w:spacing w:after="0" w:line="240" w:lineRule="auto"/>
      </w:pPr>
      <w:r>
        <w:separator/>
      </w:r>
    </w:p>
  </w:endnote>
  <w:endnote w:type="continuationSeparator" w:id="0">
    <w:p w:rsidR="0006637A" w:rsidRDefault="0006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692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CAC" w:rsidRDefault="004114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CAC" w:rsidRDefault="0006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7A" w:rsidRDefault="0006637A">
      <w:pPr>
        <w:spacing w:after="0" w:line="240" w:lineRule="auto"/>
      </w:pPr>
      <w:r>
        <w:separator/>
      </w:r>
    </w:p>
  </w:footnote>
  <w:footnote w:type="continuationSeparator" w:id="0">
    <w:p w:rsidR="0006637A" w:rsidRDefault="0006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EE" w:rsidRDefault="004877EE" w:rsidP="004877EE">
    <w:pPr>
      <w:jc w:val="right"/>
    </w:pPr>
    <w:r w:rsidRPr="006D1CDC">
      <w:rPr>
        <w:i/>
      </w:rPr>
      <w:t>PKC self-assembly</w:t>
    </w:r>
  </w:p>
  <w:p w:rsidR="004877EE" w:rsidRDefault="004877EE" w:rsidP="004877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z5xat5ew52x5wera5yx22w495petzr5rdaf&quot;&gt;PKC library&lt;record-ids&gt;&lt;item&gt;493&lt;/item&gt;&lt;item&gt;509&lt;/item&gt;&lt;item&gt;510&lt;/item&gt;&lt;/record-ids&gt;&lt;/item&gt;&lt;/Libraries&gt;"/>
  </w:docVars>
  <w:rsids>
    <w:rsidRoot w:val="004907E4"/>
    <w:rsid w:val="00040959"/>
    <w:rsid w:val="0006637A"/>
    <w:rsid w:val="000728FC"/>
    <w:rsid w:val="000C1087"/>
    <w:rsid w:val="000D456B"/>
    <w:rsid w:val="001E5982"/>
    <w:rsid w:val="003221C6"/>
    <w:rsid w:val="00342800"/>
    <w:rsid w:val="004114EB"/>
    <w:rsid w:val="004877EE"/>
    <w:rsid w:val="004907E4"/>
    <w:rsid w:val="004B7E1C"/>
    <w:rsid w:val="004E0393"/>
    <w:rsid w:val="00520C73"/>
    <w:rsid w:val="00530C29"/>
    <w:rsid w:val="005E4CAB"/>
    <w:rsid w:val="006156AC"/>
    <w:rsid w:val="006A24BD"/>
    <w:rsid w:val="006B6971"/>
    <w:rsid w:val="006C5C2A"/>
    <w:rsid w:val="00702387"/>
    <w:rsid w:val="00710C97"/>
    <w:rsid w:val="0074318E"/>
    <w:rsid w:val="00747D47"/>
    <w:rsid w:val="007768BE"/>
    <w:rsid w:val="007F460D"/>
    <w:rsid w:val="00885D99"/>
    <w:rsid w:val="00923438"/>
    <w:rsid w:val="00973F67"/>
    <w:rsid w:val="00A0612C"/>
    <w:rsid w:val="00AD65ED"/>
    <w:rsid w:val="00CF71BA"/>
    <w:rsid w:val="00DA4ACC"/>
    <w:rsid w:val="00DA7F40"/>
    <w:rsid w:val="00DD143E"/>
    <w:rsid w:val="00DF1A54"/>
    <w:rsid w:val="00E714E1"/>
    <w:rsid w:val="00EB1141"/>
    <w:rsid w:val="00ED1628"/>
    <w:rsid w:val="00F06E97"/>
    <w:rsid w:val="00F7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4907E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907E4"/>
    <w:pPr>
      <w:spacing w:line="240" w:lineRule="auto"/>
    </w:pPr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49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E4"/>
  </w:style>
  <w:style w:type="paragraph" w:styleId="BalloonText">
    <w:name w:val="Balloon Text"/>
    <w:basedOn w:val="Normal"/>
    <w:link w:val="BalloonTextChar"/>
    <w:uiPriority w:val="99"/>
    <w:semiHidden/>
    <w:unhideWhenUsed/>
    <w:rsid w:val="004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EE"/>
  </w:style>
  <w:style w:type="paragraph" w:styleId="CommentText">
    <w:name w:val="annotation text"/>
    <w:basedOn w:val="Normal"/>
    <w:link w:val="CommentTextChar"/>
    <w:uiPriority w:val="99"/>
    <w:semiHidden/>
    <w:unhideWhenUsed/>
    <w:rsid w:val="006C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0238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38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02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4907E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907E4"/>
    <w:pPr>
      <w:spacing w:line="240" w:lineRule="auto"/>
    </w:pPr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49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E4"/>
  </w:style>
  <w:style w:type="paragraph" w:styleId="BalloonText">
    <w:name w:val="Balloon Text"/>
    <w:basedOn w:val="Normal"/>
    <w:link w:val="BalloonTextChar"/>
    <w:uiPriority w:val="99"/>
    <w:semiHidden/>
    <w:unhideWhenUsed/>
    <w:rsid w:val="004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EE"/>
  </w:style>
  <w:style w:type="paragraph" w:styleId="CommentText">
    <w:name w:val="annotation text"/>
    <w:basedOn w:val="Normal"/>
    <w:link w:val="CommentTextChar"/>
    <w:uiPriority w:val="99"/>
    <w:semiHidden/>
    <w:unhideWhenUsed/>
    <w:rsid w:val="006C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2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5C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2A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0238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238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702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Swanson</dc:creator>
  <cp:lastModifiedBy>Carter Swanson</cp:lastModifiedBy>
  <cp:revision>2</cp:revision>
  <cp:lastPrinted>2016-08-05T15:19:00Z</cp:lastPrinted>
  <dcterms:created xsi:type="dcterms:W3CDTF">2016-08-07T20:08:00Z</dcterms:created>
  <dcterms:modified xsi:type="dcterms:W3CDTF">2016-08-07T20:08:00Z</dcterms:modified>
</cp:coreProperties>
</file>