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27" w:rsidRPr="00273427" w:rsidRDefault="0094726D" w:rsidP="00273427">
      <w:pPr>
        <w:rPr>
          <w:b/>
        </w:rPr>
      </w:pPr>
      <w:r>
        <w:rPr>
          <w:b/>
        </w:rPr>
        <w:t>Table 4</w:t>
      </w:r>
      <w:bookmarkStart w:id="0" w:name="_GoBack"/>
      <w:bookmarkEnd w:id="0"/>
      <w:r w:rsidR="00273427" w:rsidRPr="00273427">
        <w:rPr>
          <w:b/>
        </w:rPr>
        <w:t xml:space="preserve"> S hsa-mir-155 </w:t>
      </w:r>
      <w:proofErr w:type="spellStart"/>
      <w:r w:rsidR="00273427" w:rsidRPr="00273427">
        <w:rPr>
          <w:b/>
        </w:rPr>
        <w:t>Targetome</w:t>
      </w:r>
      <w:proofErr w:type="spellEnd"/>
      <w:r w:rsidR="00273427" w:rsidRPr="00273427">
        <w:rPr>
          <w:b/>
        </w:rPr>
        <w:t xml:space="preserve"> in experimental in vivo human rhinovirus infection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133"/>
        <w:gridCol w:w="1463"/>
        <w:gridCol w:w="7034"/>
      </w:tblGrid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Target Gene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>
            <w:r w:rsidRPr="00273427">
              <w:t>Fold Change at 8 hours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>
            <w:r w:rsidRPr="00273427">
              <w:t>Fold Change at 48  hours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Gene Title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SOCS1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-1.07593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2.681943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suppressor of cytokine signaling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CCL2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-1.06769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2.395998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chemokine (C-C motif) ligand 2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IL8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-1.19705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2.076395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interleukin 8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ICAM1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-1.0978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1.832815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intercellular adhesion molecule 1</w:t>
            </w:r>
          </w:p>
        </w:tc>
      </w:tr>
      <w:tr w:rsidR="00273427" w:rsidRPr="0094726D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MAFB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1.063059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1.716192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Pr>
              <w:rPr>
                <w:lang w:val="es-CO"/>
              </w:rPr>
            </w:pPr>
            <w:r w:rsidRPr="00273427">
              <w:rPr>
                <w:lang w:val="es-CO"/>
              </w:rPr>
              <w:t>v-</w:t>
            </w:r>
            <w:proofErr w:type="spellStart"/>
            <w:r w:rsidRPr="00273427">
              <w:rPr>
                <w:lang w:val="es-CO"/>
              </w:rPr>
              <w:t>maf</w:t>
            </w:r>
            <w:proofErr w:type="spellEnd"/>
            <w:r w:rsidRPr="00273427">
              <w:rPr>
                <w:lang w:val="es-CO"/>
              </w:rPr>
              <w:t xml:space="preserve"> </w:t>
            </w:r>
            <w:proofErr w:type="spellStart"/>
            <w:r w:rsidRPr="00273427">
              <w:rPr>
                <w:lang w:val="es-CO"/>
              </w:rPr>
              <w:t>musculoaponeurotic</w:t>
            </w:r>
            <w:proofErr w:type="spellEnd"/>
            <w:r w:rsidRPr="00273427">
              <w:rPr>
                <w:lang w:val="es-CO"/>
              </w:rPr>
              <w:t xml:space="preserve"> </w:t>
            </w:r>
            <w:proofErr w:type="spellStart"/>
            <w:r w:rsidRPr="00273427">
              <w:rPr>
                <w:lang w:val="es-CO"/>
              </w:rPr>
              <w:t>fibrosarcoma</w:t>
            </w:r>
            <w:proofErr w:type="spellEnd"/>
            <w:r w:rsidRPr="00273427">
              <w:rPr>
                <w:lang w:val="es-CO"/>
              </w:rPr>
              <w:t xml:space="preserve"> </w:t>
            </w:r>
            <w:proofErr w:type="spellStart"/>
            <w:r w:rsidRPr="00273427">
              <w:rPr>
                <w:lang w:val="es-CO"/>
              </w:rPr>
              <w:t>oncogene</w:t>
            </w:r>
            <w:proofErr w:type="spellEnd"/>
            <w:r w:rsidRPr="00273427">
              <w:rPr>
                <w:lang w:val="es-CO"/>
              </w:rPr>
              <w:t xml:space="preserve"> </w:t>
            </w:r>
            <w:proofErr w:type="spellStart"/>
            <w:r w:rsidRPr="00273427">
              <w:rPr>
                <w:lang w:val="es-CO"/>
              </w:rPr>
              <w:t>homolog</w:t>
            </w:r>
            <w:proofErr w:type="spellEnd"/>
            <w:r w:rsidRPr="00273427">
              <w:rPr>
                <w:lang w:val="es-CO"/>
              </w:rPr>
              <w:t xml:space="preserve"> B (</w:t>
            </w:r>
            <w:proofErr w:type="spellStart"/>
            <w:r w:rsidRPr="00273427">
              <w:rPr>
                <w:lang w:val="es-CO"/>
              </w:rPr>
              <w:t>avian</w:t>
            </w:r>
            <w:proofErr w:type="spellEnd"/>
            <w:r w:rsidRPr="00273427">
              <w:rPr>
                <w:lang w:val="es-CO"/>
              </w:rPr>
              <w:t>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IL6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-1.03789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1.607211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interleukin 6 (interferon, beta 2)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PLAUR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-0.38175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1.576933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 xml:space="preserve">plasminogen activator, </w:t>
            </w:r>
            <w:proofErr w:type="spellStart"/>
            <w:r w:rsidRPr="00273427">
              <w:t>urokinase</w:t>
            </w:r>
            <w:proofErr w:type="spellEnd"/>
            <w:r w:rsidRPr="00273427">
              <w:t xml:space="preserve"> receptor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MTHFD2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-1.04609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1.544763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 xml:space="preserve">methylenetetrahydrofolate dehydrogenase (NADP+ dependent) 2, </w:t>
            </w:r>
            <w:proofErr w:type="spellStart"/>
            <w:r w:rsidRPr="00273427">
              <w:t>methenyltetrahydrofolate</w:t>
            </w:r>
            <w:proofErr w:type="spellEnd"/>
            <w:r w:rsidRPr="00273427">
              <w:t xml:space="preserve"> </w:t>
            </w:r>
            <w:proofErr w:type="spellStart"/>
            <w:r w:rsidRPr="00273427">
              <w:t>cyclohydrolase</w:t>
            </w:r>
            <w:proofErr w:type="spellEnd"/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PNPT1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1.058601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1.501339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 xml:space="preserve">polyribonucleotide </w:t>
            </w:r>
            <w:proofErr w:type="spellStart"/>
            <w:r w:rsidRPr="00273427">
              <w:t>nucleotidyltransferase</w:t>
            </w:r>
            <w:proofErr w:type="spellEnd"/>
            <w:r w:rsidRPr="00273427">
              <w:t xml:space="preserve">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JUN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-0.52456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1.491834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jun</w:t>
            </w:r>
            <w:proofErr w:type="spellEnd"/>
            <w:r w:rsidRPr="00273427">
              <w:t xml:space="preserve"> proto-oncogene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JUNB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-1.04481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1.445657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jun</w:t>
            </w:r>
            <w:proofErr w:type="spellEnd"/>
            <w:r w:rsidRPr="00273427">
              <w:t xml:space="preserve"> B proto-oncogene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NAMPT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-1.18299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1.434043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 xml:space="preserve">nicotinamide </w:t>
            </w:r>
            <w:proofErr w:type="spellStart"/>
            <w:r w:rsidRPr="00273427">
              <w:t>phosphoribosyltransferase</w:t>
            </w:r>
            <w:proofErr w:type="spellEnd"/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ARL5B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-0.00027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1.417231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ADP-</w:t>
            </w:r>
            <w:proofErr w:type="spellStart"/>
            <w:r w:rsidRPr="00273427">
              <w:t>ribosylation</w:t>
            </w:r>
            <w:proofErr w:type="spellEnd"/>
            <w:r w:rsidRPr="00273427">
              <w:t xml:space="preserve"> factor-like 5B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LAT2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-1.00517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1.413913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linker for activation of T cells family, member 2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FLT1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0.346003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1.404947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fms</w:t>
            </w:r>
            <w:proofErr w:type="spellEnd"/>
            <w:r w:rsidRPr="00273427">
              <w:t>-related tyrosine kinase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FNDC3B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-0.66726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1.368666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fibronectin type III domain containing 3B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THBS1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-1.04169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1.367068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thrombospondin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EDN1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1.017994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1.333348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endothelin 2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OLR1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-1.0282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1.328898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oxidized low density lipoprotein (lectin-like) receptor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SNTB2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1.02538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1.307837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syntrophin</w:t>
            </w:r>
            <w:proofErr w:type="spellEnd"/>
            <w:r w:rsidRPr="00273427">
              <w:t>, beta 2 (dystrophin-associated protein A1, 59kDa, basic component 2)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BACH1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-1.01681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1.304803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BTB and CNC homology 1, basic leucine zipper transcription factor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HK2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-1.05816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1.295465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hexokinase 2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FAM135A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-1.01579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1.278476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family with sequence similarity 135, member A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GLIPR1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-1.01923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1.26615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GLI pathogenesis-related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GNA13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1.015016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1.262578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guanine nucleotide binding protein (G protein), alpha 13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CFL2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0.016174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1.258255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cofilin</w:t>
            </w:r>
            <w:proofErr w:type="spellEnd"/>
            <w:r w:rsidRPr="00273427">
              <w:t xml:space="preserve"> 2 (muscle)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MYD88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-1.02482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1.257094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myeloid differentiation primary response 88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VCAM1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1.007125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1.254822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vascular cell adhesion molecule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B4GALT1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-1.10107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1.253663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UDP-Gal:betaGlcNAc</w:t>
            </w:r>
            <w:proofErr w:type="spellEnd"/>
            <w:r w:rsidRPr="00273427">
              <w:t xml:space="preserve"> beta 1,4- galactosyltransferase, polypeptide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TNFRSF10A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-1.0394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1.248892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tumor necrosis factor receptor superfamily, member 10a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CLIC4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-1.01481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1.248835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chloride intracellular channel 4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CEBPB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-1.03462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1.246484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CCAAT/enhancer binding protein (C/EBP), beta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BCL6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-1.07139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1.244916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B-cell CLL/lymphoma 6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ZNF207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-1.07795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1.241615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zinc finger protein 207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FMNL2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-1.06873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1.237683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formin</w:t>
            </w:r>
            <w:proofErr w:type="spellEnd"/>
            <w:r w:rsidRPr="00273427">
              <w:t>-like 2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CTLA4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1.004572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1.22038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cytotoxic T-lymphocyte-associated protein 5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APAF1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-1.0721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1.219115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apoptotic peptidase activating factor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STAT3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-1.07188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1.217071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signal transducer and activator of transcription 3 (acute-phase response factor)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lastRenderedPageBreak/>
              <w:t>TNPO1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-1.02279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1.209007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transportin</w:t>
            </w:r>
            <w:proofErr w:type="spellEnd"/>
            <w:r w:rsidRPr="00273427">
              <w:t xml:space="preserve">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FLNA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-1.02073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1.206729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filamin</w:t>
            </w:r>
            <w:proofErr w:type="spellEnd"/>
            <w:r w:rsidRPr="00273427">
              <w:t xml:space="preserve"> A, alpha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MEST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1.040223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1.205535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mesoderm specific transcript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SLC38A5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1.013782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1.203534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solute carrier family 38, member 5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TNFAIP2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-1.2116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1.202984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tumor necrosis factor, alpha-induced protein 2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ANKFY1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-1.01383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1.202741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ankyrin</w:t>
            </w:r>
            <w:proofErr w:type="spellEnd"/>
            <w:r w:rsidRPr="00273427">
              <w:t xml:space="preserve"> repeat and FYVE domain containing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CUTA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1.009852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-1.20293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cutA</w:t>
            </w:r>
            <w:proofErr w:type="spellEnd"/>
            <w:r w:rsidRPr="00273427">
              <w:t xml:space="preserve"> divalent cation tolerance homolog (E. coli)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C12orf10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1.028388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-1.20475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chromosome 12 open reading frame 10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PSMG1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1.040828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-1.20784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 xml:space="preserve">proteasome (prosome, </w:t>
            </w:r>
            <w:proofErr w:type="spellStart"/>
            <w:r w:rsidRPr="00273427">
              <w:t>macropain</w:t>
            </w:r>
            <w:proofErr w:type="spellEnd"/>
            <w:r w:rsidRPr="00273427">
              <w:t>) assembly chaperone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GAPVD1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1.004613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-1.20839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GTPase</w:t>
            </w:r>
            <w:proofErr w:type="spellEnd"/>
            <w:r w:rsidRPr="00273427">
              <w:t xml:space="preserve"> activating protein and VPS9 domains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FAM177A1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1.037715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-1.20876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family with sequence similarity 177, member A1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PEBP1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0.334605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-1.21121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phosphatidylethanolamine binding protein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PHF17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1.071874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-1.21181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PHD finger protein 17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PRKAR2A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1.043095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-1.21198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 xml:space="preserve">protein kinase, </w:t>
            </w:r>
            <w:proofErr w:type="spellStart"/>
            <w:r w:rsidRPr="00273427">
              <w:t>cAMP</w:t>
            </w:r>
            <w:proofErr w:type="spellEnd"/>
            <w:r w:rsidRPr="00273427">
              <w:t>-dependent, regulatory, type II, alpha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MSI2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0.68287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-1.21513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musashi</w:t>
            </w:r>
            <w:proofErr w:type="spellEnd"/>
            <w:r w:rsidRPr="00273427">
              <w:t xml:space="preserve"> RNA-binding protein 2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AKR1C3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1.041051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-1.21619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aldo</w:t>
            </w:r>
            <w:proofErr w:type="spellEnd"/>
            <w:r w:rsidRPr="00273427">
              <w:t>-keto reductase family 1, member C3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CAT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1.030539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-1.21974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catalase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LDOC1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1.035072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-1.2227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leucine zipper, down-regulated in cancer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TOMM20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1.037594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-1.22354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translocase of outer mitochondrial membrane 20 homolog (yeast)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ALDH5A1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1.036393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-1.22538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aldehyde dehydrogenase 5 family, member A1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TRAK1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-0.03034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-1.22955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 w:rsidP="00273427"/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CYP2U1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-1.01431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-1.23421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cytochrome P450, family 2, subfamily U, polypeptide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ATP6V1C1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1.044472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-1.23631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ATPase, H+ transporting, lysosomal 42kDa, V1 subunit C1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MAVS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1.050229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-1.23695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mitochondrial antiviral signaling protein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MECP2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-1.0875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-1.23893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 xml:space="preserve">methyl </w:t>
            </w:r>
            <w:proofErr w:type="spellStart"/>
            <w:r w:rsidRPr="00273427">
              <w:t>CpG</w:t>
            </w:r>
            <w:proofErr w:type="spellEnd"/>
            <w:r w:rsidRPr="00273427">
              <w:t xml:space="preserve"> binding protein 2 (</w:t>
            </w:r>
            <w:proofErr w:type="spellStart"/>
            <w:r w:rsidRPr="00273427">
              <w:t>Rett</w:t>
            </w:r>
            <w:proofErr w:type="spellEnd"/>
            <w:r w:rsidRPr="00273427">
              <w:t xml:space="preserve"> syndrome)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PAPOLA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1.029043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-1.24365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poly(A) polymerase alpha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GNAS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-1.01407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-1.25007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GNAS complex locus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CAB39L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1.078758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-1.26674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calcium binding protein 39-like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STRBP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-0.38097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-1.26702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spermatid perinuclear RNA binding protein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EOGT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1.013159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-1.27221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EGF domain-specific O-linked N-</w:t>
            </w:r>
            <w:proofErr w:type="spellStart"/>
            <w:r w:rsidRPr="00273427">
              <w:t>acetylglucosamine</w:t>
            </w:r>
            <w:proofErr w:type="spellEnd"/>
            <w:r w:rsidRPr="00273427">
              <w:t xml:space="preserve"> (</w:t>
            </w:r>
            <w:proofErr w:type="spellStart"/>
            <w:r w:rsidRPr="00273427">
              <w:t>GlcNAc</w:t>
            </w:r>
            <w:proofErr w:type="spellEnd"/>
            <w:r w:rsidRPr="00273427">
              <w:t>) transferase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PCYOX1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1.073394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-1.27234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prenylcysteine</w:t>
            </w:r>
            <w:proofErr w:type="spellEnd"/>
            <w:r w:rsidRPr="00273427">
              <w:t xml:space="preserve"> oxidase 1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ARFIP2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1.077469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-1.28478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ADP-</w:t>
            </w:r>
            <w:proofErr w:type="spellStart"/>
            <w:r w:rsidRPr="00273427">
              <w:t>ribosylation</w:t>
            </w:r>
            <w:proofErr w:type="spellEnd"/>
            <w:r w:rsidRPr="00273427">
              <w:t xml:space="preserve"> factor interacting protein 2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WRB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1.067358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-1.28749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tryptophan rich basic protein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EIF3F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1.020883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-1.29593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eukaryotic translation initiation factor 3, subunit F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SIN3A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-1.00246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-1.30545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SIN3 transcription regulator homolog A (yeast)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PALLD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0.331823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-1.30929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palladin</w:t>
            </w:r>
            <w:proofErr w:type="spellEnd"/>
            <w:r w:rsidRPr="00273427">
              <w:t>, cytoskeletal associated protein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RAD23B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1.045914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-1.39172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RAD23 homolog B (S. cerevisiae)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SLC27A2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1.043791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-1.3943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solute carrier family 27 (fatty acid transporter), member 2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DPP7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1.088903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-1.41367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dipeptidyl-peptidase 7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GCLC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1.00839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-1.43091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glutamate-cysteine ligase, catalytic subunit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MATR3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-1.03527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-1.47014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proofErr w:type="spellStart"/>
            <w:r w:rsidRPr="00273427">
              <w:t>matrin</w:t>
            </w:r>
            <w:proofErr w:type="spellEnd"/>
            <w:r w:rsidRPr="00273427">
              <w:t xml:space="preserve"> 3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METTL7A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1.02419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-1.53499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methyltransferase like 7A</w:t>
            </w:r>
          </w:p>
        </w:tc>
      </w:tr>
      <w:tr w:rsidR="00273427" w:rsidRPr="00273427" w:rsidTr="008223B2">
        <w:trPr>
          <w:trHeight w:val="300"/>
        </w:trPr>
        <w:tc>
          <w:tcPr>
            <w:tcW w:w="1075" w:type="dxa"/>
            <w:noWrap/>
            <w:hideMark/>
          </w:tcPr>
          <w:p w:rsidR="00273427" w:rsidRPr="00273427" w:rsidRDefault="00273427">
            <w:r w:rsidRPr="00273427">
              <w:t>CD36</w:t>
            </w:r>
          </w:p>
        </w:tc>
        <w:tc>
          <w:tcPr>
            <w:tcW w:w="1133" w:type="dxa"/>
            <w:noWrap/>
            <w:hideMark/>
          </w:tcPr>
          <w:p w:rsidR="00273427" w:rsidRPr="00273427" w:rsidRDefault="00273427" w:rsidP="00273427">
            <w:r w:rsidRPr="00273427">
              <w:t>0.530133</w:t>
            </w:r>
          </w:p>
        </w:tc>
        <w:tc>
          <w:tcPr>
            <w:tcW w:w="1463" w:type="dxa"/>
            <w:noWrap/>
            <w:hideMark/>
          </w:tcPr>
          <w:p w:rsidR="00273427" w:rsidRPr="00273427" w:rsidRDefault="00273427" w:rsidP="00273427">
            <w:r w:rsidRPr="00273427">
              <w:t>-1.65648</w:t>
            </w:r>
          </w:p>
        </w:tc>
        <w:tc>
          <w:tcPr>
            <w:tcW w:w="7034" w:type="dxa"/>
            <w:noWrap/>
            <w:hideMark/>
          </w:tcPr>
          <w:p w:rsidR="00273427" w:rsidRPr="00273427" w:rsidRDefault="00273427">
            <w:r w:rsidRPr="00273427">
              <w:t>CD36 molecule (thrombospondin receptor)</w:t>
            </w:r>
          </w:p>
        </w:tc>
      </w:tr>
    </w:tbl>
    <w:p w:rsidR="00F21399" w:rsidRDefault="00F21399"/>
    <w:sectPr w:rsidR="00F21399" w:rsidSect="00822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01FB4"/>
    <w:multiLevelType w:val="hybridMultilevel"/>
    <w:tmpl w:val="4B125130"/>
    <w:lvl w:ilvl="0" w:tplc="5B8EEDDE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6D"/>
    <w:rsid w:val="001C7865"/>
    <w:rsid w:val="00213CFA"/>
    <w:rsid w:val="00222592"/>
    <w:rsid w:val="00273427"/>
    <w:rsid w:val="00793AA2"/>
    <w:rsid w:val="008223B2"/>
    <w:rsid w:val="0094726D"/>
    <w:rsid w:val="0095746D"/>
    <w:rsid w:val="00AC5019"/>
    <w:rsid w:val="00C40F66"/>
    <w:rsid w:val="00F2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63E47-EA3E-4689-9879-8F352D1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rsid w:val="00222592"/>
    <w:pPr>
      <w:numPr>
        <w:numId w:val="1"/>
      </w:num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222592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222592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2016-07-31T01:19:00Z</dcterms:created>
  <dcterms:modified xsi:type="dcterms:W3CDTF">2016-07-31T01:19:00Z</dcterms:modified>
</cp:coreProperties>
</file>