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30F1B" w14:textId="3BF5F0A4" w:rsidR="007345BF" w:rsidRPr="00DC6BEC" w:rsidRDefault="00AC6DA4" w:rsidP="00951300">
      <w:pPr>
        <w:spacing w:line="480" w:lineRule="auto"/>
        <w:jc w:val="both"/>
        <w:rPr>
          <w:rFonts w:ascii="Times New Roman" w:hAnsi="Times New Roman" w:cs="Times New Roman"/>
          <w:b/>
        </w:rPr>
      </w:pPr>
      <w:r>
        <w:rPr>
          <w:rFonts w:ascii="Times New Roman" w:hAnsi="Times New Roman" w:cs="Times New Roman"/>
          <w:b/>
        </w:rPr>
        <w:t>S</w:t>
      </w:r>
      <w:r w:rsidR="002C0013">
        <w:rPr>
          <w:rFonts w:ascii="Times New Roman" w:hAnsi="Times New Roman" w:cs="Times New Roman"/>
          <w:b/>
        </w:rPr>
        <w:t>6</w:t>
      </w:r>
      <w:r>
        <w:rPr>
          <w:rFonts w:ascii="Times New Roman" w:hAnsi="Times New Roman" w:cs="Times New Roman"/>
          <w:b/>
        </w:rPr>
        <w:t xml:space="preserve"> Text. </w:t>
      </w:r>
      <w:r w:rsidR="007345BF" w:rsidRPr="00DC6BEC">
        <w:rPr>
          <w:rFonts w:ascii="Times New Roman" w:hAnsi="Times New Roman" w:cs="Times New Roman"/>
          <w:b/>
        </w:rPr>
        <w:t>Post-boundary cadence effects analysis</w:t>
      </w:r>
    </w:p>
    <w:p w14:paraId="74975E30" w14:textId="78FAF832" w:rsidR="007345BF" w:rsidRPr="004C64CF" w:rsidRDefault="008448D5" w:rsidP="00951300">
      <w:pPr>
        <w:spacing w:line="480" w:lineRule="auto"/>
        <w:jc w:val="both"/>
        <w:rPr>
          <w:rFonts w:ascii="Times New Roman" w:hAnsi="Times New Roman" w:cs="Times New Roman"/>
          <w:b/>
        </w:rPr>
      </w:pPr>
      <w:r w:rsidRPr="004C64CF">
        <w:rPr>
          <w:rFonts w:ascii="Times New Roman" w:hAnsi="Times New Roman" w:cs="Times New Roman"/>
          <w:b/>
        </w:rPr>
        <w:t>Results</w:t>
      </w:r>
    </w:p>
    <w:p w14:paraId="6FEE24CC" w14:textId="14DBF62F" w:rsidR="00447D69" w:rsidRDefault="007345BF" w:rsidP="00951300">
      <w:pPr>
        <w:spacing w:line="480" w:lineRule="auto"/>
        <w:jc w:val="both"/>
        <w:rPr>
          <w:rFonts w:ascii="Times New Roman" w:hAnsi="Times New Roman" w:cs="Times New Roman"/>
        </w:rPr>
      </w:pPr>
      <w:r w:rsidRPr="00DC6BEC">
        <w:rPr>
          <w:rFonts w:ascii="Times New Roman" w:hAnsi="Times New Roman" w:cs="Times New Roman"/>
        </w:rPr>
        <w:t xml:space="preserve">At the </w:t>
      </w:r>
      <w:r w:rsidR="00FE7BCE" w:rsidRPr="00DC6BEC">
        <w:rPr>
          <w:rFonts w:ascii="Times New Roman" w:hAnsi="Times New Roman" w:cs="Times New Roman"/>
        </w:rPr>
        <w:t>falling</w:t>
      </w:r>
      <w:r w:rsidRPr="00DC6BEC">
        <w:rPr>
          <w:rFonts w:ascii="Times New Roman" w:hAnsi="Times New Roman" w:cs="Times New Roman"/>
        </w:rPr>
        <w:t xml:space="preserve"> end of P2 elicited by the first post-boundary note, full cadences elicited a centro-parietal positivity peaking at around 280 ms (</w:t>
      </w:r>
      <w:r w:rsidR="00971699">
        <w:rPr>
          <w:rFonts w:ascii="Times New Roman" w:hAnsi="Times New Roman" w:cs="Times New Roman"/>
        </w:rPr>
        <w:t xml:space="preserve">see Fig. B; </w:t>
      </w:r>
      <w:r w:rsidRPr="00DC6BEC">
        <w:rPr>
          <w:rFonts w:ascii="Times New Roman" w:hAnsi="Times New Roman" w:cs="Times New Roman"/>
        </w:rPr>
        <w:t xml:space="preserve">lateral: </w:t>
      </w:r>
      <w:r w:rsidRPr="00DC6BEC">
        <w:rPr>
          <w:rFonts w:ascii="Times New Roman" w:hAnsi="Times New Roman" w:cs="Times New Roman"/>
          <w:i/>
        </w:rPr>
        <w:t>F</w:t>
      </w:r>
      <w:r w:rsidRPr="00DC6BEC">
        <w:rPr>
          <w:rFonts w:ascii="Times New Roman" w:hAnsi="Times New Roman" w:cs="Times New Roman"/>
        </w:rPr>
        <w:t xml:space="preserve"> [1, 28] = 32.241, </w:t>
      </w:r>
      <w:r w:rsidRPr="00DC6BEC">
        <w:rPr>
          <w:rFonts w:ascii="Times New Roman" w:hAnsi="Times New Roman" w:cs="Times New Roman"/>
          <w:i/>
        </w:rPr>
        <w:t>p</w:t>
      </w:r>
      <w:r w:rsidRPr="00DC6BEC">
        <w:rPr>
          <w:rFonts w:ascii="Times New Roman" w:hAnsi="Times New Roman" w:cs="Times New Roman"/>
        </w:rPr>
        <w:t xml:space="preserve"> &lt; .001; midline: </w:t>
      </w:r>
      <w:r w:rsidRPr="00DC6BEC">
        <w:rPr>
          <w:rFonts w:ascii="Times New Roman" w:hAnsi="Times New Roman" w:cs="Times New Roman"/>
          <w:i/>
        </w:rPr>
        <w:t>F</w:t>
      </w:r>
      <w:r w:rsidRPr="00DC6BEC">
        <w:rPr>
          <w:rFonts w:ascii="Times New Roman" w:hAnsi="Times New Roman" w:cs="Times New Roman"/>
        </w:rPr>
        <w:t> [1, 28] = 42.219,</w:t>
      </w:r>
      <w:r w:rsidRPr="00DC6BEC">
        <w:rPr>
          <w:rFonts w:ascii="Times New Roman" w:hAnsi="Times New Roman" w:cs="Times New Roman"/>
          <w:i/>
        </w:rPr>
        <w:t xml:space="preserve"> p</w:t>
      </w:r>
      <w:r w:rsidRPr="00DC6BEC">
        <w:rPr>
          <w:rFonts w:ascii="Times New Roman" w:hAnsi="Times New Roman" w:cs="Times New Roman"/>
        </w:rPr>
        <w:t xml:space="preserve"> &lt; .001); most pronounced on midline and medial centro-posterior electrodes (Laterality × Cadence: </w:t>
      </w:r>
      <w:r w:rsidRPr="00DC6BEC">
        <w:rPr>
          <w:rFonts w:ascii="Times New Roman" w:hAnsi="Times New Roman" w:cs="Times New Roman"/>
          <w:i/>
        </w:rPr>
        <w:t>F</w:t>
      </w:r>
      <w:r w:rsidRPr="00DC6BEC">
        <w:rPr>
          <w:rFonts w:ascii="Times New Roman" w:hAnsi="Times New Roman" w:cs="Times New Roman"/>
        </w:rPr>
        <w:t xml:space="preserve"> [1, 28] = 24.197, </w:t>
      </w:r>
      <w:r w:rsidRPr="00DC6BEC">
        <w:rPr>
          <w:rFonts w:ascii="Times New Roman" w:hAnsi="Times New Roman" w:cs="Times New Roman"/>
          <w:i/>
        </w:rPr>
        <w:t>p</w:t>
      </w:r>
      <w:r w:rsidRPr="00DC6BEC">
        <w:rPr>
          <w:rFonts w:ascii="Times New Roman" w:hAnsi="Times New Roman" w:cs="Times New Roman"/>
        </w:rPr>
        <w:t xml:space="preserve"> &lt; .001; medial: </w:t>
      </w:r>
      <w:r w:rsidRPr="00DC6BEC">
        <w:rPr>
          <w:rFonts w:ascii="Times New Roman" w:hAnsi="Times New Roman" w:cs="Times New Roman"/>
          <w:i/>
        </w:rPr>
        <w:t>F</w:t>
      </w:r>
      <w:r w:rsidRPr="00DC6BEC">
        <w:rPr>
          <w:rFonts w:ascii="Times New Roman" w:hAnsi="Times New Roman" w:cs="Times New Roman"/>
        </w:rPr>
        <w:t xml:space="preserve"> [1, 28] = 10.166, </w:t>
      </w:r>
      <w:r w:rsidRPr="00DC6BEC">
        <w:rPr>
          <w:rFonts w:ascii="Times New Roman" w:hAnsi="Times New Roman" w:cs="Times New Roman"/>
          <w:i/>
        </w:rPr>
        <w:t>p</w:t>
      </w:r>
      <w:r w:rsidRPr="00DC6BEC">
        <w:rPr>
          <w:rFonts w:ascii="Times New Roman" w:hAnsi="Times New Roman" w:cs="Times New Roman"/>
        </w:rPr>
        <w:t xml:space="preserve"> = .004; AntPost × Lat × Cadence: </w:t>
      </w:r>
      <w:r w:rsidRPr="00DC6BEC">
        <w:rPr>
          <w:rFonts w:ascii="Times New Roman" w:hAnsi="Times New Roman" w:cs="Times New Roman"/>
          <w:i/>
        </w:rPr>
        <w:t>F</w:t>
      </w:r>
      <w:r w:rsidRPr="00DC6BEC">
        <w:rPr>
          <w:rFonts w:ascii="Times New Roman" w:hAnsi="Times New Roman" w:cs="Times New Roman"/>
        </w:rPr>
        <w:t xml:space="preserve"> [2, 56] = 7.651, </w:t>
      </w:r>
      <w:r w:rsidRPr="00DC6BEC">
        <w:rPr>
          <w:rFonts w:ascii="Times New Roman" w:hAnsi="Times New Roman" w:cs="Times New Roman"/>
          <w:i/>
        </w:rPr>
        <w:t>p</w:t>
      </w:r>
      <w:r w:rsidRPr="00DC6BEC">
        <w:rPr>
          <w:rFonts w:ascii="Times New Roman" w:hAnsi="Times New Roman" w:cs="Times New Roman"/>
        </w:rPr>
        <w:t xml:space="preserve"> = .004; medial, central: </w:t>
      </w:r>
      <w:r w:rsidRPr="00DC6BEC">
        <w:rPr>
          <w:rFonts w:ascii="Times New Roman" w:hAnsi="Times New Roman" w:cs="Times New Roman"/>
          <w:i/>
        </w:rPr>
        <w:t>F</w:t>
      </w:r>
      <w:r w:rsidRPr="00DC6BEC">
        <w:rPr>
          <w:rFonts w:ascii="Times New Roman" w:hAnsi="Times New Roman" w:cs="Times New Roman"/>
        </w:rPr>
        <w:t xml:space="preserve"> [1, 28] = 45.417, </w:t>
      </w:r>
      <w:r w:rsidRPr="00DC6BEC">
        <w:rPr>
          <w:rFonts w:ascii="Times New Roman" w:hAnsi="Times New Roman" w:cs="Times New Roman"/>
          <w:i/>
        </w:rPr>
        <w:t>p </w:t>
      </w:r>
      <w:r w:rsidRPr="00DC6BEC">
        <w:rPr>
          <w:rFonts w:ascii="Times New Roman" w:hAnsi="Times New Roman" w:cs="Times New Roman"/>
        </w:rPr>
        <w:t xml:space="preserve">&lt; .001, medial, posterior: </w:t>
      </w:r>
      <w:r w:rsidRPr="00DC6BEC">
        <w:rPr>
          <w:rFonts w:ascii="Times New Roman" w:hAnsi="Times New Roman" w:cs="Times New Roman"/>
          <w:i/>
        </w:rPr>
        <w:t>F</w:t>
      </w:r>
      <w:r w:rsidRPr="00DC6BEC">
        <w:rPr>
          <w:rFonts w:ascii="Times New Roman" w:hAnsi="Times New Roman" w:cs="Times New Roman"/>
        </w:rPr>
        <w:t xml:space="preserve"> [1, 28] = 41.966, </w:t>
      </w:r>
      <w:r w:rsidRPr="00DC6BEC">
        <w:rPr>
          <w:rFonts w:ascii="Times New Roman" w:hAnsi="Times New Roman" w:cs="Times New Roman"/>
          <w:i/>
        </w:rPr>
        <w:t>p</w:t>
      </w:r>
      <w:r w:rsidRPr="00DC6BEC">
        <w:rPr>
          <w:rFonts w:ascii="Times New Roman" w:hAnsi="Times New Roman" w:cs="Times New Roman"/>
        </w:rPr>
        <w:t xml:space="preserve"> &lt; .001), as well as on left frontal medial channels (AntPost × Lat × Hemi × Cadence: </w:t>
      </w:r>
      <w:r w:rsidRPr="00DC6BEC">
        <w:rPr>
          <w:rFonts w:ascii="Times New Roman" w:hAnsi="Times New Roman" w:cs="Times New Roman"/>
          <w:i/>
        </w:rPr>
        <w:t>F</w:t>
      </w:r>
      <w:r w:rsidRPr="00DC6BEC">
        <w:rPr>
          <w:rFonts w:ascii="Times New Roman" w:hAnsi="Times New Roman" w:cs="Times New Roman"/>
        </w:rPr>
        <w:t xml:space="preserve"> [2, 56] = 3.708, </w:t>
      </w:r>
      <w:r w:rsidRPr="00DC6BEC">
        <w:rPr>
          <w:rFonts w:ascii="Times New Roman" w:hAnsi="Times New Roman" w:cs="Times New Roman"/>
          <w:i/>
        </w:rPr>
        <w:t>p</w:t>
      </w:r>
      <w:r w:rsidRPr="00DC6BEC">
        <w:rPr>
          <w:rFonts w:ascii="Times New Roman" w:hAnsi="Times New Roman" w:cs="Times New Roman"/>
        </w:rPr>
        <w:t xml:space="preserve"> = .031; frontal, left, medial: </w:t>
      </w:r>
      <w:r w:rsidRPr="00DC6BEC">
        <w:rPr>
          <w:rFonts w:ascii="Times New Roman" w:hAnsi="Times New Roman" w:cs="Times New Roman"/>
          <w:i/>
        </w:rPr>
        <w:t>F</w:t>
      </w:r>
      <w:r w:rsidRPr="00DC6BEC">
        <w:rPr>
          <w:rFonts w:ascii="Times New Roman" w:hAnsi="Times New Roman" w:cs="Times New Roman"/>
        </w:rPr>
        <w:t xml:space="preserve"> [1, 28] = 11.252, </w:t>
      </w:r>
      <w:r w:rsidRPr="00DC6BEC">
        <w:rPr>
          <w:rFonts w:ascii="Times New Roman" w:hAnsi="Times New Roman" w:cs="Times New Roman"/>
          <w:i/>
        </w:rPr>
        <w:t>p</w:t>
      </w:r>
      <w:r w:rsidRPr="00DC6BEC">
        <w:rPr>
          <w:rFonts w:ascii="Times New Roman" w:hAnsi="Times New Roman" w:cs="Times New Roman"/>
        </w:rPr>
        <w:t> = .002). Interestingly, this effect was connected to the acoustic effects of phrasing and the predictability (familiarity) of the phrase boundary: On the midline electrodes it was largest for Phrased (Pause × Cadence</w:t>
      </w:r>
      <w:r w:rsidRPr="00DC6BEC">
        <w:rPr>
          <w:rFonts w:ascii="Times New Roman" w:hAnsi="Times New Roman" w:cs="Times New Roman"/>
          <w:i/>
        </w:rPr>
        <w:t>: F</w:t>
      </w:r>
      <w:r w:rsidRPr="00DC6BEC">
        <w:rPr>
          <w:rFonts w:ascii="Times New Roman" w:hAnsi="Times New Roman" w:cs="Times New Roman"/>
        </w:rPr>
        <w:t xml:space="preserve"> [2, 56] = 5.113, </w:t>
      </w:r>
      <w:r w:rsidRPr="00DC6BEC">
        <w:rPr>
          <w:rFonts w:ascii="Times New Roman" w:hAnsi="Times New Roman" w:cs="Times New Roman"/>
          <w:i/>
        </w:rPr>
        <w:t>p</w:t>
      </w:r>
      <w:r w:rsidRPr="00DC6BEC">
        <w:rPr>
          <w:rFonts w:ascii="Times New Roman" w:hAnsi="Times New Roman" w:cs="Times New Roman"/>
        </w:rPr>
        <w:t xml:space="preserve"> = .009; </w:t>
      </w:r>
      <w:r w:rsidRPr="00DC6BEC">
        <w:rPr>
          <w:rFonts w:ascii="Times New Roman" w:hAnsi="Times New Roman" w:cs="Times New Roman"/>
          <w:lang w:val="de-DE"/>
        </w:rPr>
        <w:t>P</w:t>
      </w:r>
      <w:r w:rsidRPr="00DC6BEC">
        <w:rPr>
          <w:rFonts w:ascii="Times New Roman" w:hAnsi="Times New Roman" w:cs="Times New Roman"/>
        </w:rPr>
        <w:t xml:space="preserve">hrased: </w:t>
      </w:r>
      <w:r w:rsidRPr="00DC6BEC">
        <w:rPr>
          <w:rFonts w:ascii="Times New Roman" w:hAnsi="Times New Roman" w:cs="Times New Roman"/>
          <w:i/>
        </w:rPr>
        <w:t>F</w:t>
      </w:r>
      <w:r w:rsidRPr="00DC6BEC">
        <w:rPr>
          <w:rFonts w:ascii="Times New Roman" w:hAnsi="Times New Roman" w:cs="Times New Roman"/>
        </w:rPr>
        <w:t xml:space="preserve"> [1, 28] = 6.015, </w:t>
      </w:r>
      <w:r w:rsidRPr="00DC6BEC">
        <w:rPr>
          <w:rFonts w:ascii="Times New Roman" w:hAnsi="Times New Roman" w:cs="Times New Roman"/>
          <w:i/>
        </w:rPr>
        <w:t>p</w:t>
      </w:r>
      <w:r w:rsidRPr="00DC6BEC">
        <w:rPr>
          <w:rFonts w:ascii="Times New Roman" w:hAnsi="Times New Roman" w:cs="Times New Roman"/>
        </w:rPr>
        <w:t> = .021) and No Pause (</w:t>
      </w:r>
      <w:r w:rsidRPr="00DC6BEC">
        <w:rPr>
          <w:rFonts w:ascii="Times New Roman" w:hAnsi="Times New Roman" w:cs="Times New Roman"/>
          <w:i/>
        </w:rPr>
        <w:t>F</w:t>
      </w:r>
      <w:r w:rsidRPr="00DC6BEC">
        <w:rPr>
          <w:rFonts w:ascii="Times New Roman" w:hAnsi="Times New Roman" w:cs="Times New Roman"/>
        </w:rPr>
        <w:t xml:space="preserve"> [1, 28] = 28.741, </w:t>
      </w:r>
      <w:r w:rsidRPr="00DC6BEC">
        <w:rPr>
          <w:rFonts w:ascii="Times New Roman" w:hAnsi="Times New Roman" w:cs="Times New Roman"/>
          <w:i/>
        </w:rPr>
        <w:t>p</w:t>
      </w:r>
      <w:r w:rsidRPr="00DC6BEC">
        <w:rPr>
          <w:rFonts w:ascii="Times New Roman" w:hAnsi="Times New Roman" w:cs="Times New Roman"/>
        </w:rPr>
        <w:t> &lt; .001), and within Phrased items it was most prominent when the phrase was presented for the second time (Pause × Cadence × Repetition:</w:t>
      </w:r>
      <w:r w:rsidRPr="00DC6BEC">
        <w:rPr>
          <w:rFonts w:ascii="Times New Roman" w:hAnsi="Times New Roman" w:cs="Times New Roman"/>
          <w:i/>
        </w:rPr>
        <w:t xml:space="preserve"> F</w:t>
      </w:r>
      <w:r w:rsidRPr="00DC6BEC">
        <w:rPr>
          <w:rFonts w:ascii="Times New Roman" w:hAnsi="Times New Roman" w:cs="Times New Roman"/>
        </w:rPr>
        <w:t xml:space="preserve"> [2, 56] = 3.166, </w:t>
      </w:r>
      <w:r w:rsidRPr="00DC6BEC">
        <w:rPr>
          <w:rFonts w:ascii="Times New Roman" w:hAnsi="Times New Roman" w:cs="Times New Roman"/>
          <w:i/>
        </w:rPr>
        <w:t>p</w:t>
      </w:r>
      <w:r w:rsidRPr="00DC6BEC">
        <w:rPr>
          <w:rFonts w:ascii="Times New Roman" w:hAnsi="Times New Roman" w:cs="Times New Roman"/>
        </w:rPr>
        <w:t xml:space="preserve"> = .050 (lateral); </w:t>
      </w:r>
      <w:r w:rsidRPr="00DC6BEC">
        <w:rPr>
          <w:rFonts w:ascii="Times New Roman" w:hAnsi="Times New Roman" w:cs="Times New Roman"/>
          <w:i/>
        </w:rPr>
        <w:t>F</w:t>
      </w:r>
      <w:r w:rsidRPr="00DC6BEC">
        <w:rPr>
          <w:rFonts w:ascii="Times New Roman" w:hAnsi="Times New Roman" w:cs="Times New Roman"/>
        </w:rPr>
        <w:t xml:space="preserve"> [2, 56] = 3.387, </w:t>
      </w:r>
      <w:r w:rsidRPr="00DC6BEC">
        <w:rPr>
          <w:rFonts w:ascii="Times New Roman" w:hAnsi="Times New Roman" w:cs="Times New Roman"/>
          <w:i/>
        </w:rPr>
        <w:t>p</w:t>
      </w:r>
      <w:r w:rsidRPr="00DC6BEC">
        <w:rPr>
          <w:rFonts w:ascii="Times New Roman" w:hAnsi="Times New Roman" w:cs="Times New Roman"/>
        </w:rPr>
        <w:t xml:space="preserve"> = .041 (midline); Repeated, Phrased: </w:t>
      </w:r>
      <w:r w:rsidRPr="00DC6BEC">
        <w:rPr>
          <w:rFonts w:ascii="Times New Roman" w:hAnsi="Times New Roman" w:cs="Times New Roman"/>
          <w:i/>
        </w:rPr>
        <w:t>F</w:t>
      </w:r>
      <w:r w:rsidRPr="00DC6BEC">
        <w:rPr>
          <w:rFonts w:ascii="Times New Roman" w:hAnsi="Times New Roman" w:cs="Times New Roman"/>
        </w:rPr>
        <w:t xml:space="preserve"> [1, 28] = 10.166, </w:t>
      </w:r>
      <w:r w:rsidRPr="00DC6BEC">
        <w:rPr>
          <w:rFonts w:ascii="Times New Roman" w:hAnsi="Times New Roman" w:cs="Times New Roman"/>
          <w:i/>
        </w:rPr>
        <w:t>p</w:t>
      </w:r>
      <w:r w:rsidRPr="00DC6BEC">
        <w:rPr>
          <w:rFonts w:ascii="Times New Roman" w:hAnsi="Times New Roman" w:cs="Times New Roman"/>
        </w:rPr>
        <w:t xml:space="preserve"> = .004 (lateral); </w:t>
      </w:r>
      <w:r w:rsidRPr="00DC6BEC">
        <w:rPr>
          <w:rFonts w:ascii="Times New Roman" w:hAnsi="Times New Roman" w:cs="Times New Roman"/>
          <w:i/>
        </w:rPr>
        <w:t>F</w:t>
      </w:r>
      <w:r w:rsidRPr="00DC6BEC">
        <w:rPr>
          <w:rFonts w:ascii="Times New Roman" w:hAnsi="Times New Roman" w:cs="Times New Roman"/>
        </w:rPr>
        <w:t xml:space="preserve"> [1, 28] = 10.732, </w:t>
      </w:r>
      <w:r w:rsidRPr="00DC6BEC">
        <w:rPr>
          <w:rFonts w:ascii="Times New Roman" w:hAnsi="Times New Roman" w:cs="Times New Roman"/>
          <w:i/>
        </w:rPr>
        <w:t>p</w:t>
      </w:r>
      <w:r w:rsidRPr="00DC6BEC">
        <w:rPr>
          <w:rFonts w:ascii="Times New Roman" w:hAnsi="Times New Roman" w:cs="Times New Roman"/>
        </w:rPr>
        <w:t> = .003 (midline)). Whereas for the Phrased items there appeared to be no interaction with ROI factors on non-midline electrodes, it was present for the No Pause phrases where the P3 component elicited by cadential differences was clearly largest at central medial scalp areas (AntPost × Lat × Pause × Cadence</w:t>
      </w:r>
      <w:r w:rsidRPr="00DC6BEC">
        <w:rPr>
          <w:rFonts w:ascii="Times New Roman" w:hAnsi="Times New Roman" w:cs="Times New Roman"/>
          <w:i/>
        </w:rPr>
        <w:t>: F </w:t>
      </w:r>
      <w:r w:rsidRPr="00DC6BEC">
        <w:rPr>
          <w:rFonts w:ascii="Times New Roman" w:hAnsi="Times New Roman" w:cs="Times New Roman"/>
        </w:rPr>
        <w:t xml:space="preserve">[4, 112] = 3.060, </w:t>
      </w:r>
      <w:r w:rsidRPr="00DC6BEC">
        <w:rPr>
          <w:rFonts w:ascii="Times New Roman" w:hAnsi="Times New Roman" w:cs="Times New Roman"/>
          <w:i/>
        </w:rPr>
        <w:t>p</w:t>
      </w:r>
      <w:r w:rsidRPr="00DC6BEC">
        <w:rPr>
          <w:rFonts w:ascii="Times New Roman" w:hAnsi="Times New Roman" w:cs="Times New Roman"/>
        </w:rPr>
        <w:t> = .037; No Pause, central, medial:</w:t>
      </w:r>
      <w:r w:rsidRPr="00DC6BEC">
        <w:rPr>
          <w:rFonts w:ascii="Times New Roman" w:hAnsi="Times New Roman" w:cs="Times New Roman"/>
          <w:i/>
        </w:rPr>
        <w:t xml:space="preserve"> F </w:t>
      </w:r>
      <w:r w:rsidRPr="00DC6BEC">
        <w:rPr>
          <w:rFonts w:ascii="Times New Roman" w:hAnsi="Times New Roman" w:cs="Times New Roman"/>
        </w:rPr>
        <w:t xml:space="preserve">[1, 28] = 40.885, </w:t>
      </w:r>
      <w:r w:rsidRPr="00DC6BEC">
        <w:rPr>
          <w:rFonts w:ascii="Times New Roman" w:hAnsi="Times New Roman" w:cs="Times New Roman"/>
          <w:i/>
        </w:rPr>
        <w:t>p</w:t>
      </w:r>
      <w:r w:rsidRPr="00DC6BEC">
        <w:rPr>
          <w:rFonts w:ascii="Times New Roman" w:hAnsi="Times New Roman" w:cs="Times New Roman"/>
        </w:rPr>
        <w:t xml:space="preserve"> &lt; .001). In non-musicians, for repeated Phrased items, the effect of Cadence was predominantly </w:t>
      </w:r>
      <w:r w:rsidRPr="00DC6BEC">
        <w:rPr>
          <w:rFonts w:ascii="Times New Roman" w:hAnsi="Times New Roman" w:cs="Times New Roman"/>
        </w:rPr>
        <w:lastRenderedPageBreak/>
        <w:t>located at Pz in the case of midline electrodes (Group × AntPost × Pause × Cadence × Repetition</w:t>
      </w:r>
      <w:r w:rsidRPr="00DC6BEC">
        <w:rPr>
          <w:rFonts w:ascii="Times New Roman" w:hAnsi="Times New Roman" w:cs="Times New Roman"/>
          <w:i/>
        </w:rPr>
        <w:t>: F </w:t>
      </w:r>
      <w:r w:rsidRPr="00DC6BEC">
        <w:rPr>
          <w:rFonts w:ascii="Times New Roman" w:hAnsi="Times New Roman" w:cs="Times New Roman"/>
        </w:rPr>
        <w:t xml:space="preserve">[4, 112] = 2.965, </w:t>
      </w:r>
      <w:r w:rsidRPr="00DC6BEC">
        <w:rPr>
          <w:rFonts w:ascii="Times New Roman" w:hAnsi="Times New Roman" w:cs="Times New Roman"/>
          <w:i/>
        </w:rPr>
        <w:t>p</w:t>
      </w:r>
      <w:r w:rsidRPr="00DC6BEC">
        <w:rPr>
          <w:rFonts w:ascii="Times New Roman" w:hAnsi="Times New Roman" w:cs="Times New Roman"/>
        </w:rPr>
        <w:t xml:space="preserve"> = .023; Non-musicians, Phrased, Pz: </w:t>
      </w:r>
      <w:r w:rsidRPr="00DC6BEC">
        <w:rPr>
          <w:rFonts w:ascii="Times New Roman" w:hAnsi="Times New Roman" w:cs="Times New Roman"/>
          <w:i/>
        </w:rPr>
        <w:t>F </w:t>
      </w:r>
      <w:r w:rsidRPr="00DC6BEC">
        <w:rPr>
          <w:rFonts w:ascii="Times New Roman" w:hAnsi="Times New Roman" w:cs="Times New Roman"/>
        </w:rPr>
        <w:t xml:space="preserve">[1, 15] = 6.982, </w:t>
      </w:r>
      <w:r w:rsidRPr="00DC6BEC">
        <w:rPr>
          <w:rFonts w:ascii="Times New Roman" w:hAnsi="Times New Roman" w:cs="Times New Roman"/>
          <w:i/>
        </w:rPr>
        <w:t>p </w:t>
      </w:r>
      <w:r w:rsidRPr="00DC6BEC">
        <w:rPr>
          <w:rFonts w:ascii="Times New Roman" w:hAnsi="Times New Roman" w:cs="Times New Roman"/>
        </w:rPr>
        <w:t xml:space="preserve">= .018). This component was also largest for repeated items (Cadence × Repetition: </w:t>
      </w:r>
      <w:r w:rsidRPr="00DC6BEC">
        <w:rPr>
          <w:rFonts w:ascii="Times New Roman" w:hAnsi="Times New Roman" w:cs="Times New Roman"/>
          <w:i/>
        </w:rPr>
        <w:t>F </w:t>
      </w:r>
      <w:r w:rsidRPr="00DC6BEC">
        <w:rPr>
          <w:rFonts w:ascii="Times New Roman" w:hAnsi="Times New Roman" w:cs="Times New Roman"/>
        </w:rPr>
        <w:t xml:space="preserve">[1, 28] = 5.985, </w:t>
      </w:r>
      <w:r w:rsidRPr="00DC6BEC">
        <w:rPr>
          <w:rFonts w:ascii="Times New Roman" w:hAnsi="Times New Roman" w:cs="Times New Roman"/>
          <w:i/>
        </w:rPr>
        <w:t>p</w:t>
      </w:r>
      <w:r w:rsidRPr="00DC6BEC">
        <w:rPr>
          <w:rFonts w:ascii="Times New Roman" w:hAnsi="Times New Roman" w:cs="Times New Roman"/>
        </w:rPr>
        <w:t xml:space="preserve"> = .021 (midline); Repeated: </w:t>
      </w:r>
      <w:r w:rsidRPr="00DC6BEC">
        <w:rPr>
          <w:rFonts w:ascii="Times New Roman" w:hAnsi="Times New Roman" w:cs="Times New Roman"/>
          <w:i/>
        </w:rPr>
        <w:t>F </w:t>
      </w:r>
      <w:r w:rsidRPr="00DC6BEC">
        <w:rPr>
          <w:rFonts w:ascii="Times New Roman" w:hAnsi="Times New Roman" w:cs="Times New Roman"/>
        </w:rPr>
        <w:t xml:space="preserve">[1, 28] = 28.600, </w:t>
      </w:r>
      <w:r w:rsidRPr="00DC6BEC">
        <w:rPr>
          <w:rFonts w:ascii="Times New Roman" w:hAnsi="Times New Roman" w:cs="Times New Roman"/>
          <w:i/>
        </w:rPr>
        <w:t>p </w:t>
      </w:r>
      <w:r w:rsidRPr="00DC6BEC">
        <w:rPr>
          <w:rFonts w:ascii="Times New Roman" w:hAnsi="Times New Roman" w:cs="Times New Roman"/>
        </w:rPr>
        <w:t xml:space="preserve">&lt; .001), with this interaction at non-midline electrode sites being most pronounced at frontal (AntPost × Repetition × Cadence: </w:t>
      </w:r>
      <w:r w:rsidRPr="00DC6BEC">
        <w:rPr>
          <w:rFonts w:ascii="Times New Roman" w:hAnsi="Times New Roman" w:cs="Times New Roman"/>
          <w:i/>
        </w:rPr>
        <w:t>F</w:t>
      </w:r>
      <w:r w:rsidRPr="00DC6BEC">
        <w:rPr>
          <w:rFonts w:ascii="Times New Roman" w:hAnsi="Times New Roman" w:cs="Times New Roman"/>
        </w:rPr>
        <w:t xml:space="preserve"> [2, 56] = 3.586, </w:t>
      </w:r>
      <w:r w:rsidRPr="00DC6BEC">
        <w:rPr>
          <w:rFonts w:ascii="Times New Roman" w:hAnsi="Times New Roman" w:cs="Times New Roman"/>
          <w:i/>
        </w:rPr>
        <w:t>p</w:t>
      </w:r>
      <w:r w:rsidRPr="00DC6BEC">
        <w:rPr>
          <w:rFonts w:ascii="Times New Roman" w:hAnsi="Times New Roman" w:cs="Times New Roman"/>
        </w:rPr>
        <w:t xml:space="preserve"> = .048; Repeated, frontal: </w:t>
      </w:r>
      <w:r w:rsidRPr="00DC6BEC">
        <w:rPr>
          <w:rFonts w:ascii="Times New Roman" w:hAnsi="Times New Roman" w:cs="Times New Roman"/>
          <w:i/>
        </w:rPr>
        <w:t>F</w:t>
      </w:r>
      <w:r w:rsidRPr="00DC6BEC">
        <w:rPr>
          <w:rFonts w:ascii="Times New Roman" w:hAnsi="Times New Roman" w:cs="Times New Roman"/>
        </w:rPr>
        <w:t xml:space="preserve"> [1, 28] = 13.621, </w:t>
      </w:r>
      <w:r w:rsidRPr="00DC6BEC">
        <w:rPr>
          <w:rFonts w:ascii="Times New Roman" w:hAnsi="Times New Roman" w:cs="Times New Roman"/>
          <w:i/>
        </w:rPr>
        <w:t>p</w:t>
      </w:r>
      <w:r w:rsidRPr="00DC6BEC">
        <w:rPr>
          <w:rFonts w:ascii="Times New Roman" w:hAnsi="Times New Roman" w:cs="Times New Roman"/>
        </w:rPr>
        <w:t xml:space="preserve"> &lt; .001), and more specifically, medial frontal sites (AntPost × Lat × Repetition × Cadence: </w:t>
      </w:r>
      <w:r w:rsidRPr="00DC6BEC">
        <w:rPr>
          <w:rFonts w:ascii="Times New Roman" w:hAnsi="Times New Roman" w:cs="Times New Roman"/>
          <w:i/>
        </w:rPr>
        <w:t>F</w:t>
      </w:r>
      <w:r w:rsidRPr="00DC6BEC">
        <w:rPr>
          <w:rFonts w:ascii="Times New Roman" w:hAnsi="Times New Roman" w:cs="Times New Roman"/>
        </w:rPr>
        <w:t xml:space="preserve"> [2, 56] = 5.165, </w:t>
      </w:r>
      <w:r w:rsidRPr="00DC6BEC">
        <w:rPr>
          <w:rFonts w:ascii="Times New Roman" w:hAnsi="Times New Roman" w:cs="Times New Roman"/>
          <w:i/>
        </w:rPr>
        <w:t>p</w:t>
      </w:r>
      <w:r w:rsidRPr="00DC6BEC">
        <w:rPr>
          <w:rFonts w:ascii="Times New Roman" w:hAnsi="Times New Roman" w:cs="Times New Roman"/>
        </w:rPr>
        <w:t> = .009; Repeated, medial, frontal:</w:t>
      </w:r>
      <w:r w:rsidRPr="00DC6BEC">
        <w:rPr>
          <w:rFonts w:ascii="Times New Roman" w:hAnsi="Times New Roman" w:cs="Times New Roman"/>
          <w:i/>
        </w:rPr>
        <w:t xml:space="preserve"> F</w:t>
      </w:r>
      <w:r w:rsidRPr="00DC6BEC">
        <w:rPr>
          <w:rFonts w:ascii="Times New Roman" w:hAnsi="Times New Roman" w:cs="Times New Roman"/>
        </w:rPr>
        <w:t xml:space="preserve"> [1, 28] = 15.609, </w:t>
      </w:r>
      <w:r w:rsidRPr="00DC6BEC">
        <w:rPr>
          <w:rFonts w:ascii="Times New Roman" w:hAnsi="Times New Roman" w:cs="Times New Roman"/>
          <w:i/>
        </w:rPr>
        <w:t>p</w:t>
      </w:r>
      <w:r w:rsidRPr="00DC6BEC">
        <w:rPr>
          <w:rFonts w:ascii="Times New Roman" w:hAnsi="Times New Roman" w:cs="Times New Roman"/>
        </w:rPr>
        <w:t xml:space="preserve"> &lt; .001). For midline electrodes, the interaction was most pronounced at both Fz (AntPost × Cadence × Repetition: </w:t>
      </w:r>
      <w:r w:rsidRPr="00DC6BEC">
        <w:rPr>
          <w:rFonts w:ascii="Times New Roman" w:hAnsi="Times New Roman" w:cs="Times New Roman"/>
          <w:i/>
        </w:rPr>
        <w:t>F</w:t>
      </w:r>
      <w:r w:rsidRPr="00DC6BEC">
        <w:rPr>
          <w:rFonts w:ascii="Times New Roman" w:hAnsi="Times New Roman" w:cs="Times New Roman"/>
        </w:rPr>
        <w:t xml:space="preserve"> [2, 56] = 6.606, </w:t>
      </w:r>
      <w:r w:rsidRPr="00DC6BEC">
        <w:rPr>
          <w:rFonts w:ascii="Times New Roman" w:hAnsi="Times New Roman" w:cs="Times New Roman"/>
          <w:i/>
        </w:rPr>
        <w:t>p</w:t>
      </w:r>
      <w:r w:rsidRPr="00DC6BEC">
        <w:rPr>
          <w:rFonts w:ascii="Times New Roman" w:hAnsi="Times New Roman" w:cs="Times New Roman"/>
        </w:rPr>
        <w:t> = .003; Repeated, Fz:</w:t>
      </w:r>
      <w:r w:rsidRPr="00DC6BEC">
        <w:rPr>
          <w:rFonts w:ascii="Times New Roman" w:hAnsi="Times New Roman" w:cs="Times New Roman"/>
          <w:i/>
        </w:rPr>
        <w:t xml:space="preserve"> F</w:t>
      </w:r>
      <w:r w:rsidRPr="00DC6BEC">
        <w:rPr>
          <w:rFonts w:ascii="Times New Roman" w:hAnsi="Times New Roman" w:cs="Times New Roman"/>
        </w:rPr>
        <w:t xml:space="preserve"> [1, 28] = 26.926, </w:t>
      </w:r>
      <w:r w:rsidRPr="00DC6BEC">
        <w:rPr>
          <w:rFonts w:ascii="Times New Roman" w:hAnsi="Times New Roman" w:cs="Times New Roman"/>
          <w:i/>
        </w:rPr>
        <w:t>p </w:t>
      </w:r>
      <w:r w:rsidRPr="00DC6BEC">
        <w:rPr>
          <w:rFonts w:ascii="Times New Roman" w:hAnsi="Times New Roman" w:cs="Times New Roman"/>
        </w:rPr>
        <w:t>&lt; .001) and Cz (</w:t>
      </w:r>
      <w:r w:rsidRPr="00DC6BEC">
        <w:rPr>
          <w:rFonts w:ascii="Times New Roman" w:hAnsi="Times New Roman" w:cs="Times New Roman"/>
          <w:i/>
        </w:rPr>
        <w:t>F </w:t>
      </w:r>
      <w:r w:rsidRPr="00DC6BEC">
        <w:rPr>
          <w:rFonts w:ascii="Times New Roman" w:hAnsi="Times New Roman" w:cs="Times New Roman"/>
        </w:rPr>
        <w:t xml:space="preserve">[1, 28] = 27.805, </w:t>
      </w:r>
      <w:r w:rsidRPr="00DC6BEC">
        <w:rPr>
          <w:rFonts w:ascii="Times New Roman" w:hAnsi="Times New Roman" w:cs="Times New Roman"/>
          <w:i/>
        </w:rPr>
        <w:t>p </w:t>
      </w:r>
      <w:r w:rsidRPr="00DC6BEC">
        <w:rPr>
          <w:rFonts w:ascii="Times New Roman" w:hAnsi="Times New Roman" w:cs="Times New Roman"/>
        </w:rPr>
        <w:t xml:space="preserve">&lt; .001). Note that for the acoustic phrasing manipulation, a P3-like response was also present as in previously reported in studies of </w:t>
      </w:r>
      <w:r w:rsidR="00FC16A5">
        <w:rPr>
          <w:rFonts w:ascii="Times New Roman" w:hAnsi="Times New Roman" w:cs="Times New Roman"/>
        </w:rPr>
        <w:t xml:space="preserve">the post-boundary </w:t>
      </w:r>
      <w:r w:rsidRPr="00DC6BEC">
        <w:rPr>
          <w:rFonts w:ascii="Times New Roman" w:hAnsi="Times New Roman" w:cs="Times New Roman"/>
        </w:rPr>
        <w:t>music-CPS (e.g., [</w:t>
      </w:r>
      <w:r w:rsidRPr="00DC6BEC">
        <w:rPr>
          <w:rFonts w:ascii="Times New Roman" w:hAnsi="Times New Roman" w:cs="Times New Roman"/>
        </w:rPr>
        <w:fldChar w:fldCharType="begin" w:fldLock="1"/>
      </w:r>
      <w:r w:rsidR="00716461" w:rsidRPr="00DC6BEC">
        <w:rPr>
          <w:rFonts w:ascii="Times New Roman" w:hAnsi="Times New Roman" w:cs="Times New Roman"/>
        </w:rPr>
        <w:instrText>ADDIN CSL_CITATION { "citationItems" : [ { "id" : "ITEM-1", "itemData" : { "DOI" : "10.1016/j.biopsycho.2009.06.002", "ISSN" : "1873-6246", "PMID" : "19540302", "abstract" : "The present study investigates neural responses to musical phrase boundaries in subjects without formal musical training, with special emphasis on the issue of cultural familiarity (i.e., the relation between the enculturation of the subjects and the cultural style of the presented music). German and Chinese non-musicians listened to Western and Chinese melodies which contained manipulated phrase boundaries while event-related potentials (ERP) were measured. The behavioral data clearly showed that melodic phrase boundary perception is influenced by cultural familiarity. The ERP revealed a series of positive and negative peaks with latencies between 40ms and 550ms relative to the phrase boundary offset, all of which were influenced by the phrase melodic structure type. In contrast, cultural familiarity only influenced phrase boundary processing at longer latencies, reflected by a P3-like component peaking at 280ms. At about 450-600ms post phrase boundary offset, we observed a slightly right-lateralized music closure positive shift (CPS), which has been reported as a marker for phrase boundary processing in musicians in earlier studies. This study demonstrates for the first time that the music CPS can be elicited in non-musicians, suggesting that the underlying phrase boundary processing does not require formal musical training.", "author" : [ { "dropping-particle" : "", "family" : "Nan", "given" : "Yun", "non-dropping-particle" : "", "parse-names" : false, "suffix" : "" }, { "dropping-particle" : "", "family" : "Kn\u00f6sche", "given" : "Thomas R", "non-dropping-particle" : "", "parse-names" : false, "suffix" : "" }, { "dropping-particle" : "", "family" : "Friederici", "given" : "Angela D", "non-dropping-particle" : "", "parse-names" : false, "suffix" : "" } ], "container-title" : "Biological psychology", "id" : "ITEM-1", "issue" : "1", "issued" : { "date-parts" : [ [ "2009", "9" ] ] }, "page" : "70-81", "title" : "Non-musicians' perception of phrase boundaries in music: A cross-cultural ERP study.", "type" : "article-journal", "volume" : "82" }, "uris" : [ "http://www.mendeley.com/documents/?uuid=a7e3f52f-af27-49c1-b367-c6e0b7e4030e" ] } ], "mendeley" : { "formattedCitation" : "(1)", "manualFormatting" : "1", "plainTextFormattedCitation" : "(1)", "previouslyFormattedCitation" : "(1)" }, "properties" : { "noteIndex" : 0 }, "schema" : "https://github.com/citation-style-language/schema/raw/master/csl-citation.json" }</w:instrText>
      </w:r>
      <w:r w:rsidRPr="00DC6BEC">
        <w:rPr>
          <w:rFonts w:ascii="Times New Roman" w:hAnsi="Times New Roman" w:cs="Times New Roman"/>
        </w:rPr>
        <w:fldChar w:fldCharType="separate"/>
      </w:r>
      <w:r w:rsidR="00716461" w:rsidRPr="00DC6BEC">
        <w:rPr>
          <w:rFonts w:ascii="Times New Roman" w:hAnsi="Times New Roman" w:cs="Times New Roman"/>
          <w:noProof/>
        </w:rPr>
        <w:t>1</w:t>
      </w:r>
      <w:r w:rsidRPr="00DC6BEC">
        <w:rPr>
          <w:rFonts w:ascii="Times New Roman" w:hAnsi="Times New Roman" w:cs="Times New Roman"/>
        </w:rPr>
        <w:fldChar w:fldCharType="end"/>
      </w:r>
      <w:r w:rsidRPr="00DC6BEC">
        <w:rPr>
          <w:rFonts w:ascii="Times New Roman" w:hAnsi="Times New Roman" w:cs="Times New Roman"/>
        </w:rPr>
        <w:t>]); this effect was more right lateralized (</w:t>
      </w:r>
      <w:r w:rsidRPr="00DC6BEC">
        <w:rPr>
          <w:rFonts w:ascii="Times New Roman" w:hAnsi="Times New Roman" w:cs="Times New Roman"/>
          <w:i/>
        </w:rPr>
        <w:t>F </w:t>
      </w:r>
      <w:r w:rsidRPr="00DC6BEC">
        <w:rPr>
          <w:rFonts w:ascii="Times New Roman" w:hAnsi="Times New Roman" w:cs="Times New Roman"/>
        </w:rPr>
        <w:t xml:space="preserve">[2, 56] = 11.747, </w:t>
      </w:r>
      <w:r w:rsidRPr="00DC6BEC">
        <w:rPr>
          <w:rFonts w:ascii="Times New Roman" w:hAnsi="Times New Roman" w:cs="Times New Roman"/>
          <w:i/>
        </w:rPr>
        <w:t>p</w:t>
      </w:r>
      <w:r w:rsidRPr="00DC6BEC">
        <w:rPr>
          <w:rFonts w:ascii="Times New Roman" w:hAnsi="Times New Roman" w:cs="Times New Roman"/>
        </w:rPr>
        <w:t xml:space="preserve"> &lt; .001) and had a fronto-central scalp distribution at non-midline electrode sites (frontal: </w:t>
      </w:r>
      <w:r w:rsidRPr="00DC6BEC">
        <w:rPr>
          <w:rFonts w:ascii="Times New Roman" w:hAnsi="Times New Roman" w:cs="Times New Roman"/>
          <w:i/>
        </w:rPr>
        <w:t>F</w:t>
      </w:r>
      <w:r w:rsidRPr="00DC6BEC">
        <w:rPr>
          <w:rFonts w:ascii="Times New Roman" w:hAnsi="Times New Roman" w:cs="Times New Roman"/>
        </w:rPr>
        <w:t xml:space="preserve"> [2, 56] = 9.040, </w:t>
      </w:r>
      <w:r w:rsidRPr="00DC6BEC">
        <w:rPr>
          <w:rFonts w:ascii="Times New Roman" w:hAnsi="Times New Roman" w:cs="Times New Roman"/>
          <w:i/>
        </w:rPr>
        <w:t>p </w:t>
      </w:r>
      <w:r w:rsidRPr="00DC6BEC">
        <w:rPr>
          <w:rFonts w:ascii="Times New Roman" w:hAnsi="Times New Roman" w:cs="Times New Roman"/>
        </w:rPr>
        <w:t xml:space="preserve">&lt; .001; central: </w:t>
      </w:r>
      <w:r w:rsidRPr="00DC6BEC">
        <w:rPr>
          <w:rFonts w:ascii="Times New Roman" w:hAnsi="Times New Roman" w:cs="Times New Roman"/>
          <w:i/>
        </w:rPr>
        <w:t>F </w:t>
      </w:r>
      <w:r w:rsidRPr="00DC6BEC">
        <w:rPr>
          <w:rFonts w:ascii="Times New Roman" w:hAnsi="Times New Roman" w:cs="Times New Roman"/>
        </w:rPr>
        <w:t xml:space="preserve">[2, 56] = 10.344, </w:t>
      </w:r>
      <w:r w:rsidRPr="00DC6BEC">
        <w:rPr>
          <w:rFonts w:ascii="Times New Roman" w:hAnsi="Times New Roman" w:cs="Times New Roman"/>
          <w:i/>
        </w:rPr>
        <w:t>p</w:t>
      </w:r>
      <w:r w:rsidRPr="00DC6BEC">
        <w:rPr>
          <w:rFonts w:ascii="Times New Roman" w:hAnsi="Times New Roman" w:cs="Times New Roman"/>
        </w:rPr>
        <w:t> = .001), and interacted with the factors Cadence and Repetition in similar ways as the above-described relationships.</w:t>
      </w:r>
    </w:p>
    <w:p w14:paraId="5D277AE8" w14:textId="77777777" w:rsidR="00447D69" w:rsidRDefault="00447D69">
      <w:pPr>
        <w:rPr>
          <w:rFonts w:ascii="Times New Roman" w:hAnsi="Times New Roman" w:cs="Times New Roman"/>
        </w:rPr>
      </w:pPr>
      <w:r>
        <w:rPr>
          <w:rFonts w:ascii="Times New Roman" w:hAnsi="Times New Roman" w:cs="Times New Roman"/>
        </w:rPr>
        <w:br w:type="page"/>
      </w:r>
    </w:p>
    <w:p w14:paraId="40C9F9E6" w14:textId="53CFC600" w:rsidR="00665C1D" w:rsidRPr="00A56548" w:rsidRDefault="00665C1D" w:rsidP="00665C1D">
      <w:pPr>
        <w:spacing w:line="480" w:lineRule="auto"/>
        <w:rPr>
          <w:rFonts w:ascii="Times New Roman" w:hAnsi="Times New Roman" w:cs="Times New Roman"/>
        </w:rPr>
      </w:pPr>
      <w:r>
        <w:rPr>
          <w:rFonts w:ascii="Times New Roman" w:hAnsi="Times New Roman" w:cs="Times New Roman"/>
          <w:b/>
        </w:rPr>
        <w:t>Fig.</w:t>
      </w:r>
      <w:r w:rsidRPr="00D276ED">
        <w:rPr>
          <w:rFonts w:ascii="Times New Roman" w:hAnsi="Times New Roman" w:cs="Times New Roman"/>
          <w:b/>
        </w:rPr>
        <w:t xml:space="preserve"> </w:t>
      </w:r>
      <w:r>
        <w:rPr>
          <w:rFonts w:ascii="Times New Roman" w:hAnsi="Times New Roman" w:cs="Times New Roman"/>
          <w:b/>
        </w:rPr>
        <w:t>B</w:t>
      </w:r>
      <w:r w:rsidRPr="00D276ED">
        <w:rPr>
          <w:rFonts w:ascii="Times New Roman" w:hAnsi="Times New Roman" w:cs="Times New Roman"/>
          <w:b/>
        </w:rPr>
        <w:t>.</w:t>
      </w:r>
      <w:r>
        <w:rPr>
          <w:rFonts w:ascii="Times New Roman" w:hAnsi="Times New Roman" w:cs="Times New Roman"/>
        </w:rPr>
        <w:t xml:space="preserve"> </w:t>
      </w:r>
      <w:r w:rsidRPr="003D1FFD">
        <w:rPr>
          <w:rFonts w:ascii="Times New Roman" w:hAnsi="Times New Roman" w:cs="Times New Roman"/>
          <w:b/>
        </w:rPr>
        <w:t xml:space="preserve">ERP effects of syntactic phrasing in music (i.e., </w:t>
      </w:r>
      <w:r>
        <w:rPr>
          <w:rFonts w:ascii="Times New Roman" w:hAnsi="Times New Roman" w:cs="Times New Roman"/>
          <w:b/>
        </w:rPr>
        <w:t>strong</w:t>
      </w:r>
      <w:r w:rsidRPr="003D1FFD">
        <w:rPr>
          <w:rFonts w:ascii="Times New Roman" w:hAnsi="Times New Roman" w:cs="Times New Roman"/>
          <w:b/>
        </w:rPr>
        <w:t xml:space="preserve"> vs. </w:t>
      </w:r>
      <w:r>
        <w:rPr>
          <w:rFonts w:ascii="Times New Roman" w:hAnsi="Times New Roman" w:cs="Times New Roman"/>
          <w:b/>
        </w:rPr>
        <w:t>weak</w:t>
      </w:r>
      <w:r w:rsidRPr="003D1FFD">
        <w:rPr>
          <w:rFonts w:ascii="Times New Roman" w:hAnsi="Times New Roman" w:cs="Times New Roman"/>
          <w:b/>
        </w:rPr>
        <w:t xml:space="preserve"> </w:t>
      </w:r>
      <w:r>
        <w:rPr>
          <w:rFonts w:ascii="Times New Roman" w:hAnsi="Times New Roman" w:cs="Times New Roman"/>
          <w:b/>
        </w:rPr>
        <w:t>syntactic closure</w:t>
      </w:r>
      <w:r w:rsidRPr="003D1FFD">
        <w:rPr>
          <w:rFonts w:ascii="Times New Roman" w:hAnsi="Times New Roman" w:cs="Times New Roman"/>
          <w:b/>
        </w:rPr>
        <w:t xml:space="preserve"> at the phrase boundary)</w:t>
      </w:r>
      <w:r>
        <w:rPr>
          <w:rFonts w:ascii="Times New Roman" w:hAnsi="Times New Roman" w:cs="Times New Roman"/>
          <w:b/>
        </w:rPr>
        <w:t>.</w:t>
      </w:r>
      <w:r w:rsidRPr="003D1FFD">
        <w:rPr>
          <w:rFonts w:ascii="Times New Roman" w:hAnsi="Times New Roman" w:cs="Times New Roman"/>
          <w:b/>
        </w:rPr>
        <w:t xml:space="preserve"> </w:t>
      </w:r>
      <w:r w:rsidRPr="00A56548">
        <w:rPr>
          <w:rFonts w:ascii="Times New Roman" w:hAnsi="Times New Roman" w:cs="Times New Roman"/>
        </w:rPr>
        <w:t xml:space="preserve">Baseline: </w:t>
      </w:r>
      <w:r w:rsidRPr="00A56548">
        <w:t>−</w:t>
      </w:r>
      <w:r w:rsidRPr="00A56548">
        <w:rPr>
          <w:rFonts w:ascii="Times New Roman" w:hAnsi="Times New Roman" w:cs="Times New Roman"/>
        </w:rPr>
        <w:t>2000 to 1000 ms.</w:t>
      </w:r>
      <w:r w:rsidR="00A56548" w:rsidRPr="00A56548">
        <w:rPr>
          <w:rFonts w:ascii="Times New Roman" w:hAnsi="Times New Roman" w:cs="Times New Roman"/>
        </w:rPr>
        <w:t xml:space="preserve"> Topographic maps represent the scalp distribution of the difference </w:t>
      </w:r>
      <w:r w:rsidR="007B41E0">
        <w:rPr>
          <w:rFonts w:ascii="Times New Roman" w:hAnsi="Times New Roman" w:cs="Times New Roman"/>
        </w:rPr>
        <w:t>between Strong syntactic closure and Weak syntactic closure in the 230 to 340 ms time wind</w:t>
      </w:r>
      <w:r w:rsidR="007B41E0" w:rsidRPr="006622F9">
        <w:rPr>
          <w:rFonts w:ascii="Times New Roman" w:hAnsi="Times New Roman" w:cs="Times New Roman"/>
        </w:rPr>
        <w:t>ow</w:t>
      </w:r>
      <w:r w:rsidR="00A56548" w:rsidRPr="006622F9">
        <w:rPr>
          <w:rFonts w:ascii="Times New Roman" w:hAnsi="Times New Roman" w:cs="Times New Roman"/>
        </w:rPr>
        <w:t>.</w:t>
      </w:r>
      <w:r w:rsidR="006622F9" w:rsidRPr="006622F9">
        <w:rPr>
          <w:rFonts w:ascii="Times New Roman" w:hAnsi="Times New Roman" w:cs="Times New Roman"/>
        </w:rPr>
        <w:t xml:space="preserve"> </w:t>
      </w:r>
      <w:r w:rsidR="00E67822">
        <w:rPr>
          <w:rFonts w:ascii="Times New Roman" w:hAnsi="Times New Roman" w:cs="Times New Roman"/>
        </w:rPr>
        <w:t>Note that o</w:t>
      </w:r>
      <w:r w:rsidR="006622F9" w:rsidRPr="006622F9">
        <w:rPr>
          <w:rFonts w:ascii="Times New Roman" w:hAnsi="Times New Roman" w:cs="Times New Roman"/>
        </w:rPr>
        <w:t xml:space="preserve">nly melodies with 600 ms long first post-boundary notes </w:t>
      </w:r>
      <w:r w:rsidR="00E67822">
        <w:rPr>
          <w:rFonts w:ascii="Times New Roman" w:hAnsi="Times New Roman" w:cs="Times New Roman"/>
        </w:rPr>
        <w:t>were</w:t>
      </w:r>
      <w:r w:rsidR="00C01273">
        <w:rPr>
          <w:rFonts w:ascii="Times New Roman" w:hAnsi="Times New Roman" w:cs="Times New Roman"/>
        </w:rPr>
        <w:t xml:space="preserve"> </w:t>
      </w:r>
      <w:r w:rsidR="00B051BE">
        <w:rPr>
          <w:rFonts w:ascii="Times New Roman" w:hAnsi="Times New Roman" w:cs="Times New Roman"/>
        </w:rPr>
        <w:t>used</w:t>
      </w:r>
      <w:r w:rsidR="00E67822">
        <w:rPr>
          <w:rFonts w:ascii="Times New Roman" w:hAnsi="Times New Roman" w:cs="Times New Roman"/>
        </w:rPr>
        <w:t xml:space="preserve"> in the analysis of the effects of syntactic closure</w:t>
      </w:r>
      <w:bookmarkStart w:id="0" w:name="_GoBack"/>
      <w:bookmarkEnd w:id="0"/>
      <w:r w:rsidR="006622F9" w:rsidRPr="006622F9">
        <w:rPr>
          <w:rFonts w:ascii="Times New Roman" w:hAnsi="Times New Roman" w:cs="Times New Roman"/>
        </w:rPr>
        <w:t>.</w:t>
      </w:r>
    </w:p>
    <w:p w14:paraId="3B979207" w14:textId="0521ADA3" w:rsidR="00665C1D" w:rsidRDefault="00447D69" w:rsidP="00951300">
      <w:pPr>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780EEA7A" wp14:editId="3FE283FC">
            <wp:simplePos x="0" y="0"/>
            <wp:positionH relativeFrom="column">
              <wp:posOffset>0</wp:posOffset>
            </wp:positionH>
            <wp:positionV relativeFrom="paragraph">
              <wp:posOffset>0</wp:posOffset>
            </wp:positionV>
            <wp:extent cx="5486400" cy="3746500"/>
            <wp:effectExtent l="0" t="0" r="0" b="12700"/>
            <wp:wrapTopAndBottom/>
            <wp:docPr id="1" name="Picture 1" descr="System:Users:aglushko:Documents:study:thesis:writing:PLOS_ONE_paper:to_resubmit:Fig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em:Users:aglushko:Documents:study:thesis:writing:PLOS_ONE_paper:to_resubmit:Fig8.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74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AE038" w14:textId="1428B6D6" w:rsidR="008448D5" w:rsidRPr="004C64CF" w:rsidRDefault="008448D5" w:rsidP="00951300">
      <w:pPr>
        <w:spacing w:line="480" w:lineRule="auto"/>
        <w:jc w:val="both"/>
        <w:rPr>
          <w:rFonts w:ascii="Times New Roman" w:hAnsi="Times New Roman" w:cs="Times New Roman"/>
          <w:b/>
        </w:rPr>
      </w:pPr>
      <w:r w:rsidRPr="004C64CF">
        <w:rPr>
          <w:rFonts w:ascii="Times New Roman" w:hAnsi="Times New Roman" w:cs="Times New Roman"/>
          <w:b/>
        </w:rPr>
        <w:t>Discussion</w:t>
      </w:r>
    </w:p>
    <w:p w14:paraId="7E9C6218" w14:textId="374AFDE7" w:rsidR="008448D5" w:rsidRPr="008448D5" w:rsidRDefault="008448D5" w:rsidP="008448D5">
      <w:pPr>
        <w:spacing w:line="480" w:lineRule="auto"/>
        <w:jc w:val="both"/>
        <w:rPr>
          <w:rFonts w:ascii="Times New Roman" w:hAnsi="Times New Roman" w:cs="Times New Roman"/>
        </w:rPr>
      </w:pPr>
      <w:r w:rsidRPr="008448D5">
        <w:rPr>
          <w:rFonts w:ascii="Times New Roman" w:hAnsi="Times New Roman" w:cs="Times New Roman"/>
          <w:bCs/>
        </w:rPr>
        <w:t xml:space="preserve">Whereas we found no evidence for expectation effects (as measured by using repetition of musical phrases) to have significantly influenced either of the (local) early or late CPS-like shifts in the present study, musical syntactic cues modulated the post-boundary music-CPS. </w:t>
      </w:r>
      <w:r w:rsidRPr="008448D5">
        <w:rPr>
          <w:rFonts w:ascii="Times New Roman" w:hAnsi="Times New Roman" w:cs="Times New Roman"/>
        </w:rPr>
        <w:t xml:space="preserve">In addition, cadential cues themselves (independent of the presence of acoustic boundary cues) had an effect on neurophysiological processing of musical phrases that was independent of level of musical expertise and was reflected in the positivity peaking at around 280 ms. </w:t>
      </w:r>
      <w:r w:rsidR="000A4A8E">
        <w:rPr>
          <w:rFonts w:ascii="Times New Roman" w:hAnsi="Times New Roman" w:cs="Times New Roman"/>
        </w:rPr>
        <w:t xml:space="preserve">Similarly, </w:t>
      </w:r>
      <w:r w:rsidRPr="008448D5">
        <w:rPr>
          <w:rFonts w:ascii="Times New Roman" w:hAnsi="Times New Roman" w:cs="Times New Roman"/>
        </w:rPr>
        <w:t xml:space="preserve">Nan and colleagues </w:t>
      </w:r>
      <w:r w:rsidRPr="008448D5">
        <w:rPr>
          <w:rFonts w:ascii="Times New Roman" w:hAnsi="Times New Roman" w:cs="Times New Roman"/>
        </w:rPr>
        <w:fldChar w:fldCharType="begin" w:fldLock="1"/>
      </w:r>
      <w:r w:rsidRPr="008448D5">
        <w:rPr>
          <w:rFonts w:ascii="Times New Roman" w:hAnsi="Times New Roman" w:cs="Times New Roman"/>
        </w:rPr>
        <w:instrText>ADDIN CSL_CITATION { "citationItems" : [ { "id" : "ITEM-1", "itemData" : { "DOI" : "10.1016/j.biopsycho.2009.06.002", "ISSN" : "1873-6246", "PMID" : "19540302", "abstract" : "The present study investigates neural responses to musical phrase boundaries in subjects without formal musical training, with special emphasis on the issue of cultural familiarity (i.e., the relation between the enculturation of the subjects and the cultural style of the presented music). German and Chinese non-musicians listened to Western and Chinese melodies which contained manipulated phrase boundaries while event-related potentials (ERP) were measured. The behavioral data clearly showed that melodic phrase boundary perception is influenced by cultural familiarity. The ERP revealed a series of positive and negative peaks with latencies between 40ms and 550ms relative to the phrase boundary offset, all of which were influenced by the phrase melodic structure type. In contrast, cultural familiarity only influenced phrase boundary processing at longer latencies, reflected by a P3-like component peaking at 280ms. At about 450-600ms post phrase boundary offset, we observed a slightly right-lateralized music closure positive shift (CPS), which has been reported as a marker for phrase boundary processing in musicians in earlier studies. This study demonstrates for the first time that the music CPS can be elicited in non-musicians, suggesting that the underlying phrase boundary processing does not require formal musical training.", "author" : [ { "dropping-particle" : "", "family" : "Nan", "given" : "Yun", "non-dropping-particle" : "", "parse-names" : false, "suffix" : "" }, { "dropping-particle" : "", "family" : "Kn\u00f6sche", "given" : "Thomas R", "non-dropping-particle" : "", "parse-names" : false, "suffix" : "" }, { "dropping-particle" : "", "family" : "Friederici", "given" : "Angela D", "non-dropping-particle" : "", "parse-names" : false, "suffix" : "" } ], "container-title" : "Biological psychology", "id" : "ITEM-1", "issue" : "1", "issued" : { "date-parts" : [ [ "2009", "9" ] ] }, "page" : "70-81", "title" : "Non-musicians' perception of phrase boundaries in music: A cross-cultural ERP study.", "type" : "article-journal", "volume" : "82" }, "uris" : [ "http://www.mendeley.com/documents/?uuid=a7e3f52f-af27-49c1-b367-c6e0b7e4030e" ] } ], "mendeley" : { "formattedCitation" : "(35)", "plainTextFormattedCitation" : "(35)", "previouslyFormattedCitation" : "(35)" }, "properties" : { "noteIndex" : 0 }, "schema" : "https://github.com/citation-style-language/schema/raw/master/csl-citation.json" }</w:instrText>
      </w:r>
      <w:r w:rsidRPr="008448D5">
        <w:rPr>
          <w:rFonts w:ascii="Times New Roman" w:hAnsi="Times New Roman" w:cs="Times New Roman"/>
        </w:rPr>
        <w:fldChar w:fldCharType="separate"/>
      </w:r>
      <w:r w:rsidR="003B322D">
        <w:rPr>
          <w:rFonts w:ascii="Times New Roman" w:hAnsi="Times New Roman" w:cs="Times New Roman"/>
        </w:rPr>
        <w:t>[1]</w:t>
      </w:r>
      <w:r w:rsidRPr="008448D5">
        <w:rPr>
          <w:rFonts w:ascii="Times New Roman" w:hAnsi="Times New Roman" w:cs="Times New Roman"/>
        </w:rPr>
        <w:fldChar w:fldCharType="end"/>
      </w:r>
      <w:r w:rsidRPr="008448D5">
        <w:rPr>
          <w:rFonts w:ascii="Times New Roman" w:hAnsi="Times New Roman" w:cs="Times New Roman"/>
        </w:rPr>
        <w:t xml:space="preserve"> have previously reported a similar P280 component in non-musicians, which was modulated both by the presence of an acoustic phrase boundary and by stimulus familiarity (i.e., Chinese melodies were meant to be less familiar for German participants than German musical passages). They interpreted this effect as a novelty P3 component, reflecting ‘surprise’ elicited by the re-onset of the melody after the phrasal boundary. Interestingly, whereas the P3-like effect at the onset of the post-boundary phrase has been previously associated with item familiarity (i.e., it was largest for Chinese melodies in German non-musicians </w:t>
      </w:r>
      <w:r w:rsidRPr="008448D5">
        <w:rPr>
          <w:rFonts w:ascii="Times New Roman" w:hAnsi="Times New Roman" w:cs="Times New Roman"/>
        </w:rPr>
        <w:fldChar w:fldCharType="begin" w:fldLock="1"/>
      </w:r>
      <w:r w:rsidRPr="008448D5">
        <w:rPr>
          <w:rFonts w:ascii="Times New Roman" w:hAnsi="Times New Roman" w:cs="Times New Roman"/>
        </w:rPr>
        <w:instrText>ADDIN CSL_CITATION { "citationItems" : [ { "id" : "ITEM-1", "itemData" : { "DOI" : "10.1016/j.biopsycho.2009.06.002", "ISSN" : "1873-6246", "PMID" : "19540302", "abstract" : "The present study investigates neural responses to musical phrase boundaries in subjects without formal musical training, with special emphasis on the issue of cultural familiarity (i.e., the relation between the enculturation of the subjects and the cultural style of the presented music). German and Chinese non-musicians listened to Western and Chinese melodies which contained manipulated phrase boundaries while event-related potentials (ERP) were measured. The behavioral data clearly showed that melodic phrase boundary perception is influenced by cultural familiarity. The ERP revealed a series of positive and negative peaks with latencies between 40ms and 550ms relative to the phrase boundary offset, all of which were influenced by the phrase melodic structure type. In contrast, cultural familiarity only influenced phrase boundary processing at longer latencies, reflected by a P3-like component peaking at 280ms. At about 450-600ms post phrase boundary offset, we observed a slightly right-lateralized music closure positive shift (CPS), which has been reported as a marker for phrase boundary processing in musicians in earlier studies. This study demonstrates for the first time that the music CPS can be elicited in non-musicians, suggesting that the underlying phrase boundary processing does not require formal musical training.", "author" : [ { "dropping-particle" : "", "family" : "Nan", "given" : "Yun", "non-dropping-particle" : "", "parse-names" : false, "suffix" : "" }, { "dropping-particle" : "", "family" : "Kn\u00f6sche", "given" : "Thomas R", "non-dropping-particle" : "", "parse-names" : false, "suffix" : "" }, { "dropping-particle" : "", "family" : "Friederici", "given" : "Angela D", "non-dropping-particle" : "", "parse-names" : false, "suffix" : "" } ], "container-title" : "Biological psychology", "id" : "ITEM-1", "issue" : "1", "issued" : { "date-parts" : [ [ "2009", "9" ] ] }, "page" : "70-81", "title" : "Non-musicians' perception of phrase boundaries in music: A cross-cultural ERP study.", "type" : "article-journal", "volume" : "82" }, "uris" : [ "http://www.mendeley.com/documents/?uuid=a7e3f52f-af27-49c1-b367-c6e0b7e4030e" ] } ], "mendeley" : { "formattedCitation" : "(35)", "plainTextFormattedCitation" : "(35)", "previouslyFormattedCitation" : "(35)" }, "properties" : { "noteIndex" : 0 }, "schema" : "https://github.com/citation-style-language/schema/raw/master/csl-citation.json" }</w:instrText>
      </w:r>
      <w:r w:rsidRPr="008448D5">
        <w:rPr>
          <w:rFonts w:ascii="Times New Roman" w:hAnsi="Times New Roman" w:cs="Times New Roman"/>
        </w:rPr>
        <w:fldChar w:fldCharType="separate"/>
      </w:r>
      <w:r w:rsidR="003B322D">
        <w:rPr>
          <w:rFonts w:ascii="Times New Roman" w:hAnsi="Times New Roman" w:cs="Times New Roman"/>
        </w:rPr>
        <w:t>[1]</w:t>
      </w:r>
      <w:r w:rsidRPr="008448D5">
        <w:rPr>
          <w:rFonts w:ascii="Times New Roman" w:hAnsi="Times New Roman" w:cs="Times New Roman"/>
        </w:rPr>
        <w:fldChar w:fldCharType="end"/>
      </w:r>
      <w:r w:rsidRPr="008448D5">
        <w:rPr>
          <w:rFonts w:ascii="Times New Roman" w:hAnsi="Times New Roman" w:cs="Times New Roman"/>
        </w:rPr>
        <w:t xml:space="preserve">), in our study, the most prominent effect in the P300 time window was seen in repeated items rather than in phrases presented for the first time. This is not surprising, since the continuation of the melody may be more expected after the end of the first and the second phrase, rather than after the third and fourth ones, whereas cultural familiarity effects might be unfolding in different ways. To sum up, the P300 complex in our study, similar to Nan and colleagues’ </w:t>
      </w:r>
      <w:r w:rsidRPr="008448D5">
        <w:rPr>
          <w:rFonts w:ascii="Times New Roman" w:hAnsi="Times New Roman" w:cs="Times New Roman"/>
        </w:rPr>
        <w:fldChar w:fldCharType="begin" w:fldLock="1"/>
      </w:r>
      <w:r w:rsidRPr="008448D5">
        <w:rPr>
          <w:rFonts w:ascii="Times New Roman" w:hAnsi="Times New Roman" w:cs="Times New Roman"/>
        </w:rPr>
        <w:instrText>ADDIN CSL_CITATION { "citationItems" : [ { "id" : "ITEM-1", "itemData" : { "DOI" : "10.1016/j.biopsycho.2009.06.002", "ISSN" : "1873-6246", "PMID" : "19540302", "abstract" : "The present study investigates neural responses to musical phrase boundaries in subjects without formal musical training, with special emphasis on the issue of cultural familiarity (i.e., the relation between the enculturation of the subjects and the cultural style of the presented music). German and Chinese non-musicians listened to Western and Chinese melodies which contained manipulated phrase boundaries while event-related potentials (ERP) were measured. The behavioral data clearly showed that melodic phrase boundary perception is influenced by cultural familiarity. The ERP revealed a series of positive and negative peaks with latencies between 40ms and 550ms relative to the phrase boundary offset, all of which were influenced by the phrase melodic structure type. In contrast, cultural familiarity only influenced phrase boundary processing at longer latencies, reflected by a P3-like component peaking at 280ms. At about 450-600ms post phrase boundary offset, we observed a slightly right-lateralized music closure positive shift (CPS), which has been reported as a marker for phrase boundary processing in musicians in earlier studies. This study demonstrates for the first time that the music CPS can be elicited in non-musicians, suggesting that the underlying phrase boundary processing does not require formal musical training.", "author" : [ { "dropping-particle" : "", "family" : "Nan", "given" : "Yun", "non-dropping-particle" : "", "parse-names" : false, "suffix" : "" }, { "dropping-particle" : "", "family" : "Kn\u00f6sche", "given" : "Thomas R", "non-dropping-particle" : "", "parse-names" : false, "suffix" : "" }, { "dropping-particle" : "", "family" : "Friederici", "given" : "Angela D", "non-dropping-particle" : "", "parse-names" : false, "suffix" : "" } ], "container-title" : "Biological psychology", "id" : "ITEM-1", "issue" : "1", "issued" : { "date-parts" : [ [ "2009", "9" ] ] }, "page" : "70-81", "title" : "Non-musicians' perception of phrase boundaries in music: A cross-cultural ERP study.", "type" : "article-journal", "volume" : "82" }, "uris" : [ "http://www.mendeley.com/documents/?uuid=a7e3f52f-af27-49c1-b367-c6e0b7e4030e" ] } ], "mendeley" : { "formattedCitation" : "(35)", "plainTextFormattedCitation" : "(35)", "previouslyFormattedCitation" : "(35)" }, "properties" : { "noteIndex" : 0 }, "schema" : "https://github.com/citation-style-language/schema/raw/master/csl-citation.json" }</w:instrText>
      </w:r>
      <w:r w:rsidRPr="008448D5">
        <w:rPr>
          <w:rFonts w:ascii="Times New Roman" w:hAnsi="Times New Roman" w:cs="Times New Roman"/>
        </w:rPr>
        <w:fldChar w:fldCharType="separate"/>
      </w:r>
      <w:r w:rsidR="003B322D">
        <w:rPr>
          <w:rFonts w:ascii="Times New Roman" w:hAnsi="Times New Roman" w:cs="Times New Roman"/>
        </w:rPr>
        <w:t>[1]</w:t>
      </w:r>
      <w:r w:rsidRPr="008448D5">
        <w:rPr>
          <w:rFonts w:ascii="Times New Roman" w:hAnsi="Times New Roman" w:cs="Times New Roman"/>
        </w:rPr>
        <w:fldChar w:fldCharType="end"/>
      </w:r>
      <w:r w:rsidRPr="008448D5">
        <w:rPr>
          <w:rFonts w:ascii="Times New Roman" w:hAnsi="Times New Roman" w:cs="Times New Roman"/>
        </w:rPr>
        <w:t xml:space="preserve"> suggestions, might represent </w:t>
      </w:r>
      <w:r w:rsidR="000A4A8E">
        <w:rPr>
          <w:rFonts w:ascii="Times New Roman" w:hAnsi="Times New Roman" w:cs="Times New Roman"/>
        </w:rPr>
        <w:t>the</w:t>
      </w:r>
      <w:r w:rsidRPr="008448D5">
        <w:rPr>
          <w:rFonts w:ascii="Times New Roman" w:hAnsi="Times New Roman" w:cs="Times New Roman"/>
        </w:rPr>
        <w:t xml:space="preserve"> ‘orientation response’ associated with the re-onset of the melody after the phrase-f</w:t>
      </w:r>
      <w:r w:rsidR="000A4A8E">
        <w:rPr>
          <w:rFonts w:ascii="Times New Roman" w:hAnsi="Times New Roman" w:cs="Times New Roman"/>
        </w:rPr>
        <w:t>inal cues.</w:t>
      </w:r>
    </w:p>
    <w:p w14:paraId="7A2D0DAC" w14:textId="77777777" w:rsidR="00716461" w:rsidRPr="00C058A0" w:rsidRDefault="00716461" w:rsidP="00951300">
      <w:pPr>
        <w:spacing w:line="480" w:lineRule="auto"/>
        <w:jc w:val="both"/>
        <w:rPr>
          <w:rFonts w:ascii="Times New Roman" w:hAnsi="Times New Roman" w:cs="Times New Roman"/>
        </w:rPr>
      </w:pPr>
    </w:p>
    <w:p w14:paraId="6439F2F2" w14:textId="55F2BD6F" w:rsidR="00716461" w:rsidRPr="00447D69" w:rsidRDefault="00716461" w:rsidP="0058016C">
      <w:pPr>
        <w:spacing w:line="480" w:lineRule="auto"/>
        <w:jc w:val="both"/>
        <w:rPr>
          <w:rFonts w:ascii="Times New Roman" w:hAnsi="Times New Roman" w:cs="Times New Roman"/>
          <w:b/>
        </w:rPr>
      </w:pPr>
      <w:r w:rsidRPr="00447D69">
        <w:rPr>
          <w:rFonts w:ascii="Times New Roman" w:hAnsi="Times New Roman" w:cs="Times New Roman"/>
          <w:b/>
        </w:rPr>
        <w:t>References</w:t>
      </w:r>
    </w:p>
    <w:p w14:paraId="115151E7" w14:textId="73D39E01" w:rsidR="00716461" w:rsidRPr="00A2284E" w:rsidRDefault="00716461" w:rsidP="00A2284E">
      <w:pPr>
        <w:pStyle w:val="NormalWeb"/>
        <w:spacing w:line="480" w:lineRule="auto"/>
        <w:ind w:left="993" w:hanging="993"/>
        <w:jc w:val="both"/>
        <w:divId w:val="220290312"/>
        <w:rPr>
          <w:rFonts w:ascii="Times New Roman" w:hAnsi="Times New Roman"/>
          <w:noProof/>
          <w:sz w:val="24"/>
          <w:szCs w:val="24"/>
        </w:rPr>
      </w:pPr>
      <w:r w:rsidRPr="00A2284E">
        <w:rPr>
          <w:rFonts w:ascii="Times New Roman" w:hAnsi="Times New Roman"/>
          <w:sz w:val="24"/>
          <w:szCs w:val="24"/>
        </w:rPr>
        <w:fldChar w:fldCharType="begin" w:fldLock="1"/>
      </w:r>
      <w:r w:rsidRPr="00A2284E">
        <w:rPr>
          <w:rFonts w:ascii="Times New Roman" w:hAnsi="Times New Roman"/>
          <w:sz w:val="24"/>
          <w:szCs w:val="24"/>
        </w:rPr>
        <w:instrText xml:space="preserve">ADDIN Mendeley Bibliography CSL_BIBLIOGRAPHY </w:instrText>
      </w:r>
      <w:r w:rsidRPr="00A2284E">
        <w:rPr>
          <w:rFonts w:ascii="Times New Roman" w:hAnsi="Times New Roman"/>
          <w:sz w:val="24"/>
          <w:szCs w:val="24"/>
        </w:rPr>
        <w:fldChar w:fldCharType="separate"/>
      </w:r>
      <w:r w:rsidRPr="00A2284E">
        <w:rPr>
          <w:rFonts w:ascii="Times New Roman" w:hAnsi="Times New Roman"/>
          <w:noProof/>
          <w:sz w:val="24"/>
          <w:szCs w:val="24"/>
        </w:rPr>
        <w:t xml:space="preserve">1. </w:t>
      </w:r>
      <w:r w:rsidRPr="00A2284E">
        <w:rPr>
          <w:rFonts w:ascii="Times New Roman" w:hAnsi="Times New Roman"/>
          <w:noProof/>
          <w:sz w:val="24"/>
          <w:szCs w:val="24"/>
        </w:rPr>
        <w:tab/>
      </w:r>
      <w:r w:rsidR="00BB0ADF" w:rsidRPr="00A2284E">
        <w:rPr>
          <w:rFonts w:ascii="Times New Roman" w:hAnsi="Times New Roman"/>
          <w:noProof/>
          <w:sz w:val="24"/>
          <w:szCs w:val="24"/>
        </w:rPr>
        <w:t xml:space="preserve">Nan Y, Knösche TR, Friederici AD. Non-musicians’ perception of phrase boundaries in music: A cross-cultural ERP study. Biol Psychol [Internet]. </w:t>
      </w:r>
      <w:r w:rsidR="00BB0ADF" w:rsidRPr="00A2284E">
        <w:rPr>
          <w:rFonts w:ascii="Times New Roman" w:hAnsi="Times New Roman"/>
          <w:noProof/>
          <w:sz w:val="24"/>
          <w:szCs w:val="24"/>
          <w:lang w:val="en-US"/>
        </w:rPr>
        <w:t>2009 Sep;82(1):70–81. doi:10.1016/j.biopsycho.2009.06.002.</w:t>
      </w:r>
    </w:p>
    <w:p w14:paraId="2D728874" w14:textId="0D888902" w:rsidR="00716461" w:rsidRDefault="00716461" w:rsidP="000A4A8E">
      <w:pPr>
        <w:spacing w:line="480" w:lineRule="auto"/>
        <w:ind w:left="993" w:hanging="993"/>
        <w:jc w:val="both"/>
      </w:pPr>
      <w:r w:rsidRPr="00A2284E">
        <w:rPr>
          <w:rFonts w:ascii="Times New Roman" w:hAnsi="Times New Roman" w:cs="Times New Roman"/>
        </w:rPr>
        <w:fldChar w:fldCharType="end"/>
      </w:r>
      <w:r w:rsidR="00A2284E" w:rsidRPr="00A2284E">
        <w:rPr>
          <w:rFonts w:ascii="Times New Roman" w:hAnsi="Times New Roman" w:cs="Times New Roman"/>
          <w:lang w:val="en-CA"/>
        </w:rPr>
        <w:t xml:space="preserve"> </w:t>
      </w:r>
    </w:p>
    <w:sectPr w:rsidR="00716461" w:rsidSect="00296D7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5BF"/>
    <w:rsid w:val="000675B5"/>
    <w:rsid w:val="000A4A8E"/>
    <w:rsid w:val="00296D70"/>
    <w:rsid w:val="002C0013"/>
    <w:rsid w:val="00360B53"/>
    <w:rsid w:val="003B322D"/>
    <w:rsid w:val="00447D69"/>
    <w:rsid w:val="004C64CF"/>
    <w:rsid w:val="0058016C"/>
    <w:rsid w:val="006622F9"/>
    <w:rsid w:val="00665C1D"/>
    <w:rsid w:val="00716461"/>
    <w:rsid w:val="007345BF"/>
    <w:rsid w:val="007B41E0"/>
    <w:rsid w:val="008448D5"/>
    <w:rsid w:val="00951300"/>
    <w:rsid w:val="00971699"/>
    <w:rsid w:val="00A2284E"/>
    <w:rsid w:val="00A56548"/>
    <w:rsid w:val="00AC6DA4"/>
    <w:rsid w:val="00B051BE"/>
    <w:rsid w:val="00BB0ADF"/>
    <w:rsid w:val="00C01273"/>
    <w:rsid w:val="00C058A0"/>
    <w:rsid w:val="00C15A98"/>
    <w:rsid w:val="00DC6BEC"/>
    <w:rsid w:val="00DD142A"/>
    <w:rsid w:val="00E43F78"/>
    <w:rsid w:val="00E655B8"/>
    <w:rsid w:val="00E67822"/>
    <w:rsid w:val="00FC16A5"/>
    <w:rsid w:val="00FE7B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CF99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6461"/>
    <w:pPr>
      <w:spacing w:before="100" w:beforeAutospacing="1" w:after="100" w:afterAutospacing="1"/>
    </w:pPr>
    <w:rPr>
      <w:rFonts w:ascii="Times" w:hAnsi="Times" w:cs="Times New Roman"/>
      <w:sz w:val="20"/>
      <w:szCs w:val="20"/>
      <w:lang w:val="en-CA"/>
    </w:rPr>
  </w:style>
  <w:style w:type="paragraph" w:styleId="BalloonText">
    <w:name w:val="Balloon Text"/>
    <w:basedOn w:val="Normal"/>
    <w:link w:val="BalloonTextChar"/>
    <w:uiPriority w:val="99"/>
    <w:semiHidden/>
    <w:unhideWhenUsed/>
    <w:rsid w:val="00447D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D6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6461"/>
    <w:pPr>
      <w:spacing w:before="100" w:beforeAutospacing="1" w:after="100" w:afterAutospacing="1"/>
    </w:pPr>
    <w:rPr>
      <w:rFonts w:ascii="Times" w:hAnsi="Times" w:cs="Times New Roman"/>
      <w:sz w:val="20"/>
      <w:szCs w:val="20"/>
      <w:lang w:val="en-CA"/>
    </w:rPr>
  </w:style>
  <w:style w:type="paragraph" w:styleId="BalloonText">
    <w:name w:val="Balloon Text"/>
    <w:basedOn w:val="Normal"/>
    <w:link w:val="BalloonTextChar"/>
    <w:uiPriority w:val="99"/>
    <w:semiHidden/>
    <w:unhideWhenUsed/>
    <w:rsid w:val="00447D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D6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90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2430</Words>
  <Characters>13852</Characters>
  <Application>Microsoft Macintosh Word</Application>
  <DocSecurity>0</DocSecurity>
  <Lines>115</Lines>
  <Paragraphs>32</Paragraphs>
  <ScaleCrop>false</ScaleCrop>
  <Company/>
  <LinksUpToDate>false</LinksUpToDate>
  <CharactersWithSpaces>16250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dc:creator>
  <cp:keywords/>
  <dc:description/>
  <cp:lastModifiedBy>Nastia</cp:lastModifiedBy>
  <cp:revision>29</cp:revision>
  <dcterms:created xsi:type="dcterms:W3CDTF">2015-06-10T00:57:00Z</dcterms:created>
  <dcterms:modified xsi:type="dcterms:W3CDTF">2016-04-18T17:13:00Z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glushko.anastasia@gmail.com@www.mendeley.com</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