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3DA51" w14:textId="567AE489" w:rsidR="006F36CD" w:rsidRPr="006F2F34" w:rsidRDefault="009F755D" w:rsidP="002716C2">
      <w:pPr>
        <w:spacing w:line="480" w:lineRule="auto"/>
        <w:jc w:val="both"/>
        <w:rPr>
          <w:rFonts w:ascii="Times New Roman" w:hAnsi="Times New Roman"/>
          <w:b/>
          <w:bCs/>
        </w:rPr>
      </w:pPr>
      <w:r w:rsidRPr="006F2F34">
        <w:rPr>
          <w:rFonts w:ascii="Times New Roman" w:hAnsi="Times New Roman"/>
          <w:b/>
          <w:bCs/>
        </w:rPr>
        <w:t xml:space="preserve">S3 Text. </w:t>
      </w:r>
      <w:r w:rsidR="006F36CD" w:rsidRPr="006F2F34">
        <w:rPr>
          <w:rFonts w:ascii="Times New Roman" w:hAnsi="Times New Roman"/>
          <w:b/>
          <w:bCs/>
        </w:rPr>
        <w:t>Methodological concerns arising from the study of Silva and colleagues (2014)</w:t>
      </w:r>
    </w:p>
    <w:p w14:paraId="6EEFA30C" w14:textId="77777777" w:rsidR="006F36CD" w:rsidRDefault="006F36CD" w:rsidP="002716C2">
      <w:pPr>
        <w:spacing w:line="480" w:lineRule="auto"/>
        <w:jc w:val="both"/>
        <w:rPr>
          <w:rFonts w:ascii="Times New Roman" w:hAnsi="Times New Roman"/>
          <w:b/>
          <w:bCs/>
        </w:rPr>
      </w:pPr>
    </w:p>
    <w:p w14:paraId="1016FFCD" w14:textId="571407C6" w:rsidR="00800EF0" w:rsidRDefault="00800EF0" w:rsidP="002716C2">
      <w:pPr>
        <w:spacing w:line="480" w:lineRule="auto"/>
        <w:jc w:val="both"/>
      </w:pPr>
      <w:r>
        <w:rPr>
          <w:rFonts w:ascii="Times"/>
        </w:rPr>
        <w:t>T</w:t>
      </w:r>
      <w:r w:rsidRPr="00FD78D6">
        <w:rPr>
          <w:rFonts w:ascii="Times"/>
        </w:rPr>
        <w:t xml:space="preserve">he effect (quantified </w:t>
      </w:r>
      <w:r w:rsidRPr="001E1C39">
        <w:rPr>
          <w:rFonts w:ascii="Times"/>
        </w:rPr>
        <w:t xml:space="preserve">between 500 and 700 </w:t>
      </w:r>
      <w:proofErr w:type="spellStart"/>
      <w:r w:rsidRPr="001E1C39">
        <w:rPr>
          <w:rFonts w:ascii="Times"/>
        </w:rPr>
        <w:t>ms</w:t>
      </w:r>
      <w:proofErr w:type="spellEnd"/>
      <w:r w:rsidRPr="001E1C39">
        <w:rPr>
          <w:rFonts w:ascii="Times"/>
        </w:rPr>
        <w:t>) had an average amplitude</w:t>
      </w:r>
      <w:r w:rsidR="009E1387">
        <w:rPr>
          <w:rFonts w:ascii="Times"/>
        </w:rPr>
        <w:t xml:space="preserve"> of less than 1 microvolt (at Cz</w:t>
      </w:r>
      <w:r w:rsidRPr="001E1C39">
        <w:rPr>
          <w:rFonts w:ascii="Times"/>
        </w:rPr>
        <w:t>, the only electrode displayed) and was preceded by a much larger positivity (3</w:t>
      </w:r>
      <w:r>
        <w:t>−</w:t>
      </w:r>
      <w:r w:rsidRPr="001E1C39">
        <w:rPr>
          <w:rFonts w:ascii="Times"/>
        </w:rPr>
        <w:t xml:space="preserve">4 microvolts) between 150 and 300 </w:t>
      </w:r>
      <w:proofErr w:type="spellStart"/>
      <w:r w:rsidRPr="001E1C39">
        <w:rPr>
          <w:rFonts w:ascii="Times"/>
        </w:rPr>
        <w:t>ms</w:t>
      </w:r>
      <w:proofErr w:type="spellEnd"/>
      <w:r w:rsidRPr="001E1C39">
        <w:rPr>
          <w:rFonts w:ascii="Times"/>
        </w:rPr>
        <w:t xml:space="preserve"> in the </w:t>
      </w:r>
      <w:proofErr w:type="spellStart"/>
      <w:r w:rsidRPr="001E1C39">
        <w:rPr>
          <w:rFonts w:ascii="Times"/>
        </w:rPr>
        <w:t>unphrased</w:t>
      </w:r>
      <w:proofErr w:type="spellEnd"/>
      <w:r w:rsidRPr="001E1C39">
        <w:rPr>
          <w:rFonts w:ascii="Times"/>
        </w:rPr>
        <w:t xml:space="preserve"> condition that was found not to be significant; this either points to </w:t>
      </w:r>
      <w:r w:rsidR="00C3315B">
        <w:rPr>
          <w:rFonts w:ascii="Times"/>
        </w:rPr>
        <w:t>a low signal-to-noise ratio</w:t>
      </w:r>
      <w:r w:rsidRPr="001E1C39">
        <w:rPr>
          <w:rFonts w:ascii="Times"/>
        </w:rPr>
        <w:t xml:space="preserve"> or problems in ERP quantification. This large posit</w:t>
      </w:r>
      <w:bookmarkStart w:id="0" w:name="_GoBack"/>
      <w:bookmarkEnd w:id="0"/>
      <w:r w:rsidRPr="001E1C39">
        <w:rPr>
          <w:rFonts w:ascii="Times"/>
        </w:rPr>
        <w:t xml:space="preserve">ivity in the </w:t>
      </w:r>
      <w:proofErr w:type="spellStart"/>
      <w:r w:rsidRPr="001E1C39">
        <w:rPr>
          <w:rFonts w:ascii="Times"/>
        </w:rPr>
        <w:t>unphrased</w:t>
      </w:r>
      <w:proofErr w:type="spellEnd"/>
      <w:r w:rsidRPr="001E1C39">
        <w:rPr>
          <w:rFonts w:ascii="Times"/>
        </w:rPr>
        <w:t xml:space="preserve"> condition may very well be the onset P200 of the first note, as</w:t>
      </w:r>
      <w:r w:rsidRPr="009771C9">
        <w:rPr>
          <w:rFonts w:ascii="Times"/>
        </w:rPr>
        <w:t xml:space="preserve"> phrasing was prevented by replacing the</w:t>
      </w:r>
      <w:r w:rsidRPr="00FD78D6">
        <w:rPr>
          <w:rFonts w:ascii="Times"/>
        </w:rPr>
        <w:t xml:space="preserve"> pause with </w:t>
      </w:r>
      <w:r w:rsidRPr="00FD78D6">
        <w:rPr>
          <w:rFonts w:ascii="Times"/>
        </w:rPr>
        <w:t>‘</w:t>
      </w:r>
      <w:r w:rsidRPr="00FD78D6">
        <w:rPr>
          <w:rFonts w:ascii="Times"/>
        </w:rPr>
        <w:t>filling tones</w:t>
      </w:r>
      <w:r w:rsidRPr="00FD78D6">
        <w:rPr>
          <w:rFonts w:ascii="Times"/>
        </w:rPr>
        <w:t>’</w:t>
      </w:r>
      <w:r w:rsidRPr="00FD78D6">
        <w:rPr>
          <w:rFonts w:ascii="Times"/>
        </w:rPr>
        <w:t xml:space="preserve">. Similarly, the (significant) positivity between 500 and 700 </w:t>
      </w:r>
      <w:proofErr w:type="spellStart"/>
      <w:r w:rsidRPr="00FD78D6">
        <w:rPr>
          <w:rFonts w:ascii="Times"/>
        </w:rPr>
        <w:t>ms</w:t>
      </w:r>
      <w:proofErr w:type="spellEnd"/>
      <w:r w:rsidRPr="00FD78D6">
        <w:rPr>
          <w:rFonts w:ascii="Times"/>
        </w:rPr>
        <w:t xml:space="preserve"> in the well-formed phrased condition may also be due to the average of onset P200s in that condition, since (a) the pause duration had </w:t>
      </w:r>
      <w:proofErr w:type="gramStart"/>
      <w:r w:rsidRPr="00FD78D6">
        <w:rPr>
          <w:rFonts w:ascii="Times"/>
        </w:rPr>
        <w:t>an</w:t>
      </w:r>
      <w:proofErr w:type="gramEnd"/>
      <w:r w:rsidRPr="00FD78D6">
        <w:rPr>
          <w:rFonts w:ascii="Times"/>
        </w:rPr>
        <w:t xml:space="preserve"> </w:t>
      </w:r>
      <w:r w:rsidR="00EC6BE3">
        <w:rPr>
          <w:rFonts w:ascii="Times"/>
        </w:rPr>
        <w:t>large</w:t>
      </w:r>
      <w:r w:rsidRPr="00FD78D6">
        <w:rPr>
          <w:rFonts w:ascii="Times"/>
        </w:rPr>
        <w:t xml:space="preserve"> standard deviation of 404 </w:t>
      </w:r>
      <w:proofErr w:type="spellStart"/>
      <w:r w:rsidRPr="00FD78D6">
        <w:rPr>
          <w:rFonts w:ascii="Times"/>
        </w:rPr>
        <w:t>ms</w:t>
      </w:r>
      <w:proofErr w:type="spellEnd"/>
      <w:r w:rsidRPr="00FD78D6">
        <w:rPr>
          <w:rFonts w:ascii="Times"/>
        </w:rPr>
        <w:t xml:space="preserve"> causing P200 latency variability and (b) the components</w:t>
      </w:r>
      <w:r w:rsidRPr="00FD78D6">
        <w:rPr>
          <w:rFonts w:ascii="Times"/>
        </w:rPr>
        <w:t>’</w:t>
      </w:r>
      <w:r w:rsidRPr="00FD78D6">
        <w:rPr>
          <w:rFonts w:ascii="Times"/>
        </w:rPr>
        <w:t xml:space="preserve"> </w:t>
      </w:r>
      <w:proofErr w:type="spellStart"/>
      <w:r w:rsidRPr="00FD78D6">
        <w:rPr>
          <w:rFonts w:ascii="Times"/>
        </w:rPr>
        <w:t>fronto</w:t>
      </w:r>
      <w:proofErr w:type="spellEnd"/>
      <w:r>
        <w:rPr>
          <w:rFonts w:ascii="Times"/>
        </w:rPr>
        <w:t>-</w:t>
      </w:r>
      <w:r w:rsidRPr="00FD78D6">
        <w:rPr>
          <w:rFonts w:ascii="Times"/>
        </w:rPr>
        <w:t>central scalp distribution is that of a prototypical P200.</w:t>
      </w:r>
    </w:p>
    <w:p w14:paraId="5D6010E5" w14:textId="77777777" w:rsidR="00E43F78" w:rsidRDefault="00E43F78" w:rsidP="002716C2">
      <w:pPr>
        <w:spacing w:line="480" w:lineRule="auto"/>
      </w:pPr>
    </w:p>
    <w:p w14:paraId="6712C280" w14:textId="3FD4E7C1" w:rsidR="000E4DC7" w:rsidRPr="002716C2" w:rsidRDefault="000E4DC7" w:rsidP="002716C2">
      <w:pPr>
        <w:spacing w:line="480" w:lineRule="auto"/>
        <w:rPr>
          <w:rFonts w:ascii="Times New Roman" w:hAnsi="Times New Roman" w:cs="Times New Roman"/>
          <w:b/>
        </w:rPr>
      </w:pPr>
      <w:r w:rsidRPr="002716C2">
        <w:rPr>
          <w:rFonts w:ascii="Times New Roman" w:hAnsi="Times New Roman" w:cs="Times New Roman"/>
          <w:b/>
        </w:rPr>
        <w:t>References</w:t>
      </w:r>
    </w:p>
    <w:p w14:paraId="55BC9CB6" w14:textId="77777777" w:rsidR="000E4DC7" w:rsidRPr="002716C2" w:rsidRDefault="000E4DC7" w:rsidP="002716C2">
      <w:pPr>
        <w:spacing w:line="480" w:lineRule="auto"/>
        <w:rPr>
          <w:rFonts w:ascii="Times New Roman" w:hAnsi="Times New Roman" w:cs="Times New Roman"/>
        </w:rPr>
      </w:pPr>
    </w:p>
    <w:p w14:paraId="65CBB7B2" w14:textId="33632959" w:rsidR="000E4DC7" w:rsidRPr="002716C2" w:rsidRDefault="000E4DC7" w:rsidP="002716C2">
      <w:pPr>
        <w:spacing w:line="480" w:lineRule="auto"/>
        <w:rPr>
          <w:rFonts w:ascii="Times New Roman" w:hAnsi="Times New Roman" w:cs="Times New Roman"/>
        </w:rPr>
      </w:pPr>
      <w:r w:rsidRPr="002716C2">
        <w:rPr>
          <w:rFonts w:ascii="Times New Roman" w:hAnsi="Times New Roman" w:cs="Times New Roman"/>
          <w:noProof/>
        </w:rPr>
        <w:t>Silva S, Branco P, Barbosa F, Marques-Teixeira J, Petersson KM, Castro SL. Musical phrase boundaries, wrap-up and the closure positive shift. Brain Res. 2014;1585:99–107.</w:t>
      </w:r>
      <w:r w:rsidR="0095147B">
        <w:rPr>
          <w:rFonts w:ascii="Times New Roman" w:hAnsi="Times New Roman" w:cs="Times New Roman"/>
          <w:noProof/>
        </w:rPr>
        <w:t xml:space="preserve"> doi: </w:t>
      </w:r>
      <w:r w:rsidR="0095147B" w:rsidRPr="0095147B">
        <w:rPr>
          <w:rFonts w:ascii="Times New Roman" w:hAnsi="Times New Roman" w:cs="Times New Roman"/>
          <w:noProof/>
        </w:rPr>
        <w:t>10.1016/j.brainres.2014.08.025</w:t>
      </w:r>
      <w:r w:rsidR="0095147B">
        <w:rPr>
          <w:rFonts w:ascii="Times New Roman" w:hAnsi="Times New Roman" w:cs="Times New Roman"/>
          <w:noProof/>
        </w:rPr>
        <w:t>.</w:t>
      </w:r>
    </w:p>
    <w:sectPr w:rsidR="000E4DC7" w:rsidRPr="002716C2" w:rsidSect="00296D7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EF0"/>
    <w:rsid w:val="000E4DC7"/>
    <w:rsid w:val="002716C2"/>
    <w:rsid w:val="00296D70"/>
    <w:rsid w:val="006F2F34"/>
    <w:rsid w:val="006F36CD"/>
    <w:rsid w:val="00714282"/>
    <w:rsid w:val="00800EF0"/>
    <w:rsid w:val="0095147B"/>
    <w:rsid w:val="009E1387"/>
    <w:rsid w:val="009F755D"/>
    <w:rsid w:val="00C3315B"/>
    <w:rsid w:val="00E43F78"/>
    <w:rsid w:val="00EC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BD71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14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14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1029</Characters>
  <Application>Microsoft Macintosh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</dc:creator>
  <cp:keywords/>
  <dc:description/>
  <cp:lastModifiedBy>Nastia</cp:lastModifiedBy>
  <cp:revision>11</cp:revision>
  <dcterms:created xsi:type="dcterms:W3CDTF">2015-06-07T15:27:00Z</dcterms:created>
  <dcterms:modified xsi:type="dcterms:W3CDTF">2016-02-01T19:15:00Z</dcterms:modified>
</cp:coreProperties>
</file>