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77"/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2620"/>
        <w:gridCol w:w="4142"/>
        <w:gridCol w:w="992"/>
        <w:gridCol w:w="993"/>
        <w:gridCol w:w="992"/>
        <w:gridCol w:w="965"/>
        <w:gridCol w:w="993"/>
        <w:gridCol w:w="992"/>
      </w:tblGrid>
      <w:tr w:rsidR="00566FCD" w:rsidRPr="00566FCD" w:rsidTr="00566FCD">
        <w:trPr>
          <w:trHeight w:val="558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bookmarkStart w:id="0" w:name="_GoBack" w:colFirst="0" w:colLast="6"/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General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Shapes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(3)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Specific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Shapes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(2)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Tipology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(1)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Total (1)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%(1)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Total (2)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%(2)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Total (3)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%(3)</w:t>
            </w: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Unrestricted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Shapes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Hemispherical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bowl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Hemispherical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slightly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deep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bowl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8,38%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8,38%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30,41%</w:t>
            </w: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Hemispherical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shallow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bowl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Hemispherical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shallow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bowl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9,75%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53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10,33%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Oversized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,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Hemispherical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shallow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bowl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0,58%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Tazones 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Tazón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with slightly concave walled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3,70%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57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11,11%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Tazón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with slightly vertical walled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5,26%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Oversized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tazón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with slightly vertical walled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0,78%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Small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tazón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with right angle walled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1,17%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Small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tazón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 with slightly concave walled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0,19%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Plates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Plate with slightly vertical walled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0,58%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Restricted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Shape</w:t>
            </w:r>
            <w:proofErr w:type="spellEnd"/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Ollas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Neckless olla, rim with brace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0,39%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41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7,99%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12,28%</w:t>
            </w: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Neckless olla, rim with brace 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0,19%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Recurved S rim, neckless olla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0,78%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Convex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neckless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olla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3,90%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>Neckless olla with angular shoulder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1,56%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Small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convex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neckless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olla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0,78%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val="en-US" w:eastAsia="es-EC"/>
              </w:rPr>
              <w:t xml:space="preserve">Small neckless olla with angular shoulder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0,39%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Glasses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Convex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glass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0,19%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Hemispherical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bowl</w:t>
            </w:r>
            <w:proofErr w:type="spellEnd"/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Hemispherical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deep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bowl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1,56%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1,56%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Bottles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Spouted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bottle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0,78%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Necked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jar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Necked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jar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1,36%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1,36%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Tools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Tools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Potter's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wheel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0,39%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1,56%</w:t>
            </w: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Spindle</w:t>
            </w:r>
            <w:proofErr w:type="spellEnd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whorls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1,17%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1,17%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566FCD" w:rsidRPr="00566FCD" w:rsidTr="00566FCD">
        <w:trPr>
          <w:trHeight w:val="3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Others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Modeling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Figurine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0,78%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0,78%</w:t>
            </w:r>
          </w:p>
        </w:tc>
      </w:tr>
      <w:tr w:rsidR="00566FCD" w:rsidRPr="00566FCD" w:rsidTr="00566FCD">
        <w:trPr>
          <w:trHeight w:val="67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Indeterminados (diagnósticos)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Indeterminate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Indeterminate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55,36%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55,36%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55,36%</w:t>
            </w:r>
          </w:p>
        </w:tc>
      </w:tr>
      <w:tr w:rsidR="00566FCD" w:rsidRPr="00566FCD" w:rsidTr="00566FCD">
        <w:trPr>
          <w:trHeight w:val="300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513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D" w:rsidRPr="00AB5E33" w:rsidRDefault="00566FCD" w:rsidP="0056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AB5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100,00%</w:t>
            </w:r>
          </w:p>
        </w:tc>
      </w:tr>
      <w:bookmarkEnd w:id="0"/>
    </w:tbl>
    <w:p w:rsidR="00B773E3" w:rsidRDefault="00B773E3"/>
    <w:sectPr w:rsidR="00B773E3" w:rsidSect="00566F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CD"/>
    <w:rsid w:val="00566FCD"/>
    <w:rsid w:val="00AB5E33"/>
    <w:rsid w:val="00B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FB2CA709-41E0-4C18-8B8D-DF5DB537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2015-12-14T18:45:00Z</dcterms:created>
  <dcterms:modified xsi:type="dcterms:W3CDTF">2015-12-19T08:31:00Z</dcterms:modified>
</cp:coreProperties>
</file>