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DD732" w14:textId="77777777" w:rsidR="00980EA2" w:rsidRDefault="00FE070B">
      <w:pPr>
        <w:pageBreakBefore/>
        <w:spacing w:after="120" w:line="480" w:lineRule="auto"/>
        <w:jc w:val="both"/>
        <w:rPr>
          <w:b/>
          <w:sz w:val="22"/>
          <w:szCs w:val="22"/>
          <w:lang w:val="en-GB"/>
        </w:rPr>
      </w:pPr>
      <w:r>
        <w:rPr>
          <w:b/>
          <w:sz w:val="22"/>
          <w:szCs w:val="22"/>
          <w:lang w:val="en-GB"/>
        </w:rPr>
        <w:t>Appendix S2: More details on the results</w:t>
      </w:r>
    </w:p>
    <w:p w14:paraId="0DA56B37" w14:textId="77777777" w:rsidR="00980EA2" w:rsidRDefault="00980EA2">
      <w:pPr>
        <w:spacing w:after="0" w:line="480" w:lineRule="auto"/>
        <w:jc w:val="both"/>
        <w:rPr>
          <w:b/>
          <w:sz w:val="22"/>
          <w:szCs w:val="22"/>
          <w:lang w:val="en-GB"/>
        </w:rPr>
      </w:pPr>
    </w:p>
    <w:p w14:paraId="1E0ECC7D" w14:textId="77777777" w:rsidR="00980EA2" w:rsidRDefault="00FE070B">
      <w:pPr>
        <w:spacing w:after="0" w:line="480" w:lineRule="auto"/>
        <w:jc w:val="both"/>
        <w:rPr>
          <w:sz w:val="22"/>
          <w:szCs w:val="22"/>
          <w:lang w:val="en-GB"/>
        </w:rPr>
      </w:pPr>
      <w:r>
        <w:rPr>
          <w:b/>
          <w:sz w:val="22"/>
          <w:szCs w:val="22"/>
          <w:lang w:val="en-GB"/>
        </w:rPr>
        <w:t xml:space="preserve">Controlling for Multiple Tests of the Allele-Environment Relationships. </w:t>
      </w:r>
      <w:r>
        <w:rPr>
          <w:sz w:val="22"/>
          <w:szCs w:val="22"/>
          <w:lang w:val="en-GB"/>
        </w:rPr>
        <w:t xml:space="preserve">In order to test whether some markers exhibited putative selection signatures related to the two main regional niche gradients (temperature and radiation) we used logistic regressions. Doing so we tested for a significant association (linear and/or quadratic) of each marker with temperature, radiation and their interaction term (e.g., [1]) following a stepwise procedure based on AIC. Then, for the markers associated to the environmental factors, we tested whether the residuals were spatially-autocorrelated using Moran’s I (R package </w:t>
      </w:r>
      <w:r>
        <w:rPr>
          <w:i/>
          <w:sz w:val="22"/>
          <w:szCs w:val="22"/>
          <w:lang w:val="en-GB"/>
        </w:rPr>
        <w:t>spdep</w:t>
      </w:r>
      <w:r>
        <w:rPr>
          <w:sz w:val="22"/>
          <w:szCs w:val="22"/>
          <w:lang w:val="en-GB"/>
        </w:rPr>
        <w:t xml:space="preserve"> [2]) but none was significant. </w:t>
      </w:r>
    </w:p>
    <w:p w14:paraId="38C79108" w14:textId="45283FBF" w:rsidR="00980EA2" w:rsidRDefault="00FE070B">
      <w:pPr>
        <w:spacing w:after="120" w:line="480" w:lineRule="auto"/>
        <w:jc w:val="both"/>
        <w:rPr>
          <w:sz w:val="22"/>
          <w:szCs w:val="22"/>
          <w:lang w:val="en-GB"/>
        </w:rPr>
      </w:pPr>
      <w:r>
        <w:rPr>
          <w:sz w:val="22"/>
          <w:szCs w:val="22"/>
          <w:lang w:val="en-GB"/>
        </w:rPr>
        <w:t xml:space="preserve">To estimate the background rate of false discovery due to our data, we also controlled for multiple testing. Indeed, because the probability of finding significant relationships between the allelic frequencies and environmental variables can increase when the number of test is high, it is necessary to test whether the observed relationships are not obtained by chance only. To do so, we first applied a 999-randomisation procedure on the presence of each marker independently. That is to say, for each marker, we permuted its allele presences across the samples and tested whether we still found significant relationships with the environmental gradients. Doing so we found that detecting 36 significant relationships is significantly higher than what one could expect by chance (Fig </w:t>
      </w:r>
      <w:r w:rsidR="006F7CFC">
        <w:rPr>
          <w:sz w:val="22"/>
          <w:szCs w:val="22"/>
          <w:lang w:val="en-GB"/>
        </w:rPr>
        <w:t>C</w:t>
      </w:r>
      <w:r>
        <w:rPr>
          <w:sz w:val="22"/>
          <w:szCs w:val="22"/>
          <w:lang w:val="en-GB"/>
        </w:rPr>
        <w:t>). Second, for drawing interpretations about potential molecular signatures of climatic adaptations and allele-traits association, we only kept the 29 markers that overall showed a level of false discovery rate under the 5% threshold, using the procedure described by Verhoeven et al</w:t>
      </w:r>
      <w:r>
        <w:rPr>
          <w:i/>
          <w:sz w:val="22"/>
          <w:szCs w:val="22"/>
          <w:lang w:val="en-GB"/>
        </w:rPr>
        <w:t>.</w:t>
      </w:r>
      <w:r>
        <w:rPr>
          <w:sz w:val="22"/>
          <w:szCs w:val="22"/>
          <w:lang w:val="en-GB"/>
        </w:rPr>
        <w:t xml:space="preserve"> [3].</w:t>
      </w:r>
    </w:p>
    <w:p w14:paraId="5B13AD88" w14:textId="77777777" w:rsidR="00980EA2" w:rsidRDefault="00980EA2">
      <w:pPr>
        <w:spacing w:after="120" w:line="480" w:lineRule="auto"/>
        <w:jc w:val="both"/>
        <w:rPr>
          <w:b/>
          <w:sz w:val="22"/>
          <w:szCs w:val="22"/>
          <w:lang w:val="en-GB"/>
        </w:rPr>
      </w:pPr>
    </w:p>
    <w:p w14:paraId="1CF51B24" w14:textId="3B0156DE" w:rsidR="00980EA2" w:rsidRDefault="00FE070B">
      <w:pPr>
        <w:widowControl/>
        <w:suppressAutoHyphens w:val="0"/>
        <w:spacing w:after="120" w:line="480" w:lineRule="auto"/>
        <w:jc w:val="both"/>
        <w:rPr>
          <w:sz w:val="22"/>
          <w:szCs w:val="22"/>
          <w:lang w:val="en-GB"/>
        </w:rPr>
      </w:pPr>
      <w:r>
        <w:rPr>
          <w:b/>
          <w:sz w:val="22"/>
          <w:szCs w:val="22"/>
          <w:lang w:val="en-GB"/>
        </w:rPr>
        <w:t xml:space="preserve">Population Neutral Genetic Structure. </w:t>
      </w:r>
      <w:r w:rsidR="006F7CFC">
        <w:rPr>
          <w:sz w:val="22"/>
          <w:szCs w:val="22"/>
          <w:lang w:val="en-GB"/>
        </w:rPr>
        <w:t>When looking at the Fig D</w:t>
      </w:r>
      <w:r>
        <w:rPr>
          <w:sz w:val="22"/>
          <w:szCs w:val="22"/>
          <w:lang w:val="en-GB"/>
        </w:rPr>
        <w:t xml:space="preserve"> it can be noted that in the populations 33, 63 and 138, individuals were assigned to cluster 3 with high assignment probabilities (on average 43 %). Populations 7 and 8, located apart in South East of the sampling region, were assigned distinctly to respectively cluster 1 (59% on average) and cluster 4 (56% on average) with only 38% of assignment probability for cluster 2. These populations however did not present particularly extreme values of H</w:t>
      </w:r>
      <w:r>
        <w:rPr>
          <w:sz w:val="22"/>
          <w:szCs w:val="22"/>
          <w:vertAlign w:val="subscript"/>
          <w:lang w:val="en-GB"/>
        </w:rPr>
        <w:t>e</w:t>
      </w:r>
      <w:r>
        <w:rPr>
          <w:sz w:val="22"/>
          <w:szCs w:val="22"/>
          <w:lang w:val="en-GB"/>
        </w:rPr>
        <w:t>, F</w:t>
      </w:r>
      <w:r>
        <w:rPr>
          <w:sz w:val="22"/>
          <w:szCs w:val="22"/>
          <w:vertAlign w:val="subscript"/>
          <w:lang w:val="en-GB"/>
        </w:rPr>
        <w:t xml:space="preserve">IS </w:t>
      </w:r>
      <w:r>
        <w:rPr>
          <w:sz w:val="22"/>
          <w:szCs w:val="22"/>
          <w:lang w:val="en-GB"/>
        </w:rPr>
        <w:t>nor F</w:t>
      </w:r>
      <w:r>
        <w:rPr>
          <w:sz w:val="22"/>
          <w:szCs w:val="22"/>
          <w:vertAlign w:val="subscript"/>
          <w:lang w:val="en-GB"/>
        </w:rPr>
        <w:t>ST</w:t>
      </w:r>
      <w:r>
        <w:rPr>
          <w:sz w:val="22"/>
          <w:szCs w:val="22"/>
          <w:lang w:val="en-GB"/>
        </w:rPr>
        <w:t xml:space="preserve"> (Table </w:t>
      </w:r>
      <w:r w:rsidR="006F7CFC">
        <w:rPr>
          <w:sz w:val="22"/>
          <w:szCs w:val="22"/>
          <w:lang w:val="en-GB"/>
        </w:rPr>
        <w:t>E</w:t>
      </w:r>
      <w:r>
        <w:rPr>
          <w:sz w:val="22"/>
          <w:szCs w:val="22"/>
          <w:lang w:val="en-GB"/>
        </w:rPr>
        <w:t xml:space="preserve">). Such result suggests that the assignment to the </w:t>
      </w:r>
      <w:r>
        <w:rPr>
          <w:sz w:val="22"/>
          <w:szCs w:val="22"/>
          <w:lang w:val="en-GB"/>
        </w:rPr>
        <w:lastRenderedPageBreak/>
        <w:t>cluster 1 and 4 is not due to genetic drift in the populations 7 and 8, but more likely due to admixture with other genetic pools that are not present in the region, or at least not detected (or represented) in the sampled populations.</w:t>
      </w:r>
    </w:p>
    <w:p w14:paraId="021EFAAA" w14:textId="77777777" w:rsidR="00980EA2" w:rsidRDefault="00980EA2">
      <w:pPr>
        <w:widowControl/>
        <w:suppressAutoHyphens w:val="0"/>
        <w:spacing w:after="120" w:line="480" w:lineRule="auto"/>
        <w:jc w:val="both"/>
        <w:rPr>
          <w:b/>
          <w:sz w:val="22"/>
          <w:szCs w:val="22"/>
          <w:lang w:val="en-GB"/>
        </w:rPr>
      </w:pPr>
    </w:p>
    <w:p w14:paraId="79830347" w14:textId="44C05BE3" w:rsidR="00980EA2" w:rsidRDefault="00FE070B">
      <w:pPr>
        <w:spacing w:after="120" w:line="480" w:lineRule="auto"/>
        <w:ind w:left="60"/>
        <w:jc w:val="both"/>
        <w:rPr>
          <w:sz w:val="22"/>
          <w:szCs w:val="22"/>
          <w:lang w:val="en-GB"/>
        </w:rPr>
      </w:pPr>
      <w:r>
        <w:rPr>
          <w:b/>
          <w:sz w:val="22"/>
          <w:szCs w:val="22"/>
          <w:lang w:val="en-GB"/>
        </w:rPr>
        <w:t xml:space="preserve">Testing the Experimental Design Effects. </w:t>
      </w:r>
      <w:r>
        <w:rPr>
          <w:sz w:val="22"/>
          <w:szCs w:val="22"/>
          <w:lang w:val="en-GB"/>
        </w:rPr>
        <w:t>The block design effect was tested using a generalized mixed model likelihood ratio test (with Restricted Maximum Likelihood and a bootstrap test) between the full (Eq. S</w:t>
      </w:r>
      <w:r w:rsidR="00A755C8">
        <w:rPr>
          <w:sz w:val="22"/>
          <w:szCs w:val="22"/>
          <w:lang w:val="en-GB"/>
        </w:rPr>
        <w:t>2.</w:t>
      </w:r>
      <w:r>
        <w:rPr>
          <w:sz w:val="22"/>
          <w:szCs w:val="22"/>
          <w:lang w:val="en-GB"/>
        </w:rPr>
        <w:t xml:space="preserve">1) and all possible reduced models (R package </w:t>
      </w:r>
      <w:r>
        <w:rPr>
          <w:i/>
          <w:sz w:val="22"/>
          <w:szCs w:val="22"/>
          <w:lang w:val="en-GB"/>
        </w:rPr>
        <w:t xml:space="preserve">lme4 </w:t>
      </w:r>
      <w:r>
        <w:rPr>
          <w:sz w:val="22"/>
          <w:szCs w:val="22"/>
          <w:lang w:val="en-GB"/>
        </w:rPr>
        <w:t>[4])</w:t>
      </w:r>
      <w:r>
        <w:rPr>
          <w:i/>
          <w:sz w:val="22"/>
          <w:szCs w:val="22"/>
          <w:lang w:val="en-GB"/>
        </w:rPr>
        <w:t>.</w:t>
      </w:r>
      <w:r>
        <w:rPr>
          <w:sz w:val="22"/>
          <w:szCs w:val="22"/>
          <w:lang w:val="en-GB"/>
        </w:rPr>
        <w:t xml:space="preserve"> The random effects of population and family provenance were always included, along with block-design effect when significant.</w:t>
      </w:r>
    </w:p>
    <w:p w14:paraId="3221AB7D" w14:textId="2291ED62" w:rsidR="00980EA2" w:rsidRDefault="00FE070B">
      <w:pPr>
        <w:spacing w:after="120" w:line="480" w:lineRule="auto"/>
        <w:jc w:val="both"/>
        <w:rPr>
          <w:rFonts w:eastAsia="MS Mincho"/>
          <w:sz w:val="22"/>
          <w:szCs w:val="22"/>
          <w:lang w:val="en-GB"/>
        </w:rPr>
      </w:pPr>
      <w:r>
        <w:rPr>
          <w:sz w:val="22"/>
          <w:szCs w:val="22"/>
          <w:lang w:val="en-GB"/>
        </w:rPr>
        <w:t>Trait ~ 1 + 1|Population + 1|Population/Family + 1|ExperimentalDesign</w:t>
      </w:r>
      <w:r>
        <w:rPr>
          <w:rFonts w:eastAsia="MS Mincho"/>
          <w:sz w:val="22"/>
          <w:szCs w:val="22"/>
          <w:lang w:val="en-GB"/>
        </w:rPr>
        <w:tab/>
        <w:t>(Eq. S</w:t>
      </w:r>
      <w:r w:rsidR="00A755C8">
        <w:rPr>
          <w:rFonts w:eastAsia="MS Mincho"/>
          <w:sz w:val="22"/>
          <w:szCs w:val="22"/>
          <w:lang w:val="en-GB"/>
        </w:rPr>
        <w:t>2.</w:t>
      </w:r>
      <w:r>
        <w:rPr>
          <w:rFonts w:eastAsia="MS Mincho"/>
          <w:sz w:val="22"/>
          <w:szCs w:val="22"/>
          <w:lang w:val="en-GB"/>
        </w:rPr>
        <w:t>1)</w:t>
      </w:r>
    </w:p>
    <w:p w14:paraId="50BCAC28" w14:textId="31C1A6E8" w:rsidR="00980EA2" w:rsidRDefault="00FE070B">
      <w:pPr>
        <w:spacing w:after="120" w:line="480" w:lineRule="auto"/>
        <w:jc w:val="both"/>
        <w:rPr>
          <w:sz w:val="22"/>
          <w:szCs w:val="22"/>
          <w:lang w:val="en-GB"/>
        </w:rPr>
      </w:pPr>
      <w:r>
        <w:rPr>
          <w:sz w:val="22"/>
          <w:szCs w:val="22"/>
          <w:lang w:val="en-GB"/>
        </w:rPr>
        <w:t xml:space="preserve">The common garden was composed of three “main blocks” (hereafter called </w:t>
      </w:r>
      <w:r>
        <w:rPr>
          <w:i/>
          <w:sz w:val="22"/>
          <w:szCs w:val="22"/>
          <w:lang w:val="en-GB"/>
        </w:rPr>
        <w:t>M-blocks</w:t>
      </w:r>
      <w:r>
        <w:rPr>
          <w:sz w:val="22"/>
          <w:szCs w:val="22"/>
          <w:lang w:val="en-GB"/>
        </w:rPr>
        <w:t xml:space="preserve">), sub-divided into ten “smaller blocks” (hereafter called </w:t>
      </w:r>
      <w:r>
        <w:rPr>
          <w:i/>
          <w:sz w:val="22"/>
          <w:szCs w:val="22"/>
          <w:lang w:val="en-GB"/>
        </w:rPr>
        <w:t>S-block</w:t>
      </w:r>
      <w:r>
        <w:rPr>
          <w:sz w:val="22"/>
          <w:szCs w:val="22"/>
          <w:lang w:val="en-GB"/>
        </w:rPr>
        <w:t xml:space="preserve">). For each trait measured at the end of the experiment, these two block effects were tested to detect whether they have a significant influence on the measurements. The </w:t>
      </w:r>
      <w:r w:rsidR="00162C75">
        <w:rPr>
          <w:sz w:val="22"/>
          <w:szCs w:val="22"/>
          <w:lang w:val="en-GB"/>
        </w:rPr>
        <w:t>results are presented in Table B</w:t>
      </w:r>
      <w:r>
        <w:rPr>
          <w:sz w:val="22"/>
          <w:szCs w:val="22"/>
          <w:lang w:val="en-GB"/>
        </w:rPr>
        <w:t>.</w:t>
      </w:r>
    </w:p>
    <w:p w14:paraId="71255AE3" w14:textId="77777777" w:rsidR="00980EA2" w:rsidRDefault="00980EA2">
      <w:pPr>
        <w:spacing w:after="120" w:line="480" w:lineRule="auto"/>
        <w:jc w:val="both"/>
        <w:rPr>
          <w:b/>
          <w:sz w:val="22"/>
          <w:szCs w:val="22"/>
          <w:lang w:val="en-GB"/>
        </w:rPr>
      </w:pPr>
    </w:p>
    <w:p w14:paraId="411CA6EF" w14:textId="740E335D" w:rsidR="00980EA2" w:rsidRDefault="00FE070B">
      <w:pPr>
        <w:spacing w:after="120" w:line="480" w:lineRule="auto"/>
        <w:ind w:left="60"/>
        <w:jc w:val="both"/>
        <w:rPr>
          <w:sz w:val="22"/>
          <w:szCs w:val="22"/>
          <w:lang w:val="en-GB"/>
        </w:rPr>
      </w:pPr>
      <w:r>
        <w:rPr>
          <w:b/>
          <w:sz w:val="22"/>
          <w:szCs w:val="22"/>
          <w:lang w:val="en-GB"/>
        </w:rPr>
        <w:t xml:space="preserve">Testing for Maternal Effects. </w:t>
      </w:r>
      <w:r>
        <w:rPr>
          <w:rFonts w:eastAsia="MS Mincho"/>
          <w:sz w:val="22"/>
          <w:szCs w:val="22"/>
          <w:lang w:val="en-GB"/>
        </w:rPr>
        <w:t xml:space="preserve">It is important to keep in mind that due to its highly allergenic pollen, obtaining a second generation of </w:t>
      </w:r>
      <w:r>
        <w:rPr>
          <w:rFonts w:eastAsia="MS Mincho"/>
          <w:i/>
          <w:sz w:val="22"/>
          <w:szCs w:val="22"/>
          <w:lang w:val="en-GB"/>
        </w:rPr>
        <w:t>A. artemisiifolia</w:t>
      </w:r>
      <w:r>
        <w:rPr>
          <w:rFonts w:eastAsia="MS Mincho"/>
          <w:sz w:val="22"/>
          <w:szCs w:val="22"/>
          <w:lang w:val="en-GB"/>
        </w:rPr>
        <w:t xml:space="preserve"> in common garden or greenhouse conditions is not doable: strong health issues for experimental workers and surroundings have to be anticipated. Hence our common garden experiment potentially includes maternal effects. To test whether maternal effects could plague our analyses, we first estimated the coefficient of genetic variation (CV</w:t>
      </w:r>
      <w:r>
        <w:rPr>
          <w:rFonts w:eastAsia="MS Mincho"/>
          <w:sz w:val="22"/>
          <w:szCs w:val="22"/>
          <w:vertAlign w:val="subscript"/>
          <w:lang w:val="en-GB"/>
        </w:rPr>
        <w:t>G</w:t>
      </w:r>
      <w:r>
        <w:rPr>
          <w:rFonts w:eastAsia="MS Mincho"/>
          <w:sz w:val="22"/>
          <w:szCs w:val="22"/>
          <w:lang w:val="en-GB"/>
        </w:rPr>
        <w:t>, measured as V</w:t>
      </w:r>
      <w:r>
        <w:rPr>
          <w:rFonts w:eastAsia="MS Mincho"/>
          <w:sz w:val="22"/>
          <w:szCs w:val="22"/>
          <w:vertAlign w:val="subscript"/>
          <w:lang w:val="en-GB"/>
        </w:rPr>
        <w:t>G</w:t>
      </w:r>
      <w:r>
        <w:rPr>
          <w:rFonts w:eastAsia="MS Mincho"/>
          <w:sz w:val="22"/>
          <w:szCs w:val="22"/>
          <w:lang w:val="en-GB"/>
        </w:rPr>
        <w:t xml:space="preserve">/trait mean [5]) for the plant height measured at different times of development as suggested by Petit </w:t>
      </w:r>
      <w:r>
        <w:rPr>
          <w:rFonts w:eastAsia="MS Mincho"/>
          <w:i/>
          <w:sz w:val="22"/>
          <w:szCs w:val="22"/>
          <w:lang w:val="en-GB"/>
        </w:rPr>
        <w:t>et al.</w:t>
      </w:r>
      <w:r>
        <w:rPr>
          <w:rFonts w:eastAsia="MS Mincho"/>
          <w:sz w:val="22"/>
          <w:szCs w:val="22"/>
          <w:lang w:val="en-GB"/>
        </w:rPr>
        <w:t xml:space="preserve"> [6]. If maternal effects occur, we expect them to be more important at juvenile stages and to decrease over time. On the contrary, </w:t>
      </w:r>
      <w:r>
        <w:rPr>
          <w:sz w:val="22"/>
          <w:szCs w:val="22"/>
          <w:lang w:val="en-GB"/>
        </w:rPr>
        <w:t>we found that traits CV</w:t>
      </w:r>
      <w:r>
        <w:rPr>
          <w:sz w:val="22"/>
          <w:szCs w:val="22"/>
          <w:vertAlign w:val="subscript"/>
          <w:lang w:val="en-GB"/>
        </w:rPr>
        <w:t>G</w:t>
      </w:r>
      <w:r w:rsidR="008F47AA">
        <w:rPr>
          <w:sz w:val="22"/>
          <w:szCs w:val="22"/>
          <w:lang w:val="en-GB"/>
        </w:rPr>
        <w:t xml:space="preserve"> increased over time (Fig E</w:t>
      </w:r>
      <w:r>
        <w:rPr>
          <w:sz w:val="22"/>
          <w:szCs w:val="22"/>
          <w:lang w:val="en-GB"/>
        </w:rPr>
        <w:t xml:space="preserve">), indicating that the maternal effect was probably negligible. Secondly, we also tested whether the inclusion of seed mass as a covariable </w:t>
      </w:r>
      <w:r>
        <w:rPr>
          <w:rFonts w:eastAsia="MS Mincho"/>
          <w:sz w:val="22"/>
          <w:szCs w:val="22"/>
          <w:lang w:val="en-GB"/>
        </w:rPr>
        <w:t xml:space="preserve">of the trait-environment regressions significantly affected our results, as seed mass is thought to capture part of maternal effects. </w:t>
      </w:r>
      <w:r>
        <w:rPr>
          <w:sz w:val="22"/>
          <w:szCs w:val="22"/>
          <w:lang w:val="en-GB"/>
        </w:rPr>
        <w:t xml:space="preserve">We found no significant </w:t>
      </w:r>
      <w:r>
        <w:rPr>
          <w:sz w:val="22"/>
          <w:szCs w:val="22"/>
          <w:lang w:val="en-GB"/>
        </w:rPr>
        <w:lastRenderedPageBreak/>
        <w:t xml:space="preserve">differences. </w:t>
      </w:r>
      <w:r>
        <w:rPr>
          <w:rFonts w:eastAsia="MS Mincho"/>
          <w:sz w:val="22"/>
          <w:szCs w:val="22"/>
          <w:lang w:val="en-GB"/>
        </w:rPr>
        <w:t>Overall, w</w:t>
      </w:r>
      <w:r>
        <w:rPr>
          <w:sz w:val="22"/>
          <w:szCs w:val="22"/>
          <w:lang w:val="en-GB"/>
        </w:rPr>
        <w:t>e found little potential influence of maternal effects on traits measured in common garden.</w:t>
      </w:r>
    </w:p>
    <w:p w14:paraId="033CEB08" w14:textId="77777777" w:rsidR="00980EA2" w:rsidRDefault="00980EA2">
      <w:pPr>
        <w:spacing w:after="120" w:line="480" w:lineRule="auto"/>
        <w:ind w:left="60"/>
        <w:jc w:val="both"/>
        <w:rPr>
          <w:b/>
          <w:sz w:val="22"/>
          <w:szCs w:val="22"/>
          <w:lang w:val="en-GB"/>
        </w:rPr>
      </w:pPr>
    </w:p>
    <w:p w14:paraId="53113AF7" w14:textId="3DCC4251" w:rsidR="00980EA2" w:rsidRDefault="00FE070B">
      <w:pPr>
        <w:spacing w:after="120" w:line="480" w:lineRule="auto"/>
        <w:jc w:val="both"/>
        <w:rPr>
          <w:rFonts w:eastAsia="MS Mincho"/>
          <w:sz w:val="22"/>
          <w:szCs w:val="22"/>
          <w:lang w:val="en-GB"/>
        </w:rPr>
      </w:pPr>
      <w:r>
        <w:rPr>
          <w:b/>
          <w:sz w:val="22"/>
          <w:szCs w:val="22"/>
          <w:lang w:val="en-GB"/>
        </w:rPr>
        <w:t>Q</w:t>
      </w:r>
      <w:r>
        <w:rPr>
          <w:b/>
          <w:sz w:val="22"/>
          <w:szCs w:val="22"/>
          <w:vertAlign w:val="subscript"/>
          <w:lang w:val="en-GB"/>
        </w:rPr>
        <w:t>ST</w:t>
      </w:r>
      <w:r>
        <w:rPr>
          <w:b/>
          <w:sz w:val="22"/>
          <w:szCs w:val="22"/>
          <w:lang w:val="en-GB"/>
        </w:rPr>
        <w:t xml:space="preserve"> Estimations. </w:t>
      </w:r>
      <w:r>
        <w:rPr>
          <w:rFonts w:eastAsia="MS Mincho"/>
          <w:sz w:val="22"/>
          <w:szCs w:val="22"/>
          <w:lang w:val="en-GB"/>
        </w:rPr>
        <w:t>For the four studied traits Q</w:t>
      </w:r>
      <w:r>
        <w:rPr>
          <w:rFonts w:eastAsia="MS Mincho"/>
          <w:sz w:val="22"/>
          <w:szCs w:val="22"/>
          <w:vertAlign w:val="subscript"/>
          <w:lang w:val="en-GB"/>
        </w:rPr>
        <w:t>ST</w:t>
      </w:r>
      <w:r>
        <w:rPr>
          <w:rFonts w:eastAsia="MS Mincho"/>
          <w:sz w:val="22"/>
          <w:szCs w:val="22"/>
          <w:lang w:val="en-GB"/>
        </w:rPr>
        <w:t xml:space="preserve"> </w:t>
      </w:r>
      <w:r>
        <w:rPr>
          <w:sz w:val="22"/>
          <w:szCs w:val="22"/>
          <w:lang w:val="en-GB"/>
        </w:rPr>
        <w:t xml:space="preserve">was calculated </w:t>
      </w:r>
      <w:r>
        <w:rPr>
          <w:rFonts w:eastAsia="MS Mincho"/>
          <w:sz w:val="22"/>
          <w:szCs w:val="22"/>
          <w:lang w:val="en-GB"/>
        </w:rPr>
        <w:t xml:space="preserve">as </w:t>
      </w:r>
      <w:r>
        <w:rPr>
          <w:rFonts w:eastAsia="MS Mincho"/>
          <w:i/>
          <w:sz w:val="22"/>
          <w:szCs w:val="22"/>
          <w:lang w:val="en-GB"/>
        </w:rPr>
        <w:t>V</w:t>
      </w:r>
      <w:r>
        <w:rPr>
          <w:rFonts w:eastAsia="MS Mincho"/>
          <w:i/>
          <w:sz w:val="22"/>
          <w:szCs w:val="22"/>
          <w:vertAlign w:val="subscript"/>
          <w:lang w:val="en-GB"/>
        </w:rPr>
        <w:t>pop</w:t>
      </w:r>
      <w:r>
        <w:rPr>
          <w:rFonts w:eastAsia="MS Mincho"/>
          <w:sz w:val="22"/>
          <w:szCs w:val="22"/>
          <w:lang w:val="en-GB"/>
        </w:rPr>
        <w:t>/(</w:t>
      </w:r>
      <w:r>
        <w:rPr>
          <w:rFonts w:eastAsia="MS Mincho"/>
          <w:i/>
          <w:sz w:val="22"/>
          <w:szCs w:val="22"/>
          <w:lang w:val="en-GB"/>
        </w:rPr>
        <w:t>V</w:t>
      </w:r>
      <w:r>
        <w:rPr>
          <w:rFonts w:eastAsia="MS Mincho"/>
          <w:i/>
          <w:sz w:val="22"/>
          <w:szCs w:val="22"/>
          <w:vertAlign w:val="subscript"/>
          <w:lang w:val="en-GB"/>
        </w:rPr>
        <w:t>pop</w:t>
      </w:r>
      <w:r>
        <w:rPr>
          <w:rFonts w:eastAsia="MS Mincho"/>
          <w:sz w:val="22"/>
          <w:szCs w:val="22"/>
          <w:lang w:val="en-GB"/>
        </w:rPr>
        <w:t xml:space="preserve"> + 2*</w:t>
      </w:r>
      <w:r>
        <w:rPr>
          <w:rFonts w:eastAsia="MS Mincho"/>
          <w:i/>
          <w:sz w:val="22"/>
          <w:szCs w:val="22"/>
          <w:lang w:val="en-GB"/>
        </w:rPr>
        <w:t>V</w:t>
      </w:r>
      <w:r>
        <w:rPr>
          <w:rFonts w:eastAsia="MS Mincho"/>
          <w:i/>
          <w:sz w:val="22"/>
          <w:szCs w:val="22"/>
          <w:vertAlign w:val="subscript"/>
          <w:lang w:val="en-GB"/>
        </w:rPr>
        <w:t>G</w:t>
      </w:r>
      <w:r>
        <w:rPr>
          <w:rFonts w:eastAsia="MS Mincho"/>
          <w:sz w:val="22"/>
          <w:szCs w:val="22"/>
          <w:lang w:val="en-GB"/>
        </w:rPr>
        <w:t xml:space="preserve">), where </w:t>
      </w:r>
      <w:r>
        <w:rPr>
          <w:i/>
          <w:sz w:val="22"/>
          <w:szCs w:val="22"/>
          <w:lang w:val="en-GB"/>
        </w:rPr>
        <w:t>V</w:t>
      </w:r>
      <w:r>
        <w:rPr>
          <w:i/>
          <w:sz w:val="22"/>
          <w:szCs w:val="22"/>
          <w:vertAlign w:val="subscript"/>
          <w:lang w:val="en-GB"/>
        </w:rPr>
        <w:t>pop</w:t>
      </w:r>
      <w:r>
        <w:rPr>
          <w:rFonts w:eastAsia="MS Mincho"/>
          <w:sz w:val="22"/>
          <w:szCs w:val="22"/>
          <w:lang w:val="en-GB"/>
        </w:rPr>
        <w:t xml:space="preserve"> is the trait variance inter-population and </w:t>
      </w:r>
      <w:r>
        <w:rPr>
          <w:i/>
          <w:sz w:val="22"/>
          <w:szCs w:val="22"/>
          <w:lang w:val="en-GB"/>
        </w:rPr>
        <w:t>V</w:t>
      </w:r>
      <w:r>
        <w:rPr>
          <w:i/>
          <w:sz w:val="22"/>
          <w:szCs w:val="22"/>
          <w:vertAlign w:val="subscript"/>
          <w:lang w:val="en-GB"/>
        </w:rPr>
        <w:t>G</w:t>
      </w:r>
      <w:r>
        <w:rPr>
          <w:rFonts w:eastAsia="MS Mincho"/>
          <w:sz w:val="22"/>
          <w:szCs w:val="22"/>
          <w:lang w:val="en-GB"/>
        </w:rPr>
        <w:t xml:space="preserve"> the additive genetic variance component. </w:t>
      </w:r>
      <w:r>
        <w:rPr>
          <w:i/>
          <w:sz w:val="22"/>
          <w:szCs w:val="22"/>
          <w:lang w:val="en-GB"/>
        </w:rPr>
        <w:t>V</w:t>
      </w:r>
      <w:r>
        <w:rPr>
          <w:i/>
          <w:sz w:val="22"/>
          <w:szCs w:val="22"/>
          <w:vertAlign w:val="subscript"/>
          <w:lang w:val="en-GB"/>
        </w:rPr>
        <w:t>G</w:t>
      </w:r>
      <w:r>
        <w:rPr>
          <w:rFonts w:eastAsia="MS Mincho"/>
          <w:sz w:val="22"/>
          <w:szCs w:val="22"/>
          <w:lang w:val="en-GB"/>
        </w:rPr>
        <w:t xml:space="preserve"> was calculated as </w:t>
      </w:r>
      <w:r>
        <w:rPr>
          <w:rFonts w:eastAsia="MS Mincho"/>
          <w:i/>
          <w:sz w:val="22"/>
          <w:szCs w:val="22"/>
          <w:lang w:val="en-GB"/>
        </w:rPr>
        <w:t>N</w:t>
      </w:r>
      <w:r>
        <w:rPr>
          <w:rFonts w:eastAsia="MS Mincho"/>
          <w:sz w:val="22"/>
          <w:szCs w:val="22"/>
          <w:lang w:val="en-GB"/>
        </w:rPr>
        <w:t>*</w:t>
      </w:r>
      <w:r>
        <w:rPr>
          <w:rFonts w:eastAsia="MS Mincho"/>
          <w:i/>
          <w:sz w:val="22"/>
          <w:szCs w:val="22"/>
          <w:lang w:val="en-GB"/>
        </w:rPr>
        <w:t>V</w:t>
      </w:r>
      <w:r>
        <w:rPr>
          <w:rFonts w:eastAsia="MS Mincho"/>
          <w:i/>
          <w:sz w:val="22"/>
          <w:szCs w:val="22"/>
          <w:vertAlign w:val="subscript"/>
          <w:lang w:val="en-GB"/>
        </w:rPr>
        <w:t>fam</w:t>
      </w:r>
      <w:r>
        <w:rPr>
          <w:rFonts w:eastAsia="MS Mincho"/>
          <w:sz w:val="22"/>
          <w:szCs w:val="22"/>
          <w:lang w:val="en-GB"/>
        </w:rPr>
        <w:t xml:space="preserve">, where </w:t>
      </w:r>
      <w:r>
        <w:rPr>
          <w:i/>
          <w:sz w:val="22"/>
          <w:szCs w:val="22"/>
          <w:lang w:val="en-GB"/>
        </w:rPr>
        <w:t>V</w:t>
      </w:r>
      <w:r>
        <w:rPr>
          <w:i/>
          <w:sz w:val="22"/>
          <w:szCs w:val="22"/>
          <w:vertAlign w:val="subscript"/>
          <w:lang w:val="en-GB"/>
        </w:rPr>
        <w:t>fam</w:t>
      </w:r>
      <w:r>
        <w:rPr>
          <w:rFonts w:eastAsia="MS Mincho"/>
          <w:sz w:val="22"/>
          <w:szCs w:val="22"/>
          <w:lang w:val="en-GB"/>
        </w:rPr>
        <w:t xml:space="preserve"> is the inter-family trait variance within populations and </w:t>
      </w:r>
      <w:r>
        <w:rPr>
          <w:i/>
          <w:sz w:val="22"/>
          <w:szCs w:val="22"/>
          <w:lang w:val="en-GB"/>
        </w:rPr>
        <w:t>N</w:t>
      </w:r>
      <w:r>
        <w:rPr>
          <w:rFonts w:eastAsia="MS Mincho"/>
          <w:sz w:val="22"/>
          <w:szCs w:val="22"/>
          <w:lang w:val="en-GB"/>
        </w:rPr>
        <w:t xml:space="preserve"> is the degree of relatedness between individuals within families. We considered individuals of the same seed family to be either half- or full-sibs, that is </w:t>
      </w:r>
      <w:r>
        <w:rPr>
          <w:i/>
          <w:sz w:val="22"/>
          <w:szCs w:val="22"/>
          <w:lang w:val="en-GB"/>
        </w:rPr>
        <w:t>N</w:t>
      </w:r>
      <w:r>
        <w:rPr>
          <w:rFonts w:eastAsia="MS Mincho"/>
          <w:sz w:val="22"/>
          <w:szCs w:val="22"/>
          <w:lang w:val="en-GB"/>
        </w:rPr>
        <w:t>=4 or N=2, due to the outcrossing mating system of the species but high inbree</w:t>
      </w:r>
      <w:r w:rsidR="00AA3FEF">
        <w:rPr>
          <w:rFonts w:eastAsia="MS Mincho"/>
          <w:sz w:val="22"/>
          <w:szCs w:val="22"/>
          <w:lang w:val="en-GB"/>
        </w:rPr>
        <w:t>ding within populations (Table E</w:t>
      </w:r>
      <w:r>
        <w:rPr>
          <w:rFonts w:eastAsia="MS Mincho"/>
          <w:sz w:val="22"/>
          <w:szCs w:val="22"/>
          <w:lang w:val="en-GB"/>
        </w:rPr>
        <w:t>).</w:t>
      </w:r>
      <w:r>
        <w:rPr>
          <w:sz w:val="22"/>
          <w:szCs w:val="22"/>
          <w:lang w:val="en-GB"/>
        </w:rPr>
        <w:t xml:space="preserve"> </w:t>
      </w:r>
      <w:r>
        <w:rPr>
          <w:rFonts w:eastAsia="MS Mincho"/>
          <w:sz w:val="22"/>
          <w:szCs w:val="22"/>
          <w:lang w:val="en-GB"/>
        </w:rPr>
        <w:t>Confidence intervals, showing Q</w:t>
      </w:r>
      <w:r>
        <w:rPr>
          <w:rFonts w:eastAsia="MS Mincho"/>
          <w:sz w:val="22"/>
          <w:szCs w:val="22"/>
          <w:vertAlign w:val="subscript"/>
          <w:lang w:val="en-GB"/>
        </w:rPr>
        <w:t>ST</w:t>
      </w:r>
      <w:r>
        <w:rPr>
          <w:rFonts w:eastAsia="MS Mincho"/>
          <w:sz w:val="22"/>
          <w:szCs w:val="22"/>
          <w:lang w:val="en-GB"/>
        </w:rPr>
        <w:t xml:space="preserve"> estimates robustness to the low family sample size, were calculated via a jack-knife resampling procedure </w:t>
      </w:r>
      <w:r w:rsidR="00AA3FEF">
        <w:rPr>
          <w:rFonts w:eastAsia="MS Mincho"/>
          <w:sz w:val="22"/>
          <w:szCs w:val="22"/>
          <w:lang w:val="en-GB"/>
        </w:rPr>
        <w:t>over the seed families (Table C</w:t>
      </w:r>
      <w:r>
        <w:rPr>
          <w:rFonts w:eastAsia="MS Mincho"/>
          <w:sz w:val="22"/>
          <w:szCs w:val="22"/>
          <w:lang w:val="en-GB"/>
        </w:rPr>
        <w:t>). Then, when comparing species Q</w:t>
      </w:r>
      <w:r>
        <w:rPr>
          <w:rFonts w:eastAsia="MS Mincho"/>
          <w:sz w:val="22"/>
          <w:szCs w:val="22"/>
          <w:vertAlign w:val="subscript"/>
          <w:lang w:val="en-GB"/>
        </w:rPr>
        <w:t>ST</w:t>
      </w:r>
      <w:r>
        <w:rPr>
          <w:rFonts w:eastAsia="MS Mincho"/>
          <w:sz w:val="22"/>
          <w:szCs w:val="22"/>
          <w:lang w:val="en-GB"/>
        </w:rPr>
        <w:t xml:space="preserve"> and F</w:t>
      </w:r>
      <w:r>
        <w:rPr>
          <w:rFonts w:eastAsia="MS Mincho"/>
          <w:sz w:val="22"/>
          <w:szCs w:val="22"/>
          <w:vertAlign w:val="subscript"/>
          <w:lang w:val="en-GB"/>
        </w:rPr>
        <w:t>ST</w:t>
      </w:r>
      <w:r>
        <w:rPr>
          <w:rFonts w:eastAsia="MS Mincho"/>
          <w:sz w:val="22"/>
          <w:szCs w:val="22"/>
          <w:lang w:val="en-GB"/>
        </w:rPr>
        <w:t>, Q</w:t>
      </w:r>
      <w:r>
        <w:rPr>
          <w:rFonts w:eastAsia="MS Mincho"/>
          <w:sz w:val="22"/>
          <w:szCs w:val="22"/>
          <w:vertAlign w:val="subscript"/>
          <w:lang w:val="en-GB"/>
        </w:rPr>
        <w:t>ST</w:t>
      </w:r>
      <w:r>
        <w:rPr>
          <w:rFonts w:eastAsia="MS Mincho"/>
          <w:sz w:val="22"/>
          <w:szCs w:val="22"/>
          <w:lang w:val="en-GB"/>
        </w:rPr>
        <w:t xml:space="preserve"> &lt; F</w:t>
      </w:r>
      <w:r>
        <w:rPr>
          <w:rFonts w:eastAsia="MS Mincho"/>
          <w:sz w:val="22"/>
          <w:szCs w:val="22"/>
          <w:vertAlign w:val="subscript"/>
          <w:lang w:val="en-GB"/>
        </w:rPr>
        <w:t>ST</w:t>
      </w:r>
      <w:r>
        <w:rPr>
          <w:rFonts w:eastAsia="MS Mincho"/>
          <w:sz w:val="22"/>
          <w:szCs w:val="22"/>
          <w:lang w:val="en-GB"/>
        </w:rPr>
        <w:t xml:space="preserve"> is usually considered as an evidence for stabilizing selection, while Q</w:t>
      </w:r>
      <w:r>
        <w:rPr>
          <w:rFonts w:eastAsia="MS Mincho"/>
          <w:sz w:val="22"/>
          <w:szCs w:val="22"/>
          <w:vertAlign w:val="subscript"/>
          <w:lang w:val="en-GB"/>
        </w:rPr>
        <w:t>ST</w:t>
      </w:r>
      <w:r>
        <w:rPr>
          <w:rFonts w:eastAsia="MS Mincho"/>
          <w:sz w:val="22"/>
          <w:szCs w:val="22"/>
          <w:lang w:val="en-GB"/>
        </w:rPr>
        <w:t xml:space="preserve"> &gt; F</w:t>
      </w:r>
      <w:r>
        <w:rPr>
          <w:rFonts w:eastAsia="MS Mincho"/>
          <w:sz w:val="22"/>
          <w:szCs w:val="22"/>
          <w:vertAlign w:val="subscript"/>
          <w:lang w:val="en-GB"/>
        </w:rPr>
        <w:t>ST</w:t>
      </w:r>
      <w:r>
        <w:rPr>
          <w:rFonts w:eastAsia="MS Mincho"/>
          <w:sz w:val="22"/>
          <w:szCs w:val="22"/>
          <w:lang w:val="en-GB"/>
        </w:rPr>
        <w:t xml:space="preserve"> may indicate divergent selection ([7] but see [8] for limits to this approach).</w:t>
      </w:r>
    </w:p>
    <w:p w14:paraId="57100440" w14:textId="77777777" w:rsidR="00980EA2" w:rsidRDefault="00980EA2">
      <w:pPr>
        <w:spacing w:after="120" w:line="480" w:lineRule="auto"/>
        <w:jc w:val="both"/>
        <w:rPr>
          <w:rFonts w:eastAsia="MS Mincho"/>
          <w:sz w:val="22"/>
          <w:szCs w:val="22"/>
          <w:lang w:val="en-GB"/>
        </w:rPr>
      </w:pPr>
    </w:p>
    <w:p w14:paraId="1C7FF906" w14:textId="6B6C6270" w:rsidR="00980EA2" w:rsidRDefault="00FE070B">
      <w:pPr>
        <w:spacing w:after="120" w:line="480" w:lineRule="auto"/>
        <w:jc w:val="both"/>
        <w:rPr>
          <w:sz w:val="22"/>
          <w:szCs w:val="22"/>
          <w:lang w:val="en-GB"/>
        </w:rPr>
      </w:pPr>
      <w:r>
        <w:rPr>
          <w:b/>
          <w:sz w:val="22"/>
          <w:szCs w:val="22"/>
          <w:lang w:val="en-GB"/>
        </w:rPr>
        <w:t xml:space="preserve">Trait - Niche Gradients Regressions. </w:t>
      </w:r>
      <w:r>
        <w:rPr>
          <w:sz w:val="22"/>
          <w:szCs w:val="22"/>
          <w:lang w:val="en-GB"/>
        </w:rPr>
        <w:t xml:space="preserve">We tested whether the traits changed over the regional niche of the species using generalized linear mixed models (R package </w:t>
      </w:r>
      <w:r>
        <w:rPr>
          <w:i/>
          <w:sz w:val="22"/>
          <w:szCs w:val="22"/>
          <w:lang w:val="en-GB"/>
        </w:rPr>
        <w:t>nlme</w:t>
      </w:r>
      <w:r>
        <w:rPr>
          <w:sz w:val="22"/>
          <w:szCs w:val="22"/>
          <w:lang w:val="en-GB"/>
        </w:rPr>
        <w:t xml:space="preserve"> [4]). Both temperature and radiation were included in simple and quadratic forms as fixed effects as well as their interactions, along with population, family and block-design random effects (as in Eq. S</w:t>
      </w:r>
      <w:r w:rsidR="0023097D">
        <w:rPr>
          <w:sz w:val="22"/>
          <w:szCs w:val="22"/>
          <w:lang w:val="en-GB"/>
        </w:rPr>
        <w:t>2.</w:t>
      </w:r>
      <w:r>
        <w:rPr>
          <w:sz w:val="22"/>
          <w:szCs w:val="22"/>
          <w:lang w:val="en-GB"/>
        </w:rPr>
        <w:t>1). Each combination of fixed effect parameters was tested and for each trait we retained the model with the lower AIC score (∆AIC representing the AIC difference with the intercept models, Table</w:t>
      </w:r>
      <w:r w:rsidR="007751F1">
        <w:rPr>
          <w:sz w:val="22"/>
          <w:szCs w:val="22"/>
          <w:lang w:val="en-GB"/>
        </w:rPr>
        <w:t xml:space="preserve"> D</w:t>
      </w:r>
      <w:r>
        <w:rPr>
          <w:sz w:val="22"/>
          <w:szCs w:val="22"/>
          <w:lang w:val="en-GB"/>
        </w:rPr>
        <w:t>).</w:t>
      </w:r>
      <w:r>
        <w:rPr>
          <w:i/>
          <w:sz w:val="22"/>
          <w:szCs w:val="22"/>
          <w:lang w:val="en-GB"/>
        </w:rPr>
        <w:t xml:space="preserve"> </w:t>
      </w:r>
      <w:r>
        <w:rPr>
          <w:sz w:val="22"/>
          <w:szCs w:val="22"/>
          <w:lang w:val="en-GB"/>
        </w:rPr>
        <w:t>Additionally, we tested whether these models were significantly better than the interce</w:t>
      </w:r>
      <w:r w:rsidR="007751F1">
        <w:rPr>
          <w:sz w:val="22"/>
          <w:szCs w:val="22"/>
          <w:lang w:val="en-GB"/>
        </w:rPr>
        <w:t>pt models using F-tests (Table D</w:t>
      </w:r>
      <w:bookmarkStart w:id="0" w:name="_GoBack"/>
      <w:bookmarkEnd w:id="0"/>
      <w:r>
        <w:rPr>
          <w:sz w:val="22"/>
          <w:szCs w:val="22"/>
          <w:lang w:val="en-GB"/>
        </w:rPr>
        <w:t>).</w:t>
      </w:r>
    </w:p>
    <w:p w14:paraId="748112A0" w14:textId="77777777" w:rsidR="00980EA2" w:rsidRDefault="00980EA2">
      <w:pPr>
        <w:spacing w:after="120" w:line="480" w:lineRule="auto"/>
        <w:jc w:val="both"/>
        <w:rPr>
          <w:b/>
          <w:i/>
          <w:sz w:val="22"/>
          <w:szCs w:val="22"/>
          <w:lang w:val="en-GB"/>
        </w:rPr>
      </w:pPr>
    </w:p>
    <w:p w14:paraId="16B46DDA" w14:textId="2495D48C" w:rsidR="00980EA2" w:rsidRDefault="00FE070B">
      <w:pPr>
        <w:spacing w:after="120" w:line="480" w:lineRule="auto"/>
        <w:jc w:val="both"/>
        <w:rPr>
          <w:sz w:val="22"/>
          <w:szCs w:val="22"/>
          <w:lang w:val="en-GB"/>
        </w:rPr>
      </w:pPr>
      <w:r>
        <w:rPr>
          <w:b/>
          <w:i/>
          <w:sz w:val="22"/>
          <w:szCs w:val="22"/>
          <w:lang w:val="en-GB"/>
        </w:rPr>
        <w:t xml:space="preserve">G </w:t>
      </w:r>
      <w:r>
        <w:rPr>
          <w:b/>
          <w:sz w:val="22"/>
          <w:szCs w:val="22"/>
          <w:lang w:val="en-GB"/>
        </w:rPr>
        <w:t xml:space="preserve">matrices and </w:t>
      </w:r>
      <w:r>
        <w:rPr>
          <w:b/>
          <w:i/>
          <w:sz w:val="22"/>
          <w:szCs w:val="22"/>
          <w:lang w:val="en-GB"/>
        </w:rPr>
        <w:t>Pmax</w:t>
      </w:r>
      <w:r>
        <w:rPr>
          <w:b/>
          <w:sz w:val="22"/>
          <w:szCs w:val="22"/>
          <w:lang w:val="en-GB"/>
        </w:rPr>
        <w:t xml:space="preserve"> Direction along the Niche Gradients.</w:t>
      </w:r>
      <w:r>
        <w:rPr>
          <w:sz w:val="22"/>
          <w:szCs w:val="22"/>
          <w:lang w:val="en-GB"/>
        </w:rPr>
        <w:t xml:space="preserve"> To build the </w:t>
      </w:r>
      <w:r>
        <w:rPr>
          <w:b/>
          <w:i/>
          <w:sz w:val="22"/>
          <w:szCs w:val="22"/>
          <w:lang w:val="en-GB"/>
        </w:rPr>
        <w:t>G</w:t>
      </w:r>
      <w:r>
        <w:rPr>
          <w:sz w:val="22"/>
          <w:szCs w:val="22"/>
          <w:lang w:val="en-GB"/>
        </w:rPr>
        <w:t xml:space="preserve"> matrices for each population we used MANOVAs as they can incorporate a family effect and thus take into account the fact that all individuals belonging to one family are not independent (code modified from [9]). The </w:t>
      </w:r>
      <w:r>
        <w:rPr>
          <w:b/>
          <w:i/>
          <w:sz w:val="22"/>
          <w:szCs w:val="22"/>
          <w:lang w:val="en-GB"/>
        </w:rPr>
        <w:t>G</w:t>
      </w:r>
      <w:r>
        <w:rPr>
          <w:sz w:val="22"/>
          <w:szCs w:val="22"/>
          <w:lang w:val="en-GB"/>
        </w:rPr>
        <w:t xml:space="preserve"> matrices were calculated separately for each population, using 6 families per population. Note that all </w:t>
      </w:r>
      <w:r>
        <w:rPr>
          <w:sz w:val="22"/>
          <w:szCs w:val="22"/>
          <w:lang w:val="en-GB"/>
        </w:rPr>
        <w:lastRenderedPageBreak/>
        <w:t xml:space="preserve">traits were centred and scaled prior analysing. Then for each population we estimated </w:t>
      </w:r>
      <w:r>
        <w:rPr>
          <w:i/>
          <w:sz w:val="22"/>
          <w:szCs w:val="22"/>
          <w:lang w:val="en-GB"/>
        </w:rPr>
        <w:t>Pmax</w:t>
      </w:r>
      <w:r>
        <w:rPr>
          <w:sz w:val="22"/>
          <w:szCs w:val="22"/>
          <w:lang w:val="en-GB"/>
        </w:rPr>
        <w:t xml:space="preserve">’s direction (i.e. the direction of the first eigenvector of </w:t>
      </w:r>
      <w:r>
        <w:rPr>
          <w:b/>
          <w:i/>
          <w:sz w:val="22"/>
          <w:szCs w:val="22"/>
          <w:lang w:val="en-GB"/>
        </w:rPr>
        <w:t>G</w:t>
      </w:r>
      <w:r>
        <w:rPr>
          <w:sz w:val="22"/>
          <w:szCs w:val="22"/>
          <w:lang w:val="en-GB"/>
        </w:rPr>
        <w:t xml:space="preserve">), which is particularly interesting for comparing different populations, where the difference between populations is estimated as the cosine between their </w:t>
      </w:r>
      <w:r>
        <w:rPr>
          <w:i/>
          <w:sz w:val="22"/>
          <w:szCs w:val="22"/>
          <w:lang w:val="en-GB"/>
        </w:rPr>
        <w:t>Pmax</w:t>
      </w:r>
      <w:r>
        <w:rPr>
          <w:sz w:val="22"/>
          <w:szCs w:val="22"/>
          <w:lang w:val="en-GB"/>
        </w:rPr>
        <w:t xml:space="preserve">. For the direction of </w:t>
      </w:r>
      <w:r>
        <w:rPr>
          <w:i/>
          <w:sz w:val="22"/>
          <w:szCs w:val="22"/>
          <w:lang w:val="en-GB"/>
        </w:rPr>
        <w:t>Pmax</w:t>
      </w:r>
      <w:r>
        <w:rPr>
          <w:sz w:val="22"/>
          <w:szCs w:val="22"/>
          <w:lang w:val="en-GB"/>
        </w:rPr>
        <w:t xml:space="preserve">, we tested whether populations from similar climate presented similar </w:t>
      </w:r>
      <w:r>
        <w:rPr>
          <w:i/>
          <w:sz w:val="22"/>
          <w:szCs w:val="22"/>
          <w:lang w:val="en-GB"/>
        </w:rPr>
        <w:t>Pmax</w:t>
      </w:r>
      <w:r>
        <w:rPr>
          <w:sz w:val="22"/>
          <w:szCs w:val="22"/>
          <w:lang w:val="en-GB"/>
        </w:rPr>
        <w:t xml:space="preserve"> directions, using a correlogram (including 9999 matrix randomizations and B</w:t>
      </w:r>
      <w:r>
        <w:rPr>
          <w:color w:val="000000"/>
          <w:sz w:val="22"/>
          <w:szCs w:val="22"/>
          <w:lang w:val="en-GB"/>
        </w:rPr>
        <w:t>onferroni</w:t>
      </w:r>
      <w:r>
        <w:rPr>
          <w:sz w:val="22"/>
          <w:szCs w:val="22"/>
          <w:lang w:val="en-GB"/>
        </w:rPr>
        <w:t xml:space="preserve"> correction for multiple testing with the R package </w:t>
      </w:r>
      <w:r>
        <w:rPr>
          <w:i/>
          <w:sz w:val="22"/>
          <w:szCs w:val="22"/>
          <w:lang w:val="en-GB"/>
        </w:rPr>
        <w:t xml:space="preserve">vegan </w:t>
      </w:r>
      <w:r w:rsidR="008F47AA">
        <w:rPr>
          <w:sz w:val="22"/>
          <w:szCs w:val="22"/>
          <w:lang w:val="en-GB"/>
        </w:rPr>
        <w:t>[10]; Fig F</w:t>
      </w:r>
      <w:r>
        <w:rPr>
          <w:sz w:val="22"/>
          <w:szCs w:val="22"/>
          <w:lang w:val="en-GB"/>
        </w:rPr>
        <w:t xml:space="preserve">). We also assessed the influence of the low number of sampled seed families on </w:t>
      </w:r>
      <w:r>
        <w:rPr>
          <w:b/>
          <w:i/>
          <w:sz w:val="22"/>
          <w:szCs w:val="22"/>
          <w:lang w:val="en-GB"/>
        </w:rPr>
        <w:t>G</w:t>
      </w:r>
      <w:r>
        <w:rPr>
          <w:sz w:val="22"/>
          <w:szCs w:val="22"/>
          <w:lang w:val="en-GB"/>
        </w:rPr>
        <w:t xml:space="preserve"> matrix estimates via a jack-knife resampling pro</w:t>
      </w:r>
      <w:r w:rsidR="008F47AA">
        <w:rPr>
          <w:sz w:val="22"/>
          <w:szCs w:val="22"/>
          <w:lang w:val="en-GB"/>
        </w:rPr>
        <w:t>cedure over seed families (Fig G</w:t>
      </w:r>
      <w:r>
        <w:rPr>
          <w:sz w:val="22"/>
          <w:szCs w:val="22"/>
          <w:lang w:val="en-GB"/>
        </w:rPr>
        <w:t>).</w:t>
      </w:r>
    </w:p>
    <w:p w14:paraId="22E70310" w14:textId="77777777" w:rsidR="00980EA2" w:rsidRDefault="00980EA2">
      <w:pPr>
        <w:spacing w:after="120" w:line="480" w:lineRule="auto"/>
        <w:jc w:val="both"/>
        <w:rPr>
          <w:b/>
          <w:sz w:val="22"/>
          <w:szCs w:val="22"/>
          <w:lang w:val="en-GB"/>
        </w:rPr>
      </w:pPr>
    </w:p>
    <w:p w14:paraId="136D3F80" w14:textId="77777777" w:rsidR="00980EA2" w:rsidRDefault="00FE070B">
      <w:pPr>
        <w:widowControl/>
        <w:suppressAutoHyphens w:val="0"/>
        <w:spacing w:after="120" w:line="480" w:lineRule="auto"/>
        <w:jc w:val="both"/>
        <w:rPr>
          <w:sz w:val="22"/>
          <w:szCs w:val="22"/>
          <w:lang w:val="en-GB"/>
        </w:rPr>
      </w:pPr>
      <w:r>
        <w:rPr>
          <w:b/>
          <w:sz w:val="22"/>
          <w:szCs w:val="22"/>
          <w:lang w:val="en-GB"/>
        </w:rPr>
        <w:t xml:space="preserve">Selection Skewer Method (SSM). </w:t>
      </w:r>
      <w:r>
        <w:rPr>
          <w:sz w:val="22"/>
          <w:szCs w:val="22"/>
          <w:lang w:val="en-GB"/>
        </w:rPr>
        <w:t xml:space="preserve">SSM is an extension of the Random Skewers Method [11], which compares the response of different </w:t>
      </w:r>
      <w:r>
        <w:rPr>
          <w:b/>
          <w:i/>
          <w:sz w:val="22"/>
          <w:szCs w:val="22"/>
          <w:lang w:val="en-GB"/>
        </w:rPr>
        <w:t>G</w:t>
      </w:r>
      <w:r>
        <w:rPr>
          <w:sz w:val="22"/>
          <w:szCs w:val="22"/>
          <w:lang w:val="en-GB"/>
        </w:rPr>
        <w:t xml:space="preserve"> matrices to a selection vector (with a given intensity of selection) to test whether they will result in alternative evolutionary responses. We choose to apply one selective scenario on the populations: a decrease of temperature and of solar radiations, </w:t>
      </w:r>
      <w:r>
        <w:rPr>
          <w:sz w:val="22"/>
          <w:lang w:val="en-GB"/>
        </w:rPr>
        <w:t xml:space="preserve">to test whether populations at the niche edge can pursue adaptation toward more stressful conditions. Note that we applied this method </w:t>
      </w:r>
      <w:r>
        <w:rPr>
          <w:sz w:val="22"/>
          <w:szCs w:val="22"/>
          <w:lang w:val="en-GB"/>
        </w:rPr>
        <w:t>only to the populations occurring in the colder half of the regional niche, as these populations are the ones potentially contributing to niche expansion</w:t>
      </w:r>
    </w:p>
    <w:p w14:paraId="6129DE4D" w14:textId="77777777" w:rsidR="00980EA2" w:rsidRDefault="00980EA2">
      <w:pPr>
        <w:widowControl/>
        <w:suppressAutoHyphens w:val="0"/>
        <w:spacing w:after="120" w:line="480" w:lineRule="auto"/>
        <w:jc w:val="both"/>
        <w:rPr>
          <w:sz w:val="22"/>
          <w:szCs w:val="22"/>
          <w:lang w:val="en-GB"/>
        </w:rPr>
      </w:pPr>
    </w:p>
    <w:p w14:paraId="1E4210C8" w14:textId="77777777" w:rsidR="00980EA2" w:rsidRDefault="00980EA2">
      <w:pPr>
        <w:widowControl/>
        <w:suppressAutoHyphens w:val="0"/>
        <w:spacing w:after="120"/>
        <w:jc w:val="both"/>
        <w:rPr>
          <w:sz w:val="22"/>
          <w:szCs w:val="22"/>
          <w:lang w:val="en-GB"/>
        </w:rPr>
      </w:pPr>
    </w:p>
    <w:p w14:paraId="678A9634" w14:textId="77777777" w:rsidR="00980EA2" w:rsidRDefault="00FE070B">
      <w:pPr>
        <w:widowControl/>
        <w:suppressAutoHyphens w:val="0"/>
        <w:spacing w:after="120"/>
        <w:jc w:val="both"/>
        <w:rPr>
          <w:b/>
          <w:bCs/>
          <w:sz w:val="22"/>
          <w:szCs w:val="22"/>
          <w:lang w:val="en-GB"/>
        </w:rPr>
      </w:pPr>
      <w:r>
        <w:rPr>
          <w:b/>
          <w:bCs/>
          <w:sz w:val="22"/>
          <w:szCs w:val="22"/>
          <w:lang w:val="en-GB"/>
        </w:rPr>
        <w:t>REFERENCES</w:t>
      </w:r>
    </w:p>
    <w:p w14:paraId="4AB14905" w14:textId="77777777" w:rsidR="00980EA2" w:rsidRDefault="00FE070B" w:rsidP="004229F7">
      <w:pPr>
        <w:pStyle w:val="NormalWeb"/>
        <w:ind w:left="640" w:hanging="640"/>
        <w:jc w:val="both"/>
        <w:rPr>
          <w:rFonts w:ascii="Times New Roman" w:hAnsi="Times New Roman"/>
          <w:sz w:val="22"/>
        </w:rPr>
      </w:pPr>
      <w:r>
        <w:rPr>
          <w:rFonts w:ascii="Times New Roman" w:hAnsi="Times New Roman"/>
          <w:sz w:val="22"/>
        </w:rPr>
        <w:t xml:space="preserve">1. </w:t>
      </w:r>
      <w:r>
        <w:rPr>
          <w:rFonts w:ascii="Times New Roman" w:hAnsi="Times New Roman"/>
          <w:sz w:val="22"/>
        </w:rPr>
        <w:tab/>
        <w:t>Manel S, Albert CH, Yoccoz NG. Sampling in landscape genomics. 2012;888: 3–12.</w:t>
      </w:r>
    </w:p>
    <w:p w14:paraId="0E4B0F86" w14:textId="77777777" w:rsidR="00980EA2" w:rsidRDefault="00FE070B" w:rsidP="004229F7">
      <w:pPr>
        <w:pStyle w:val="NormalWeb"/>
        <w:ind w:left="640" w:hanging="640"/>
        <w:jc w:val="both"/>
        <w:rPr>
          <w:rFonts w:ascii="Times New Roman" w:hAnsi="Times New Roman"/>
          <w:sz w:val="22"/>
        </w:rPr>
      </w:pPr>
      <w:r>
        <w:rPr>
          <w:rFonts w:ascii="Times New Roman" w:hAnsi="Times New Roman"/>
          <w:sz w:val="22"/>
        </w:rPr>
        <w:t xml:space="preserve">2. </w:t>
      </w:r>
      <w:r>
        <w:rPr>
          <w:rFonts w:ascii="Times New Roman" w:hAnsi="Times New Roman"/>
          <w:sz w:val="22"/>
        </w:rPr>
        <w:tab/>
        <w:t xml:space="preserve">Cliff AD, Ord JK. Spatial autocorrelation. London: Pion; 1973. </w:t>
      </w:r>
    </w:p>
    <w:p w14:paraId="709F3ED3" w14:textId="77777777" w:rsidR="00980EA2" w:rsidRDefault="00FE070B" w:rsidP="004229F7">
      <w:pPr>
        <w:pStyle w:val="NormalWeb"/>
        <w:ind w:left="640" w:hanging="640"/>
        <w:jc w:val="both"/>
        <w:rPr>
          <w:rFonts w:ascii="Times New Roman" w:hAnsi="Times New Roman"/>
          <w:sz w:val="22"/>
        </w:rPr>
      </w:pPr>
      <w:r>
        <w:rPr>
          <w:rFonts w:ascii="Times New Roman" w:hAnsi="Times New Roman"/>
          <w:sz w:val="22"/>
        </w:rPr>
        <w:t xml:space="preserve">3. </w:t>
      </w:r>
      <w:r>
        <w:rPr>
          <w:rFonts w:ascii="Times New Roman" w:hAnsi="Times New Roman"/>
          <w:sz w:val="22"/>
        </w:rPr>
        <w:tab/>
        <w:t>Verhoeven KJF, Simonsen KL, McIntyre LM. Implementing false discovery rate control: increasing your power. Oikos. 2005;108: 643–647. doi:10.1111/j.0030-1299.2005.13727.x</w:t>
      </w:r>
    </w:p>
    <w:p w14:paraId="283A18DE" w14:textId="77777777" w:rsidR="00980EA2" w:rsidRDefault="00FE070B" w:rsidP="004229F7">
      <w:pPr>
        <w:pStyle w:val="NormalWeb"/>
        <w:ind w:left="640" w:hanging="640"/>
        <w:jc w:val="both"/>
        <w:rPr>
          <w:rFonts w:ascii="Times New Roman" w:hAnsi="Times New Roman"/>
          <w:sz w:val="22"/>
        </w:rPr>
      </w:pPr>
      <w:r>
        <w:rPr>
          <w:rFonts w:ascii="Times New Roman" w:hAnsi="Times New Roman"/>
          <w:sz w:val="22"/>
        </w:rPr>
        <w:t xml:space="preserve">4. </w:t>
      </w:r>
      <w:r>
        <w:rPr>
          <w:rFonts w:ascii="Times New Roman" w:hAnsi="Times New Roman"/>
          <w:sz w:val="22"/>
        </w:rPr>
        <w:tab/>
        <w:t xml:space="preserve">Pinheiro JC, Bates DM. Mixed-effects models in S and S-Plus. Chambers JM, Eddy  W. WH, Sheather S, Tierney L, editors. Statistics and Computing. New York: Springer-Verlag; 2000. </w:t>
      </w:r>
    </w:p>
    <w:p w14:paraId="57D8CBFF" w14:textId="71B2F953" w:rsidR="00980EA2" w:rsidRDefault="00FE070B" w:rsidP="004229F7">
      <w:pPr>
        <w:pStyle w:val="NormalWeb"/>
        <w:ind w:left="640" w:hanging="640"/>
        <w:jc w:val="both"/>
        <w:rPr>
          <w:rFonts w:ascii="Times New Roman" w:hAnsi="Times New Roman"/>
          <w:sz w:val="22"/>
        </w:rPr>
      </w:pPr>
      <w:r>
        <w:rPr>
          <w:rFonts w:ascii="Times New Roman" w:hAnsi="Times New Roman"/>
          <w:sz w:val="22"/>
        </w:rPr>
        <w:t xml:space="preserve">5. </w:t>
      </w:r>
      <w:r>
        <w:rPr>
          <w:rFonts w:ascii="Times New Roman" w:hAnsi="Times New Roman"/>
          <w:sz w:val="22"/>
        </w:rPr>
        <w:tab/>
        <w:t>Houle D. Comparing evolvability and variability of quantitative trait</w:t>
      </w:r>
      <w:r w:rsidR="004229F7">
        <w:rPr>
          <w:rFonts w:ascii="Times New Roman" w:hAnsi="Times New Roman"/>
          <w:sz w:val="22"/>
        </w:rPr>
        <w:t>s. Genetics. 1992;130: 195–204.</w:t>
      </w:r>
    </w:p>
    <w:p w14:paraId="3316DD30" w14:textId="77777777" w:rsidR="00980EA2" w:rsidRDefault="00FE070B" w:rsidP="004229F7">
      <w:pPr>
        <w:pStyle w:val="NormalWeb"/>
        <w:ind w:left="640" w:hanging="640"/>
        <w:jc w:val="both"/>
        <w:rPr>
          <w:rFonts w:ascii="Times New Roman" w:hAnsi="Times New Roman"/>
          <w:sz w:val="22"/>
        </w:rPr>
      </w:pPr>
      <w:r>
        <w:rPr>
          <w:rFonts w:ascii="Times New Roman" w:hAnsi="Times New Roman"/>
          <w:sz w:val="22"/>
        </w:rPr>
        <w:t xml:space="preserve">6. </w:t>
      </w:r>
      <w:r>
        <w:rPr>
          <w:rFonts w:ascii="Times New Roman" w:hAnsi="Times New Roman"/>
          <w:sz w:val="22"/>
        </w:rPr>
        <w:tab/>
        <w:t xml:space="preserve">Petit C, Freville H, Mignot A, Colas B, Riba M, Imbert E, et al. Gene flow and local adaptation in two endemic plant species. Biol Conserv. 2001;100: 21–34. </w:t>
      </w:r>
    </w:p>
    <w:p w14:paraId="0F305554" w14:textId="77777777" w:rsidR="00980EA2" w:rsidRDefault="00FE070B" w:rsidP="004229F7">
      <w:pPr>
        <w:pStyle w:val="NormalWeb"/>
        <w:ind w:left="640" w:hanging="640"/>
        <w:jc w:val="both"/>
        <w:rPr>
          <w:rFonts w:ascii="Times New Roman" w:hAnsi="Times New Roman"/>
          <w:sz w:val="22"/>
        </w:rPr>
      </w:pPr>
      <w:r>
        <w:rPr>
          <w:rFonts w:ascii="Times New Roman" w:hAnsi="Times New Roman"/>
          <w:sz w:val="22"/>
        </w:rPr>
        <w:lastRenderedPageBreak/>
        <w:t xml:space="preserve">7. </w:t>
      </w:r>
      <w:r>
        <w:rPr>
          <w:rFonts w:ascii="Times New Roman" w:hAnsi="Times New Roman"/>
          <w:sz w:val="22"/>
        </w:rPr>
        <w:tab/>
        <w:t>Merilä J, Crnokrak P. Comparison of genetic differentiation at marker loci and quantitative traits. J Evol Biol. 2001;14: 892–903. doi:10.1046/j.1420-9101.2001.00348.x</w:t>
      </w:r>
    </w:p>
    <w:p w14:paraId="4C4637A7" w14:textId="77777777" w:rsidR="00980EA2" w:rsidRDefault="00FE070B" w:rsidP="004229F7">
      <w:pPr>
        <w:pStyle w:val="NormalWeb"/>
        <w:ind w:left="640" w:hanging="640"/>
        <w:jc w:val="both"/>
        <w:rPr>
          <w:rFonts w:ascii="Times New Roman" w:hAnsi="Times New Roman"/>
          <w:sz w:val="22"/>
        </w:rPr>
      </w:pPr>
      <w:r>
        <w:rPr>
          <w:rFonts w:ascii="Times New Roman" w:hAnsi="Times New Roman"/>
          <w:sz w:val="22"/>
        </w:rPr>
        <w:t xml:space="preserve">8. </w:t>
      </w:r>
      <w:r>
        <w:rPr>
          <w:rFonts w:ascii="Times New Roman" w:hAnsi="Times New Roman"/>
          <w:sz w:val="22"/>
        </w:rPr>
        <w:tab/>
        <w:t>Whitlock MC. Evolutionary inference from QST. Mol Ecol. 2008;17: 1885–1896. doi:10.1111/j.1365-294X.2008.03712.x</w:t>
      </w:r>
    </w:p>
    <w:p w14:paraId="3CD1EE17" w14:textId="77777777" w:rsidR="00980EA2" w:rsidRDefault="00FE070B" w:rsidP="004229F7">
      <w:pPr>
        <w:pStyle w:val="NormalWeb"/>
        <w:ind w:left="640" w:hanging="640"/>
        <w:jc w:val="both"/>
        <w:rPr>
          <w:rFonts w:ascii="Times New Roman" w:hAnsi="Times New Roman"/>
          <w:sz w:val="22"/>
        </w:rPr>
      </w:pPr>
      <w:r>
        <w:rPr>
          <w:rFonts w:ascii="Times New Roman" w:hAnsi="Times New Roman"/>
          <w:sz w:val="22"/>
        </w:rPr>
        <w:t xml:space="preserve">9. </w:t>
      </w:r>
      <w:r>
        <w:rPr>
          <w:rFonts w:ascii="Times New Roman" w:hAnsi="Times New Roman"/>
          <w:sz w:val="22"/>
        </w:rPr>
        <w:tab/>
        <w:t>Martin G, Chapuis E, Goudet J. Multivariate Qst-Fst comparisons: A neutrality test for the evolution of the G matrix in structured populations. Genetics. 2008;180: 2135–2149. doi:10.1534/genetics.107.080820</w:t>
      </w:r>
    </w:p>
    <w:p w14:paraId="5CA7BBD3" w14:textId="77777777" w:rsidR="00980EA2" w:rsidRDefault="00FE070B" w:rsidP="004229F7">
      <w:pPr>
        <w:pStyle w:val="NormalWeb"/>
        <w:ind w:left="640" w:hanging="640"/>
        <w:jc w:val="both"/>
        <w:rPr>
          <w:rFonts w:ascii="Times New Roman" w:hAnsi="Times New Roman"/>
          <w:sz w:val="22"/>
        </w:rPr>
      </w:pPr>
      <w:r>
        <w:rPr>
          <w:rFonts w:ascii="Times New Roman" w:hAnsi="Times New Roman"/>
          <w:sz w:val="22"/>
        </w:rPr>
        <w:t xml:space="preserve">10. </w:t>
      </w:r>
      <w:r>
        <w:rPr>
          <w:rFonts w:ascii="Times New Roman" w:hAnsi="Times New Roman"/>
          <w:sz w:val="22"/>
        </w:rPr>
        <w:tab/>
        <w:t>Dixon P. VEGAN, a package of R functions for community ecology. J Veg Sci. 2003;14: 927–930. doi:10.1111/j.1654-1103.2003.tb02228.x</w:t>
      </w:r>
    </w:p>
    <w:p w14:paraId="2FD7C76D" w14:textId="3C5AE029" w:rsidR="00980EA2" w:rsidRPr="004229F7" w:rsidRDefault="00FE070B" w:rsidP="004229F7">
      <w:pPr>
        <w:pStyle w:val="NormalWeb"/>
        <w:ind w:left="640" w:hanging="640"/>
        <w:jc w:val="both"/>
        <w:rPr>
          <w:rFonts w:ascii="Times New Roman" w:hAnsi="Times New Roman"/>
          <w:sz w:val="22"/>
        </w:rPr>
      </w:pPr>
      <w:r>
        <w:rPr>
          <w:rFonts w:ascii="Times New Roman" w:hAnsi="Times New Roman"/>
          <w:sz w:val="22"/>
        </w:rPr>
        <w:t xml:space="preserve">11. </w:t>
      </w:r>
      <w:r>
        <w:rPr>
          <w:rFonts w:ascii="Times New Roman" w:hAnsi="Times New Roman"/>
          <w:sz w:val="22"/>
        </w:rPr>
        <w:tab/>
        <w:t>Revell LJ. The G matrix under fluctuating correlational mutation and selection. Evolution. 2007;61: 1857–72. doi:1</w:t>
      </w:r>
      <w:r w:rsidR="004229F7">
        <w:rPr>
          <w:rFonts w:ascii="Times New Roman" w:hAnsi="Times New Roman"/>
          <w:sz w:val="22"/>
        </w:rPr>
        <w:t>0.1111/j.1558-5646.2007.00161.x</w:t>
      </w:r>
    </w:p>
    <w:p w14:paraId="040A7558" w14:textId="26B6ED88" w:rsidR="00980EA2" w:rsidRDefault="00D86348">
      <w:pPr>
        <w:pageBreakBefore/>
        <w:widowControl/>
        <w:suppressAutoHyphens w:val="0"/>
        <w:spacing w:after="120"/>
        <w:jc w:val="both"/>
        <w:rPr>
          <w:sz w:val="22"/>
          <w:szCs w:val="22"/>
          <w:lang w:val="en-GB"/>
        </w:rPr>
      </w:pPr>
      <w:r>
        <w:rPr>
          <w:b/>
          <w:sz w:val="22"/>
          <w:szCs w:val="22"/>
          <w:lang w:val="en-GB"/>
        </w:rPr>
        <w:lastRenderedPageBreak/>
        <w:t>Figure C</w:t>
      </w:r>
      <w:r w:rsidR="00FE070B">
        <w:rPr>
          <w:b/>
          <w:sz w:val="22"/>
          <w:szCs w:val="22"/>
          <w:lang w:val="en-GB"/>
        </w:rPr>
        <w:t>.</w:t>
      </w:r>
      <w:r w:rsidR="00FE070B">
        <w:rPr>
          <w:sz w:val="22"/>
          <w:szCs w:val="22"/>
          <w:lang w:val="en-GB"/>
        </w:rPr>
        <w:t xml:space="preserve"> </w:t>
      </w:r>
      <w:r w:rsidR="00DD0D1B" w:rsidRPr="003632BF">
        <w:rPr>
          <w:b/>
          <w:sz w:val="22"/>
          <w:szCs w:val="22"/>
          <w:lang w:val="en-GB"/>
        </w:rPr>
        <w:t>Observed number of alleles showing a significant relationship with environment, and expected rate</w:t>
      </w:r>
      <w:r w:rsidR="002E5469" w:rsidRPr="003632BF">
        <w:rPr>
          <w:b/>
          <w:sz w:val="22"/>
          <w:szCs w:val="22"/>
          <w:lang w:val="en-GB"/>
        </w:rPr>
        <w:t xml:space="preserve"> of detection errors</w:t>
      </w:r>
      <w:r w:rsidR="00DD0D1B">
        <w:rPr>
          <w:sz w:val="22"/>
          <w:szCs w:val="22"/>
          <w:lang w:val="en-GB"/>
        </w:rPr>
        <w:t xml:space="preserve">. </w:t>
      </w:r>
      <w:r w:rsidR="00FE070B">
        <w:rPr>
          <w:sz w:val="22"/>
          <w:szCs w:val="22"/>
          <w:lang w:val="en-GB"/>
        </w:rPr>
        <w:t>The white histogram represents the number of significant relationships obtained by random assignments of the allele presences across the individuals, and the red line indicates the observed number of allele-environment relationships.</w:t>
      </w:r>
    </w:p>
    <w:p w14:paraId="535C4CC6" w14:textId="08467618" w:rsidR="00EB137A" w:rsidRDefault="00FE070B" w:rsidP="00EB137A">
      <w:pPr>
        <w:widowControl/>
        <w:suppressAutoHyphens w:val="0"/>
        <w:spacing w:after="120"/>
        <w:jc w:val="both"/>
        <w:rPr>
          <w:b/>
          <w:sz w:val="22"/>
          <w:szCs w:val="22"/>
          <w:lang w:val="en-GB"/>
        </w:rPr>
      </w:pPr>
      <w:r>
        <w:rPr>
          <w:noProof/>
          <w:lang w:val="en-US"/>
        </w:rPr>
        <w:drawing>
          <wp:inline distT="0" distB="0" distL="0" distR="0" wp14:anchorId="1CC9182A" wp14:editId="69B0C604">
            <wp:extent cx="2454910" cy="24549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tretch>
                      <a:fillRect/>
                    </a:stretch>
                  </pic:blipFill>
                  <pic:spPr bwMode="auto">
                    <a:xfrm>
                      <a:off x="0" y="0"/>
                      <a:ext cx="2454910" cy="2454910"/>
                    </a:xfrm>
                    <a:prstGeom prst="rect">
                      <a:avLst/>
                    </a:prstGeom>
                    <a:noFill/>
                    <a:ln w="9525">
                      <a:noFill/>
                      <a:miter lim="800000"/>
                      <a:headEnd/>
                      <a:tailEnd/>
                    </a:ln>
                  </pic:spPr>
                </pic:pic>
              </a:graphicData>
            </a:graphic>
          </wp:inline>
        </w:drawing>
      </w:r>
    </w:p>
    <w:p w14:paraId="16FA30C2" w14:textId="77777777" w:rsidR="00EB137A" w:rsidRDefault="00EB137A" w:rsidP="00EB137A">
      <w:pPr>
        <w:widowControl/>
        <w:suppressAutoHyphens w:val="0"/>
        <w:spacing w:after="120"/>
        <w:jc w:val="both"/>
        <w:rPr>
          <w:b/>
          <w:sz w:val="22"/>
          <w:szCs w:val="22"/>
          <w:lang w:val="en-GB"/>
        </w:rPr>
      </w:pPr>
    </w:p>
    <w:p w14:paraId="172D3A60" w14:textId="77777777" w:rsidR="00EB137A" w:rsidRDefault="00EB137A" w:rsidP="00EB137A">
      <w:pPr>
        <w:widowControl/>
        <w:suppressAutoHyphens w:val="0"/>
        <w:spacing w:after="120"/>
        <w:jc w:val="both"/>
        <w:rPr>
          <w:b/>
          <w:sz w:val="22"/>
          <w:szCs w:val="22"/>
          <w:lang w:val="en-GB"/>
        </w:rPr>
      </w:pPr>
    </w:p>
    <w:p w14:paraId="676C1F0B" w14:textId="7A8BD248" w:rsidR="00980EA2" w:rsidRDefault="00D86348" w:rsidP="00EB137A">
      <w:pPr>
        <w:widowControl/>
        <w:suppressAutoHyphens w:val="0"/>
        <w:spacing w:after="120"/>
        <w:jc w:val="both"/>
        <w:rPr>
          <w:sz w:val="22"/>
          <w:szCs w:val="22"/>
          <w:lang w:val="en-GB"/>
        </w:rPr>
      </w:pPr>
      <w:r>
        <w:rPr>
          <w:b/>
          <w:sz w:val="22"/>
          <w:szCs w:val="22"/>
          <w:lang w:val="en-GB"/>
        </w:rPr>
        <w:t>Figure D</w:t>
      </w:r>
      <w:r w:rsidR="00FE070B">
        <w:rPr>
          <w:sz w:val="22"/>
          <w:szCs w:val="22"/>
          <w:lang w:val="en-GB"/>
        </w:rPr>
        <w:t xml:space="preserve">. </w:t>
      </w:r>
      <w:r w:rsidR="000A33EA" w:rsidRPr="000A33EA">
        <w:rPr>
          <w:b/>
          <w:i/>
          <w:sz w:val="22"/>
          <w:szCs w:val="22"/>
          <w:lang w:val="en-GB"/>
        </w:rPr>
        <w:t>Ambrosia artemisiifolia</w:t>
      </w:r>
      <w:r w:rsidR="000A33EA">
        <w:rPr>
          <w:b/>
          <w:sz w:val="22"/>
          <w:szCs w:val="22"/>
          <w:lang w:val="en-GB"/>
        </w:rPr>
        <w:t xml:space="preserve"> p</w:t>
      </w:r>
      <w:r w:rsidR="000A33EA" w:rsidRPr="000A33EA">
        <w:rPr>
          <w:b/>
          <w:sz w:val="22"/>
          <w:szCs w:val="22"/>
          <w:lang w:val="en-GB"/>
        </w:rPr>
        <w:t>opulation genetic structure.</w:t>
      </w:r>
      <w:r w:rsidR="000A33EA">
        <w:rPr>
          <w:sz w:val="22"/>
          <w:szCs w:val="22"/>
          <w:lang w:val="en-GB"/>
        </w:rPr>
        <w:t xml:space="preserve"> </w:t>
      </w:r>
      <w:r w:rsidR="00FE070B">
        <w:rPr>
          <w:sz w:val="22"/>
          <w:szCs w:val="22"/>
          <w:lang w:val="en-GB"/>
        </w:rPr>
        <w:t>The histogram represents the complete assignment probabilities of each individual to the K = 4 clusters defined by STRUCTURE.</w:t>
      </w:r>
    </w:p>
    <w:p w14:paraId="39EFC90E" w14:textId="77777777" w:rsidR="00980EA2" w:rsidRDefault="00FE070B">
      <w:pPr>
        <w:widowControl/>
        <w:suppressAutoHyphens w:val="0"/>
        <w:spacing w:after="120"/>
        <w:jc w:val="both"/>
      </w:pPr>
      <w:r>
        <w:rPr>
          <w:noProof/>
          <w:lang w:val="en-US"/>
        </w:rPr>
        <w:drawing>
          <wp:inline distT="0" distB="0" distL="0" distR="0" wp14:anchorId="3DA98196" wp14:editId="2ADD342E">
            <wp:extent cx="5748655" cy="99060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tretch>
                      <a:fillRect/>
                    </a:stretch>
                  </pic:blipFill>
                  <pic:spPr bwMode="auto">
                    <a:xfrm>
                      <a:off x="0" y="0"/>
                      <a:ext cx="5748655" cy="990600"/>
                    </a:xfrm>
                    <a:prstGeom prst="rect">
                      <a:avLst/>
                    </a:prstGeom>
                    <a:noFill/>
                    <a:ln w="9525">
                      <a:noFill/>
                      <a:miter lim="800000"/>
                      <a:headEnd/>
                      <a:tailEnd/>
                    </a:ln>
                  </pic:spPr>
                </pic:pic>
              </a:graphicData>
            </a:graphic>
          </wp:inline>
        </w:drawing>
      </w:r>
    </w:p>
    <w:p w14:paraId="3F00F2AE" w14:textId="77777777" w:rsidR="00980EA2" w:rsidRDefault="00980EA2">
      <w:pPr>
        <w:spacing w:after="120"/>
        <w:ind w:left="60"/>
        <w:jc w:val="both"/>
        <w:rPr>
          <w:b/>
          <w:sz w:val="22"/>
          <w:szCs w:val="22"/>
          <w:lang w:val="en-GB"/>
        </w:rPr>
      </w:pPr>
    </w:p>
    <w:p w14:paraId="226AD9D3" w14:textId="77777777" w:rsidR="00980EA2" w:rsidRDefault="00980EA2">
      <w:pPr>
        <w:spacing w:after="120"/>
        <w:ind w:left="60"/>
        <w:jc w:val="both"/>
        <w:rPr>
          <w:b/>
          <w:sz w:val="22"/>
          <w:szCs w:val="22"/>
          <w:lang w:val="en-GB"/>
        </w:rPr>
      </w:pPr>
    </w:p>
    <w:p w14:paraId="78333A9B" w14:textId="1E89A70B" w:rsidR="00980EA2" w:rsidRDefault="00D86348">
      <w:pPr>
        <w:spacing w:after="120"/>
        <w:ind w:left="60"/>
        <w:jc w:val="both"/>
        <w:rPr>
          <w:sz w:val="22"/>
          <w:szCs w:val="22"/>
          <w:lang w:val="en-GB"/>
        </w:rPr>
      </w:pPr>
      <w:r>
        <w:rPr>
          <w:b/>
          <w:sz w:val="22"/>
          <w:szCs w:val="22"/>
          <w:lang w:val="en-GB"/>
        </w:rPr>
        <w:t>Figure E</w:t>
      </w:r>
      <w:r w:rsidR="00FE070B">
        <w:rPr>
          <w:b/>
          <w:sz w:val="22"/>
          <w:szCs w:val="22"/>
          <w:lang w:val="en-GB"/>
        </w:rPr>
        <w:t>.</w:t>
      </w:r>
      <w:r w:rsidR="00FE070B">
        <w:rPr>
          <w:sz w:val="22"/>
          <w:szCs w:val="22"/>
          <w:lang w:val="en-GB"/>
        </w:rPr>
        <w:t xml:space="preserve"> </w:t>
      </w:r>
      <w:r w:rsidR="00A613D2" w:rsidRPr="00A613D2">
        <w:rPr>
          <w:b/>
          <w:sz w:val="22"/>
          <w:szCs w:val="22"/>
          <w:lang w:val="en-GB"/>
        </w:rPr>
        <w:t>Indirect test for maternal effects in the common garden experiment</w:t>
      </w:r>
      <w:r w:rsidR="00A613D2">
        <w:rPr>
          <w:sz w:val="22"/>
          <w:szCs w:val="22"/>
          <w:lang w:val="en-GB"/>
        </w:rPr>
        <w:t xml:space="preserve">. </w:t>
      </w:r>
      <w:r w:rsidR="00FE070B">
        <w:rPr>
          <w:sz w:val="22"/>
          <w:szCs w:val="22"/>
          <w:lang w:val="en-GB"/>
        </w:rPr>
        <w:t>Representation of the evolution of the genetic coefficient of variation (CV</w:t>
      </w:r>
      <w:r w:rsidR="00FE070B">
        <w:rPr>
          <w:sz w:val="22"/>
          <w:szCs w:val="22"/>
          <w:vertAlign w:val="subscript"/>
          <w:lang w:val="en-GB"/>
        </w:rPr>
        <w:t>G</w:t>
      </w:r>
      <w:r w:rsidR="00FE070B">
        <w:rPr>
          <w:sz w:val="22"/>
          <w:szCs w:val="22"/>
          <w:lang w:val="en-GB"/>
        </w:rPr>
        <w:t xml:space="preserve">) for the plant height over time during the common garden experiment. </w:t>
      </w:r>
    </w:p>
    <w:p w14:paraId="605C4D09" w14:textId="77777777" w:rsidR="00980EA2" w:rsidRDefault="00FE070B">
      <w:pPr>
        <w:spacing w:after="120"/>
        <w:ind w:left="60"/>
        <w:jc w:val="both"/>
      </w:pPr>
      <w:r>
        <w:rPr>
          <w:noProof/>
          <w:lang w:val="en-US"/>
        </w:rPr>
        <w:drawing>
          <wp:inline distT="0" distB="0" distL="0" distR="0" wp14:anchorId="032796A4" wp14:editId="20CAC176">
            <wp:extent cx="3090545" cy="231965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7"/>
                    <a:stretch>
                      <a:fillRect/>
                    </a:stretch>
                  </pic:blipFill>
                  <pic:spPr bwMode="auto">
                    <a:xfrm>
                      <a:off x="0" y="0"/>
                      <a:ext cx="3090545" cy="2319655"/>
                    </a:xfrm>
                    <a:prstGeom prst="rect">
                      <a:avLst/>
                    </a:prstGeom>
                    <a:noFill/>
                    <a:ln w="9525">
                      <a:noFill/>
                      <a:miter lim="800000"/>
                      <a:headEnd/>
                      <a:tailEnd/>
                    </a:ln>
                  </pic:spPr>
                </pic:pic>
              </a:graphicData>
            </a:graphic>
          </wp:inline>
        </w:drawing>
      </w:r>
    </w:p>
    <w:p w14:paraId="50042E81" w14:textId="77777777" w:rsidR="00980EA2" w:rsidRDefault="00980EA2">
      <w:pPr>
        <w:spacing w:after="120"/>
        <w:ind w:left="60"/>
        <w:jc w:val="both"/>
        <w:rPr>
          <w:sz w:val="22"/>
          <w:szCs w:val="22"/>
          <w:lang w:val="en-GB"/>
        </w:rPr>
      </w:pPr>
    </w:p>
    <w:p w14:paraId="2716815E" w14:textId="3CA21496" w:rsidR="00980EA2" w:rsidRDefault="00D86348">
      <w:pPr>
        <w:pageBreakBefore/>
        <w:widowControl/>
        <w:suppressAutoHyphens w:val="0"/>
        <w:spacing w:after="120"/>
        <w:jc w:val="both"/>
        <w:rPr>
          <w:sz w:val="22"/>
          <w:szCs w:val="22"/>
          <w:lang w:val="en-GB"/>
        </w:rPr>
      </w:pPr>
      <w:r>
        <w:rPr>
          <w:b/>
          <w:sz w:val="22"/>
          <w:szCs w:val="22"/>
          <w:lang w:val="en-GB"/>
        </w:rPr>
        <w:lastRenderedPageBreak/>
        <w:t>Figure F</w:t>
      </w:r>
      <w:r w:rsidR="00FE070B">
        <w:rPr>
          <w:b/>
          <w:sz w:val="22"/>
          <w:szCs w:val="22"/>
          <w:lang w:val="en-GB"/>
        </w:rPr>
        <w:t>.</w:t>
      </w:r>
      <w:r w:rsidR="00FE070B">
        <w:rPr>
          <w:sz w:val="22"/>
          <w:szCs w:val="22"/>
          <w:lang w:val="en-GB"/>
        </w:rPr>
        <w:t xml:space="preserve"> </w:t>
      </w:r>
      <w:r w:rsidR="000B64D3" w:rsidRPr="00674681">
        <w:rPr>
          <w:b/>
          <w:sz w:val="22"/>
          <w:szCs w:val="22"/>
          <w:lang w:val="en-GB"/>
        </w:rPr>
        <w:t xml:space="preserve">The direction of the phenotypic integration </w:t>
      </w:r>
      <w:r w:rsidR="00674681" w:rsidRPr="00674681">
        <w:rPr>
          <w:b/>
          <w:sz w:val="22"/>
          <w:szCs w:val="22"/>
          <w:lang w:val="en-GB"/>
        </w:rPr>
        <w:t xml:space="preserve">between populations </w:t>
      </w:r>
      <w:r w:rsidR="000B64D3" w:rsidRPr="00674681">
        <w:rPr>
          <w:b/>
          <w:sz w:val="22"/>
          <w:szCs w:val="22"/>
          <w:lang w:val="en-GB"/>
        </w:rPr>
        <w:t xml:space="preserve">is more similar in </w:t>
      </w:r>
      <w:r w:rsidR="00A62CA4">
        <w:rPr>
          <w:b/>
          <w:sz w:val="22"/>
          <w:szCs w:val="22"/>
          <w:lang w:val="en-GB"/>
        </w:rPr>
        <w:t xml:space="preserve">resembling </w:t>
      </w:r>
      <w:r w:rsidR="00674681" w:rsidRPr="00674681">
        <w:rPr>
          <w:b/>
          <w:sz w:val="22"/>
          <w:szCs w:val="22"/>
          <w:lang w:val="en-GB"/>
        </w:rPr>
        <w:t>environmental</w:t>
      </w:r>
      <w:r w:rsidR="000B64D3" w:rsidRPr="00674681">
        <w:rPr>
          <w:b/>
          <w:sz w:val="22"/>
          <w:szCs w:val="22"/>
          <w:lang w:val="en-GB"/>
        </w:rPr>
        <w:t xml:space="preserve"> conditions</w:t>
      </w:r>
      <w:r w:rsidR="000B64D3">
        <w:rPr>
          <w:sz w:val="22"/>
          <w:szCs w:val="22"/>
          <w:lang w:val="en-GB"/>
        </w:rPr>
        <w:t xml:space="preserve">. </w:t>
      </w:r>
      <w:r w:rsidR="00FE070B">
        <w:rPr>
          <w:sz w:val="22"/>
          <w:szCs w:val="22"/>
          <w:lang w:val="en-GB"/>
        </w:rPr>
        <w:t xml:space="preserve">Mantel correlogram (using the R package </w:t>
      </w:r>
      <w:r w:rsidR="00FE070B">
        <w:rPr>
          <w:i/>
          <w:sz w:val="22"/>
          <w:szCs w:val="22"/>
          <w:lang w:val="en-GB"/>
        </w:rPr>
        <w:t>vegan</w:t>
      </w:r>
      <w:r w:rsidR="00FE070B">
        <w:rPr>
          <w:sz w:val="22"/>
          <w:szCs w:val="22"/>
          <w:lang w:val="en-GB"/>
        </w:rPr>
        <w:t xml:space="preserve">) representing the differences in </w:t>
      </w:r>
      <w:r w:rsidR="00FE070B">
        <w:rPr>
          <w:i/>
          <w:sz w:val="22"/>
          <w:szCs w:val="22"/>
          <w:lang w:val="en-GB"/>
        </w:rPr>
        <w:t>Pmax</w:t>
      </w:r>
      <w:r w:rsidR="00FE070B">
        <w:rPr>
          <w:sz w:val="22"/>
          <w:szCs w:val="22"/>
          <w:lang w:val="en-GB"/>
        </w:rPr>
        <w:t xml:space="preserve"> directions across populations and how they vary according to the differences in environmental conditions between the populations. A blue line represents the relationship between the Mantel correlation indices and the environmental distances, and the doted lines represent the confidence intervals for this relationship. We can see that for populations that share the same environmental conditions their </w:t>
      </w:r>
      <w:r w:rsidR="00FE070B">
        <w:rPr>
          <w:i/>
          <w:sz w:val="22"/>
          <w:szCs w:val="22"/>
          <w:lang w:val="en-GB"/>
        </w:rPr>
        <w:t>Pmax</w:t>
      </w:r>
      <w:r w:rsidR="00FE070B">
        <w:rPr>
          <w:sz w:val="22"/>
          <w:szCs w:val="22"/>
          <w:lang w:val="en-GB"/>
        </w:rPr>
        <w:t xml:space="preserve"> directions is more similar than expected by chance (indicated by the red line).</w:t>
      </w:r>
    </w:p>
    <w:p w14:paraId="256DB7EF" w14:textId="77777777" w:rsidR="00980EA2" w:rsidRDefault="00FE070B">
      <w:pPr>
        <w:widowControl/>
        <w:suppressAutoHyphens w:val="0"/>
        <w:spacing w:after="120"/>
        <w:jc w:val="both"/>
      </w:pPr>
      <w:r>
        <w:rPr>
          <w:noProof/>
          <w:lang w:val="en-US"/>
        </w:rPr>
        <w:drawing>
          <wp:inline distT="0" distB="0" distL="0" distR="0" wp14:anchorId="5BC37370" wp14:editId="74306BD9">
            <wp:extent cx="2819400" cy="246316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8"/>
                    <a:stretch>
                      <a:fillRect/>
                    </a:stretch>
                  </pic:blipFill>
                  <pic:spPr bwMode="auto">
                    <a:xfrm>
                      <a:off x="0" y="0"/>
                      <a:ext cx="2819400" cy="2463165"/>
                    </a:xfrm>
                    <a:prstGeom prst="rect">
                      <a:avLst/>
                    </a:prstGeom>
                    <a:noFill/>
                    <a:ln w="9525">
                      <a:noFill/>
                      <a:miter lim="800000"/>
                      <a:headEnd/>
                      <a:tailEnd/>
                    </a:ln>
                  </pic:spPr>
                </pic:pic>
              </a:graphicData>
            </a:graphic>
          </wp:inline>
        </w:drawing>
      </w:r>
    </w:p>
    <w:p w14:paraId="7D361BEB" w14:textId="77777777" w:rsidR="00980EA2" w:rsidRDefault="00980EA2">
      <w:pPr>
        <w:widowControl/>
        <w:suppressAutoHyphens w:val="0"/>
        <w:spacing w:after="120"/>
        <w:jc w:val="both"/>
        <w:rPr>
          <w:lang w:val="en-GB"/>
        </w:rPr>
      </w:pPr>
    </w:p>
    <w:p w14:paraId="1FDA0D3F" w14:textId="1C3E597B" w:rsidR="00980EA2" w:rsidRDefault="00D86348">
      <w:pPr>
        <w:pStyle w:val="western"/>
        <w:spacing w:before="0" w:after="238" w:line="276" w:lineRule="auto"/>
        <w:ind w:left="62"/>
        <w:jc w:val="both"/>
        <w:rPr>
          <w:sz w:val="22"/>
          <w:szCs w:val="22"/>
          <w:lang w:val="en-US"/>
        </w:rPr>
      </w:pPr>
      <w:r>
        <w:rPr>
          <w:b/>
          <w:sz w:val="22"/>
          <w:szCs w:val="22"/>
          <w:lang w:val="en-GB"/>
        </w:rPr>
        <w:t>Figure G</w:t>
      </w:r>
      <w:r w:rsidR="00FE070B">
        <w:rPr>
          <w:sz w:val="22"/>
          <w:szCs w:val="22"/>
          <w:lang w:val="en-GB"/>
        </w:rPr>
        <w:t xml:space="preserve">. </w:t>
      </w:r>
      <w:r w:rsidR="007B1506" w:rsidRPr="00DA6116">
        <w:rPr>
          <w:b/>
          <w:sz w:val="22"/>
          <w:szCs w:val="22"/>
          <w:lang w:val="en-GB"/>
        </w:rPr>
        <w:t xml:space="preserve">Robustness of the </w:t>
      </w:r>
      <w:r w:rsidR="007B1506" w:rsidRPr="00DA6116">
        <w:rPr>
          <w:b/>
          <w:i/>
          <w:sz w:val="22"/>
          <w:szCs w:val="22"/>
          <w:lang w:val="en-GB"/>
        </w:rPr>
        <w:t>G</w:t>
      </w:r>
      <w:r w:rsidR="007B1506" w:rsidRPr="00DA6116">
        <w:rPr>
          <w:b/>
          <w:sz w:val="22"/>
          <w:szCs w:val="22"/>
          <w:lang w:val="en-US"/>
        </w:rPr>
        <w:t xml:space="preserve"> matrix’s volume estimate to Jack-knife </w:t>
      </w:r>
      <w:r w:rsidR="009317F5" w:rsidRPr="00DA6116">
        <w:rPr>
          <w:b/>
          <w:sz w:val="22"/>
          <w:szCs w:val="22"/>
          <w:lang w:val="en-US"/>
        </w:rPr>
        <w:t>sub</w:t>
      </w:r>
      <w:r w:rsidR="007B1506" w:rsidRPr="00DA6116">
        <w:rPr>
          <w:b/>
          <w:sz w:val="22"/>
          <w:szCs w:val="22"/>
          <w:lang w:val="en-US"/>
        </w:rPr>
        <w:t>sampling test</w:t>
      </w:r>
      <w:r w:rsidR="007B1506">
        <w:rPr>
          <w:sz w:val="22"/>
          <w:szCs w:val="22"/>
          <w:lang w:val="en-US"/>
        </w:rPr>
        <w:t xml:space="preserve">. </w:t>
      </w:r>
      <w:r w:rsidR="00FE070B">
        <w:rPr>
          <w:b/>
          <w:i/>
          <w:sz w:val="22"/>
          <w:szCs w:val="22"/>
          <w:lang w:val="en-GB"/>
        </w:rPr>
        <w:t>G</w:t>
      </w:r>
      <w:r w:rsidR="00FE070B">
        <w:rPr>
          <w:sz w:val="22"/>
          <w:szCs w:val="22"/>
          <w:lang w:val="en-US"/>
        </w:rPr>
        <w:t xml:space="preserve"> matrix’s volume across the species' niche as captured by the temperature gradient. Here is presented </w:t>
      </w:r>
      <w:r w:rsidR="00FE070B">
        <w:rPr>
          <w:b/>
          <w:i/>
          <w:sz w:val="22"/>
          <w:szCs w:val="22"/>
          <w:lang w:val="en-GB"/>
        </w:rPr>
        <w:t>G</w:t>
      </w:r>
      <w:r w:rsidR="00FE070B">
        <w:rPr>
          <w:sz w:val="22"/>
          <w:szCs w:val="22"/>
          <w:lang w:val="en-US"/>
        </w:rPr>
        <w:t>’s volume variation when removing one seed family at a time (jack-knife procedure).</w:t>
      </w:r>
    </w:p>
    <w:p w14:paraId="0B3ADB91" w14:textId="77777777" w:rsidR="00980EA2" w:rsidRDefault="00980EA2">
      <w:pPr>
        <w:widowControl/>
        <w:suppressAutoHyphens w:val="0"/>
        <w:spacing w:after="120"/>
        <w:jc w:val="both"/>
        <w:rPr>
          <w:lang w:val="en-GB"/>
        </w:rPr>
      </w:pPr>
    </w:p>
    <w:p w14:paraId="6C060D8F" w14:textId="77777777" w:rsidR="00980EA2" w:rsidRDefault="00FE070B">
      <w:pPr>
        <w:widowControl/>
        <w:suppressAutoHyphens w:val="0"/>
        <w:spacing w:after="120"/>
        <w:jc w:val="both"/>
      </w:pPr>
      <w:r>
        <w:rPr>
          <w:noProof/>
          <w:lang w:val="en-US"/>
        </w:rPr>
        <w:drawing>
          <wp:inline distT="0" distB="0" distL="0" distR="0" wp14:anchorId="00A64DB6" wp14:editId="06FFE58F">
            <wp:extent cx="4453255" cy="3335655"/>
            <wp:effectExtent l="0" t="0" r="0" b="0"/>
            <wp:docPr id="6" name="Picture" descr="Figure S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Figure SX8"/>
                    <pic:cNvPicPr>
                      <a:picLocks noChangeAspect="1" noChangeArrowheads="1"/>
                    </pic:cNvPicPr>
                  </pic:nvPicPr>
                  <pic:blipFill>
                    <a:blip r:embed="rId9"/>
                    <a:stretch>
                      <a:fillRect/>
                    </a:stretch>
                  </pic:blipFill>
                  <pic:spPr bwMode="auto">
                    <a:xfrm>
                      <a:off x="0" y="0"/>
                      <a:ext cx="4453255" cy="3335655"/>
                    </a:xfrm>
                    <a:prstGeom prst="rect">
                      <a:avLst/>
                    </a:prstGeom>
                    <a:noFill/>
                    <a:ln w="9525">
                      <a:noFill/>
                      <a:miter lim="800000"/>
                      <a:headEnd/>
                      <a:tailEnd/>
                    </a:ln>
                  </pic:spPr>
                </pic:pic>
              </a:graphicData>
            </a:graphic>
          </wp:inline>
        </w:drawing>
      </w:r>
    </w:p>
    <w:p w14:paraId="3F431685" w14:textId="77777777" w:rsidR="00980EA2" w:rsidRDefault="00FE070B">
      <w:pPr>
        <w:widowControl/>
        <w:suppressAutoHyphens w:val="0"/>
        <w:spacing w:after="120"/>
        <w:jc w:val="both"/>
        <w:rPr>
          <w:lang w:val="en-GB"/>
        </w:rPr>
      </w:pPr>
      <w:r>
        <w:rPr>
          <w:lang w:val="en-GB"/>
        </w:rPr>
        <w:t xml:space="preserve"> </w:t>
      </w:r>
    </w:p>
    <w:p w14:paraId="0BC3B1A1" w14:textId="77777777" w:rsidR="00980EA2" w:rsidRDefault="00980EA2">
      <w:pPr>
        <w:pageBreakBefore/>
        <w:widowControl/>
        <w:suppressAutoHyphens w:val="0"/>
        <w:spacing w:after="120"/>
        <w:jc w:val="both"/>
        <w:rPr>
          <w:sz w:val="22"/>
          <w:szCs w:val="22"/>
          <w:lang w:val="en-GB"/>
        </w:rPr>
      </w:pPr>
    </w:p>
    <w:tbl>
      <w:tblPr>
        <w:tblW w:w="0" w:type="auto"/>
        <w:tblBorders>
          <w:top w:val="nil"/>
          <w:left w:val="nil"/>
          <w:bottom w:val="single" w:sz="8" w:space="0" w:color="000001"/>
          <w:right w:val="nil"/>
          <w:insideH w:val="single" w:sz="8" w:space="0" w:color="000001"/>
          <w:insideV w:val="nil"/>
        </w:tblBorders>
        <w:tblCellMar>
          <w:left w:w="0" w:type="dxa"/>
          <w:right w:w="0" w:type="dxa"/>
        </w:tblCellMar>
        <w:tblLook w:val="04A0" w:firstRow="1" w:lastRow="0" w:firstColumn="1" w:lastColumn="0" w:noHBand="0" w:noVBand="1"/>
      </w:tblPr>
      <w:tblGrid>
        <w:gridCol w:w="2803"/>
        <w:gridCol w:w="1457"/>
        <w:gridCol w:w="1458"/>
        <w:gridCol w:w="1457"/>
        <w:gridCol w:w="1466"/>
      </w:tblGrid>
      <w:tr w:rsidR="00980EA2" w14:paraId="7CD08808" w14:textId="77777777">
        <w:trPr>
          <w:trHeight w:val="333"/>
        </w:trPr>
        <w:tc>
          <w:tcPr>
            <w:tcW w:w="2803" w:type="dxa"/>
            <w:tcBorders>
              <w:top w:val="nil"/>
              <w:left w:val="nil"/>
              <w:bottom w:val="single" w:sz="8" w:space="0" w:color="000001"/>
              <w:right w:val="nil"/>
            </w:tcBorders>
            <w:shd w:val="clear" w:color="auto" w:fill="FFFFFF"/>
            <w:vAlign w:val="bottom"/>
          </w:tcPr>
          <w:p w14:paraId="6D8221A3" w14:textId="77777777" w:rsidR="00980EA2" w:rsidRDefault="00980EA2">
            <w:pPr>
              <w:spacing w:after="120"/>
              <w:jc w:val="both"/>
              <w:rPr>
                <w:sz w:val="22"/>
                <w:szCs w:val="22"/>
                <w:lang w:val="en-GB"/>
              </w:rPr>
            </w:pPr>
          </w:p>
        </w:tc>
        <w:tc>
          <w:tcPr>
            <w:tcW w:w="1457" w:type="dxa"/>
            <w:tcBorders>
              <w:top w:val="nil"/>
              <w:left w:val="nil"/>
              <w:bottom w:val="single" w:sz="8" w:space="0" w:color="000001"/>
              <w:right w:val="nil"/>
            </w:tcBorders>
            <w:shd w:val="clear" w:color="auto" w:fill="FFFFFF"/>
            <w:vAlign w:val="bottom"/>
          </w:tcPr>
          <w:p w14:paraId="3451543D" w14:textId="77777777" w:rsidR="00980EA2" w:rsidRDefault="00FE070B">
            <w:pPr>
              <w:spacing w:after="120"/>
              <w:jc w:val="both"/>
              <w:rPr>
                <w:sz w:val="22"/>
                <w:szCs w:val="22"/>
                <w:lang w:val="en-GB"/>
              </w:rPr>
            </w:pPr>
            <w:r>
              <w:rPr>
                <w:sz w:val="22"/>
                <w:szCs w:val="22"/>
                <w:lang w:val="en-GB"/>
              </w:rPr>
              <w:t>Biomass</w:t>
            </w:r>
          </w:p>
        </w:tc>
        <w:tc>
          <w:tcPr>
            <w:tcW w:w="1458" w:type="dxa"/>
            <w:tcBorders>
              <w:top w:val="nil"/>
              <w:left w:val="nil"/>
              <w:bottom w:val="single" w:sz="8" w:space="0" w:color="000001"/>
              <w:right w:val="nil"/>
            </w:tcBorders>
            <w:shd w:val="clear" w:color="auto" w:fill="FFFFFF"/>
            <w:vAlign w:val="bottom"/>
          </w:tcPr>
          <w:p w14:paraId="2F1982E6" w14:textId="77777777" w:rsidR="00980EA2" w:rsidRDefault="00FE070B">
            <w:pPr>
              <w:spacing w:after="120"/>
              <w:jc w:val="both"/>
              <w:rPr>
                <w:sz w:val="22"/>
                <w:szCs w:val="22"/>
                <w:lang w:val="en-GB"/>
              </w:rPr>
            </w:pPr>
            <w:r>
              <w:rPr>
                <w:sz w:val="22"/>
                <w:szCs w:val="22"/>
                <w:lang w:val="en-GB"/>
              </w:rPr>
              <w:t>Height</w:t>
            </w:r>
          </w:p>
        </w:tc>
        <w:tc>
          <w:tcPr>
            <w:tcW w:w="1457" w:type="dxa"/>
            <w:tcBorders>
              <w:top w:val="nil"/>
              <w:left w:val="nil"/>
              <w:bottom w:val="single" w:sz="8" w:space="0" w:color="000001"/>
              <w:right w:val="nil"/>
            </w:tcBorders>
            <w:shd w:val="clear" w:color="auto" w:fill="FFFFFF"/>
            <w:vAlign w:val="bottom"/>
          </w:tcPr>
          <w:p w14:paraId="00BF8A20" w14:textId="77777777" w:rsidR="00980EA2" w:rsidRDefault="00FE070B">
            <w:pPr>
              <w:spacing w:after="120"/>
              <w:jc w:val="both"/>
              <w:rPr>
                <w:sz w:val="22"/>
                <w:szCs w:val="22"/>
                <w:lang w:val="en-GB"/>
              </w:rPr>
            </w:pPr>
            <w:r>
              <w:rPr>
                <w:sz w:val="22"/>
                <w:szCs w:val="22"/>
                <w:lang w:val="en-GB"/>
              </w:rPr>
              <w:t>Shoot/Root</w:t>
            </w:r>
          </w:p>
        </w:tc>
        <w:tc>
          <w:tcPr>
            <w:tcW w:w="1466" w:type="dxa"/>
            <w:tcBorders>
              <w:top w:val="nil"/>
              <w:left w:val="nil"/>
              <w:bottom w:val="single" w:sz="8" w:space="0" w:color="000001"/>
              <w:right w:val="nil"/>
            </w:tcBorders>
            <w:shd w:val="clear" w:color="auto" w:fill="FFFFFF"/>
            <w:vAlign w:val="bottom"/>
          </w:tcPr>
          <w:p w14:paraId="4F229590" w14:textId="77777777" w:rsidR="00980EA2" w:rsidRDefault="00FE070B">
            <w:pPr>
              <w:spacing w:after="120"/>
              <w:jc w:val="both"/>
              <w:rPr>
                <w:sz w:val="22"/>
                <w:szCs w:val="22"/>
                <w:lang w:val="en-GB"/>
              </w:rPr>
            </w:pPr>
            <w:r>
              <w:rPr>
                <w:sz w:val="22"/>
                <w:szCs w:val="22"/>
                <w:lang w:val="en-GB"/>
              </w:rPr>
              <w:t xml:space="preserve">LDMC </w:t>
            </w:r>
          </w:p>
        </w:tc>
      </w:tr>
      <w:tr w:rsidR="00980EA2" w14:paraId="38BB34D9" w14:textId="77777777">
        <w:tc>
          <w:tcPr>
            <w:tcW w:w="2803" w:type="dxa"/>
            <w:tcBorders>
              <w:top w:val="single" w:sz="8" w:space="0" w:color="000001"/>
              <w:left w:val="nil"/>
              <w:bottom w:val="nil"/>
              <w:right w:val="nil"/>
            </w:tcBorders>
            <w:shd w:val="clear" w:color="auto" w:fill="FFFFFF"/>
            <w:vAlign w:val="bottom"/>
          </w:tcPr>
          <w:p w14:paraId="66FF9496" w14:textId="77777777" w:rsidR="00980EA2" w:rsidRDefault="00FE070B">
            <w:pPr>
              <w:spacing w:after="120"/>
              <w:jc w:val="both"/>
              <w:rPr>
                <w:sz w:val="22"/>
                <w:szCs w:val="22"/>
                <w:lang w:val="en-GB"/>
              </w:rPr>
            </w:pPr>
            <w:r>
              <w:rPr>
                <w:i/>
                <w:sz w:val="22"/>
                <w:szCs w:val="22"/>
                <w:lang w:val="en-GB"/>
              </w:rPr>
              <w:t>M-blocks</w:t>
            </w:r>
            <w:r>
              <w:rPr>
                <w:sz w:val="22"/>
                <w:szCs w:val="22"/>
                <w:lang w:val="en-GB"/>
              </w:rPr>
              <w:t xml:space="preserve"> /</w:t>
            </w:r>
            <w:r>
              <w:rPr>
                <w:i/>
                <w:sz w:val="22"/>
                <w:szCs w:val="22"/>
                <w:lang w:val="en-GB"/>
              </w:rPr>
              <w:t xml:space="preserve"> S-block</w:t>
            </w:r>
            <w:r>
              <w:rPr>
                <w:sz w:val="22"/>
                <w:szCs w:val="22"/>
                <w:lang w:val="en-GB"/>
              </w:rPr>
              <w:t xml:space="preserve"> effect</w:t>
            </w:r>
          </w:p>
        </w:tc>
        <w:tc>
          <w:tcPr>
            <w:tcW w:w="1457" w:type="dxa"/>
            <w:tcBorders>
              <w:top w:val="single" w:sz="8" w:space="0" w:color="000001"/>
              <w:left w:val="nil"/>
              <w:bottom w:val="nil"/>
              <w:right w:val="nil"/>
            </w:tcBorders>
            <w:shd w:val="clear" w:color="auto" w:fill="FFFFFF"/>
            <w:vAlign w:val="bottom"/>
          </w:tcPr>
          <w:p w14:paraId="75F43E18" w14:textId="77777777" w:rsidR="00980EA2" w:rsidRDefault="00FE070B">
            <w:pPr>
              <w:spacing w:after="120"/>
              <w:jc w:val="both"/>
              <w:rPr>
                <w:sz w:val="22"/>
                <w:szCs w:val="22"/>
                <w:lang w:val="en-GB"/>
              </w:rPr>
            </w:pPr>
            <w:r>
              <w:rPr>
                <w:sz w:val="22"/>
                <w:szCs w:val="22"/>
                <w:lang w:val="en-GB"/>
              </w:rPr>
              <w:t>p-val&lt;0.01</w:t>
            </w:r>
          </w:p>
        </w:tc>
        <w:tc>
          <w:tcPr>
            <w:tcW w:w="1458" w:type="dxa"/>
            <w:tcBorders>
              <w:top w:val="single" w:sz="8" w:space="0" w:color="000001"/>
              <w:left w:val="nil"/>
              <w:bottom w:val="nil"/>
              <w:right w:val="nil"/>
            </w:tcBorders>
            <w:shd w:val="clear" w:color="auto" w:fill="FFFFFF"/>
            <w:vAlign w:val="bottom"/>
          </w:tcPr>
          <w:p w14:paraId="35FF055F" w14:textId="77777777" w:rsidR="00980EA2" w:rsidRDefault="00FE070B">
            <w:pPr>
              <w:spacing w:after="120"/>
              <w:jc w:val="both"/>
              <w:rPr>
                <w:sz w:val="22"/>
                <w:szCs w:val="22"/>
                <w:lang w:val="en-GB"/>
              </w:rPr>
            </w:pPr>
            <w:r>
              <w:rPr>
                <w:sz w:val="22"/>
                <w:szCs w:val="22"/>
                <w:lang w:val="en-GB"/>
              </w:rPr>
              <w:t>p-val=0.014</w:t>
            </w:r>
          </w:p>
        </w:tc>
        <w:tc>
          <w:tcPr>
            <w:tcW w:w="1457" w:type="dxa"/>
            <w:tcBorders>
              <w:top w:val="single" w:sz="8" w:space="0" w:color="000001"/>
              <w:left w:val="nil"/>
              <w:bottom w:val="nil"/>
              <w:right w:val="nil"/>
            </w:tcBorders>
            <w:shd w:val="clear" w:color="auto" w:fill="FFFFFF"/>
            <w:vAlign w:val="bottom"/>
          </w:tcPr>
          <w:p w14:paraId="137DE1A9" w14:textId="77777777" w:rsidR="00980EA2" w:rsidRDefault="00FE070B">
            <w:pPr>
              <w:spacing w:after="120"/>
              <w:jc w:val="both"/>
              <w:rPr>
                <w:sz w:val="22"/>
                <w:szCs w:val="22"/>
                <w:lang w:val="en-GB"/>
              </w:rPr>
            </w:pPr>
            <w:r>
              <w:rPr>
                <w:sz w:val="22"/>
                <w:szCs w:val="22"/>
                <w:lang w:val="en-GB"/>
              </w:rPr>
              <w:t>p-val&lt;0.01</w:t>
            </w:r>
          </w:p>
        </w:tc>
        <w:tc>
          <w:tcPr>
            <w:tcW w:w="1466" w:type="dxa"/>
            <w:tcBorders>
              <w:top w:val="single" w:sz="8" w:space="0" w:color="000001"/>
              <w:left w:val="nil"/>
              <w:bottom w:val="nil"/>
              <w:right w:val="nil"/>
            </w:tcBorders>
            <w:shd w:val="clear" w:color="auto" w:fill="FFFFFF"/>
            <w:vAlign w:val="bottom"/>
          </w:tcPr>
          <w:p w14:paraId="5F46C332" w14:textId="272FE931" w:rsidR="00980EA2" w:rsidRDefault="00A10951">
            <w:pPr>
              <w:spacing w:after="120"/>
              <w:jc w:val="both"/>
              <w:rPr>
                <w:sz w:val="22"/>
                <w:szCs w:val="22"/>
                <w:lang w:val="en-GB"/>
              </w:rPr>
            </w:pPr>
            <w:r>
              <w:rPr>
                <w:sz w:val="22"/>
                <w:szCs w:val="22"/>
                <w:lang w:val="en-GB"/>
              </w:rPr>
              <w:t>–</w:t>
            </w:r>
          </w:p>
        </w:tc>
      </w:tr>
      <w:tr w:rsidR="00980EA2" w14:paraId="6C3E0467" w14:textId="77777777">
        <w:tc>
          <w:tcPr>
            <w:tcW w:w="2803" w:type="dxa"/>
            <w:tcBorders>
              <w:top w:val="nil"/>
              <w:left w:val="nil"/>
              <w:bottom w:val="nil"/>
              <w:right w:val="nil"/>
            </w:tcBorders>
            <w:shd w:val="clear" w:color="auto" w:fill="FFFFFF"/>
            <w:vAlign w:val="bottom"/>
          </w:tcPr>
          <w:p w14:paraId="00E740F4" w14:textId="77777777" w:rsidR="00980EA2" w:rsidRDefault="00FE070B">
            <w:pPr>
              <w:spacing w:after="120"/>
              <w:jc w:val="both"/>
              <w:rPr>
                <w:sz w:val="22"/>
                <w:szCs w:val="22"/>
                <w:lang w:val="en-GB"/>
              </w:rPr>
            </w:pPr>
            <w:r>
              <w:rPr>
                <w:i/>
                <w:sz w:val="22"/>
                <w:szCs w:val="22"/>
                <w:lang w:val="en-GB"/>
              </w:rPr>
              <w:t>M-blocks</w:t>
            </w:r>
            <w:r>
              <w:rPr>
                <w:sz w:val="22"/>
                <w:szCs w:val="22"/>
                <w:lang w:val="en-GB"/>
              </w:rPr>
              <w:t xml:space="preserve"> effect only</w:t>
            </w:r>
          </w:p>
        </w:tc>
        <w:tc>
          <w:tcPr>
            <w:tcW w:w="1457" w:type="dxa"/>
            <w:tcBorders>
              <w:top w:val="nil"/>
              <w:left w:val="nil"/>
              <w:bottom w:val="nil"/>
              <w:right w:val="nil"/>
            </w:tcBorders>
            <w:shd w:val="clear" w:color="auto" w:fill="FFFFFF"/>
            <w:vAlign w:val="bottom"/>
          </w:tcPr>
          <w:p w14:paraId="42B37522" w14:textId="77777777" w:rsidR="00980EA2" w:rsidRDefault="00FE070B">
            <w:pPr>
              <w:spacing w:after="120"/>
              <w:jc w:val="both"/>
              <w:rPr>
                <w:sz w:val="22"/>
                <w:szCs w:val="22"/>
                <w:lang w:val="en-GB"/>
              </w:rPr>
            </w:pPr>
            <w:r>
              <w:rPr>
                <w:sz w:val="22"/>
                <w:szCs w:val="22"/>
                <w:lang w:val="en-GB"/>
              </w:rPr>
              <w:t>p-val&lt;0.01</w:t>
            </w:r>
          </w:p>
        </w:tc>
        <w:tc>
          <w:tcPr>
            <w:tcW w:w="1458" w:type="dxa"/>
            <w:tcBorders>
              <w:top w:val="nil"/>
              <w:left w:val="nil"/>
              <w:bottom w:val="nil"/>
              <w:right w:val="nil"/>
            </w:tcBorders>
            <w:shd w:val="clear" w:color="auto" w:fill="FFFFFF"/>
            <w:vAlign w:val="bottom"/>
          </w:tcPr>
          <w:p w14:paraId="79A15E6F" w14:textId="2D33D5C8" w:rsidR="00980EA2" w:rsidRDefault="00FE070B">
            <w:pPr>
              <w:spacing w:after="120"/>
              <w:jc w:val="both"/>
              <w:rPr>
                <w:sz w:val="22"/>
                <w:szCs w:val="22"/>
                <w:lang w:val="en-GB"/>
              </w:rPr>
            </w:pPr>
            <w:r>
              <w:rPr>
                <w:sz w:val="22"/>
                <w:szCs w:val="22"/>
                <w:lang w:val="en-GB"/>
              </w:rPr>
              <w:t>p-val&lt;0.01</w:t>
            </w:r>
          </w:p>
        </w:tc>
        <w:tc>
          <w:tcPr>
            <w:tcW w:w="1457" w:type="dxa"/>
            <w:tcBorders>
              <w:top w:val="nil"/>
              <w:left w:val="nil"/>
              <w:bottom w:val="nil"/>
              <w:right w:val="nil"/>
            </w:tcBorders>
            <w:shd w:val="clear" w:color="auto" w:fill="FFFFFF"/>
            <w:vAlign w:val="bottom"/>
          </w:tcPr>
          <w:p w14:paraId="3EB0BFC3" w14:textId="77777777" w:rsidR="00980EA2" w:rsidRDefault="00FE070B">
            <w:pPr>
              <w:spacing w:after="120"/>
              <w:jc w:val="both"/>
              <w:rPr>
                <w:sz w:val="22"/>
                <w:szCs w:val="22"/>
                <w:lang w:val="en-GB"/>
              </w:rPr>
            </w:pPr>
            <w:r>
              <w:rPr>
                <w:sz w:val="22"/>
                <w:szCs w:val="22"/>
                <w:lang w:val="en-GB"/>
              </w:rPr>
              <w:t>p-val&lt;0.01</w:t>
            </w:r>
          </w:p>
        </w:tc>
        <w:tc>
          <w:tcPr>
            <w:tcW w:w="1466" w:type="dxa"/>
            <w:tcBorders>
              <w:top w:val="nil"/>
              <w:left w:val="nil"/>
              <w:bottom w:val="nil"/>
              <w:right w:val="nil"/>
            </w:tcBorders>
            <w:shd w:val="clear" w:color="auto" w:fill="FFFFFF"/>
            <w:vAlign w:val="bottom"/>
          </w:tcPr>
          <w:p w14:paraId="1DB96400" w14:textId="77777777" w:rsidR="00980EA2" w:rsidRDefault="00FE070B">
            <w:pPr>
              <w:spacing w:after="120"/>
              <w:jc w:val="both"/>
              <w:rPr>
                <w:sz w:val="22"/>
                <w:szCs w:val="22"/>
                <w:lang w:val="en-GB"/>
              </w:rPr>
            </w:pPr>
            <w:r>
              <w:rPr>
                <w:sz w:val="22"/>
                <w:szCs w:val="22"/>
                <w:lang w:val="en-GB"/>
              </w:rPr>
              <w:t>p-val=0.386</w:t>
            </w:r>
          </w:p>
        </w:tc>
      </w:tr>
      <w:tr w:rsidR="00980EA2" w14:paraId="0EA4F459" w14:textId="77777777">
        <w:tc>
          <w:tcPr>
            <w:tcW w:w="2803" w:type="dxa"/>
            <w:tcBorders>
              <w:top w:val="nil"/>
              <w:left w:val="nil"/>
              <w:bottom w:val="nil"/>
              <w:right w:val="nil"/>
            </w:tcBorders>
            <w:shd w:val="clear" w:color="auto" w:fill="FFFFFF"/>
            <w:vAlign w:val="bottom"/>
          </w:tcPr>
          <w:p w14:paraId="223BCA4C" w14:textId="77777777" w:rsidR="00980EA2" w:rsidRDefault="00FE070B">
            <w:pPr>
              <w:spacing w:after="120"/>
              <w:jc w:val="both"/>
              <w:rPr>
                <w:sz w:val="22"/>
                <w:szCs w:val="22"/>
                <w:lang w:val="en-GB"/>
              </w:rPr>
            </w:pPr>
            <w:r>
              <w:rPr>
                <w:i/>
                <w:sz w:val="22"/>
                <w:szCs w:val="22"/>
                <w:lang w:val="en-GB"/>
              </w:rPr>
              <w:t>S-block</w:t>
            </w:r>
            <w:r>
              <w:rPr>
                <w:sz w:val="22"/>
                <w:szCs w:val="22"/>
                <w:lang w:val="en-GB"/>
              </w:rPr>
              <w:t xml:space="preserve"> effect only</w:t>
            </w:r>
          </w:p>
        </w:tc>
        <w:tc>
          <w:tcPr>
            <w:tcW w:w="1457" w:type="dxa"/>
            <w:tcBorders>
              <w:top w:val="nil"/>
              <w:left w:val="nil"/>
              <w:bottom w:val="nil"/>
              <w:right w:val="nil"/>
            </w:tcBorders>
            <w:shd w:val="clear" w:color="auto" w:fill="FFFFFF"/>
            <w:vAlign w:val="bottom"/>
          </w:tcPr>
          <w:p w14:paraId="6ACC8838" w14:textId="77777777" w:rsidR="00980EA2" w:rsidRDefault="00FE070B">
            <w:pPr>
              <w:spacing w:after="120"/>
              <w:jc w:val="both"/>
              <w:rPr>
                <w:sz w:val="22"/>
                <w:szCs w:val="22"/>
                <w:lang w:val="en-GB"/>
              </w:rPr>
            </w:pPr>
            <w:r>
              <w:rPr>
                <w:sz w:val="22"/>
                <w:szCs w:val="22"/>
                <w:lang w:val="en-GB"/>
              </w:rPr>
              <w:t>p-val&lt;0.01</w:t>
            </w:r>
          </w:p>
        </w:tc>
        <w:tc>
          <w:tcPr>
            <w:tcW w:w="1458" w:type="dxa"/>
            <w:tcBorders>
              <w:top w:val="nil"/>
              <w:left w:val="nil"/>
              <w:bottom w:val="nil"/>
              <w:right w:val="nil"/>
            </w:tcBorders>
            <w:shd w:val="clear" w:color="auto" w:fill="FFFFFF"/>
            <w:vAlign w:val="bottom"/>
          </w:tcPr>
          <w:p w14:paraId="4392B88A" w14:textId="77777777" w:rsidR="00980EA2" w:rsidRDefault="00FE070B">
            <w:pPr>
              <w:spacing w:after="120"/>
              <w:jc w:val="both"/>
              <w:rPr>
                <w:sz w:val="22"/>
                <w:szCs w:val="22"/>
                <w:lang w:val="en-GB"/>
              </w:rPr>
            </w:pPr>
            <w:r>
              <w:rPr>
                <w:sz w:val="22"/>
                <w:szCs w:val="22"/>
                <w:lang w:val="en-GB"/>
              </w:rPr>
              <w:t>p-val&lt;0.01</w:t>
            </w:r>
          </w:p>
        </w:tc>
        <w:tc>
          <w:tcPr>
            <w:tcW w:w="1457" w:type="dxa"/>
            <w:tcBorders>
              <w:top w:val="nil"/>
              <w:left w:val="nil"/>
              <w:bottom w:val="nil"/>
              <w:right w:val="nil"/>
            </w:tcBorders>
            <w:shd w:val="clear" w:color="auto" w:fill="FFFFFF"/>
            <w:vAlign w:val="bottom"/>
          </w:tcPr>
          <w:p w14:paraId="6EBE6B0F" w14:textId="77777777" w:rsidR="00980EA2" w:rsidRDefault="00FE070B">
            <w:pPr>
              <w:spacing w:after="120"/>
              <w:jc w:val="both"/>
              <w:rPr>
                <w:sz w:val="22"/>
                <w:szCs w:val="22"/>
                <w:lang w:val="en-GB"/>
              </w:rPr>
            </w:pPr>
            <w:r>
              <w:rPr>
                <w:sz w:val="22"/>
                <w:szCs w:val="22"/>
                <w:lang w:val="en-GB"/>
              </w:rPr>
              <w:t>p-val&lt;0.01</w:t>
            </w:r>
          </w:p>
        </w:tc>
        <w:tc>
          <w:tcPr>
            <w:tcW w:w="1466" w:type="dxa"/>
            <w:tcBorders>
              <w:top w:val="nil"/>
              <w:left w:val="nil"/>
              <w:bottom w:val="nil"/>
              <w:right w:val="nil"/>
            </w:tcBorders>
            <w:shd w:val="clear" w:color="auto" w:fill="FFFFFF"/>
            <w:vAlign w:val="bottom"/>
          </w:tcPr>
          <w:p w14:paraId="1A1E11FE" w14:textId="77777777" w:rsidR="00980EA2" w:rsidRDefault="00FE070B">
            <w:pPr>
              <w:spacing w:after="120"/>
              <w:jc w:val="both"/>
              <w:rPr>
                <w:sz w:val="22"/>
                <w:szCs w:val="22"/>
                <w:lang w:val="en-GB"/>
              </w:rPr>
            </w:pPr>
            <w:r>
              <w:rPr>
                <w:sz w:val="22"/>
                <w:szCs w:val="22"/>
                <w:lang w:val="en-GB"/>
              </w:rPr>
              <w:t>p-val&lt;0.01</w:t>
            </w:r>
          </w:p>
        </w:tc>
      </w:tr>
    </w:tbl>
    <w:p w14:paraId="693EC136" w14:textId="06E96CA9" w:rsidR="00980EA2" w:rsidRDefault="00D86348">
      <w:pPr>
        <w:jc w:val="both"/>
        <w:rPr>
          <w:sz w:val="22"/>
          <w:szCs w:val="22"/>
          <w:lang w:val="en-GB"/>
        </w:rPr>
      </w:pPr>
      <w:r>
        <w:rPr>
          <w:b/>
          <w:sz w:val="22"/>
          <w:szCs w:val="22"/>
          <w:lang w:val="en-GB"/>
        </w:rPr>
        <w:t>Table B</w:t>
      </w:r>
      <w:r w:rsidR="00FE070B">
        <w:rPr>
          <w:b/>
          <w:sz w:val="22"/>
          <w:szCs w:val="22"/>
          <w:lang w:val="en-GB"/>
        </w:rPr>
        <w:t>.</w:t>
      </w:r>
      <w:r w:rsidR="00FE070B">
        <w:rPr>
          <w:sz w:val="22"/>
          <w:szCs w:val="22"/>
          <w:lang w:val="en-GB"/>
        </w:rPr>
        <w:t xml:space="preserve"> </w:t>
      </w:r>
      <w:r w:rsidR="00FE070B" w:rsidRPr="0018587C">
        <w:rPr>
          <w:b/>
          <w:sz w:val="22"/>
          <w:szCs w:val="22"/>
          <w:lang w:val="en-GB"/>
        </w:rPr>
        <w:t>Significance tests for random effects</w:t>
      </w:r>
      <w:r w:rsidR="00D675A6" w:rsidRPr="0018587C">
        <w:rPr>
          <w:b/>
          <w:sz w:val="22"/>
          <w:szCs w:val="22"/>
          <w:lang w:val="en-GB"/>
        </w:rPr>
        <w:t xml:space="preserve"> in the </w:t>
      </w:r>
      <w:r w:rsidR="00AB4110" w:rsidRPr="0018587C">
        <w:rPr>
          <w:b/>
          <w:sz w:val="22"/>
          <w:szCs w:val="22"/>
          <w:lang w:val="en-GB"/>
        </w:rPr>
        <w:t>common garden</w:t>
      </w:r>
      <w:r w:rsidR="00D675A6" w:rsidRPr="0018587C">
        <w:rPr>
          <w:b/>
          <w:sz w:val="22"/>
          <w:szCs w:val="22"/>
          <w:lang w:val="en-GB"/>
        </w:rPr>
        <w:t xml:space="preserve"> design</w:t>
      </w:r>
      <w:r w:rsidR="00FE070B" w:rsidRPr="0018587C">
        <w:rPr>
          <w:b/>
          <w:sz w:val="22"/>
          <w:szCs w:val="22"/>
          <w:lang w:val="en-GB"/>
        </w:rPr>
        <w:t>.</w:t>
      </w:r>
      <w:r w:rsidR="00FE070B">
        <w:rPr>
          <w:sz w:val="22"/>
          <w:szCs w:val="22"/>
          <w:lang w:val="en-GB"/>
        </w:rPr>
        <w:t xml:space="preserve"> The common garden was composed of three “main blocks” (hereafter called </w:t>
      </w:r>
      <w:r w:rsidR="00FE070B">
        <w:rPr>
          <w:i/>
          <w:sz w:val="22"/>
          <w:szCs w:val="22"/>
          <w:lang w:val="en-GB"/>
        </w:rPr>
        <w:t>M-blocks</w:t>
      </w:r>
      <w:r w:rsidR="00FE070B">
        <w:rPr>
          <w:sz w:val="22"/>
          <w:szCs w:val="22"/>
          <w:lang w:val="en-GB"/>
        </w:rPr>
        <w:t xml:space="preserve">), sub-divided into ten “smaller blocks” (hereafter called </w:t>
      </w:r>
      <w:r w:rsidR="00FE070B">
        <w:rPr>
          <w:i/>
          <w:sz w:val="22"/>
          <w:szCs w:val="22"/>
          <w:lang w:val="en-GB"/>
        </w:rPr>
        <w:t>S-block</w:t>
      </w:r>
      <w:r w:rsidR="00FE070B">
        <w:rPr>
          <w:sz w:val="22"/>
          <w:szCs w:val="22"/>
          <w:lang w:val="en-GB"/>
        </w:rPr>
        <w:t>). For each trait measured at the end of the experiment, these two block effects were tested to detect whether they have a significant influence on the measurements (nested effects are indicated with “/”). The results are presented in the table above.</w:t>
      </w:r>
    </w:p>
    <w:p w14:paraId="27872E61" w14:textId="77777777" w:rsidR="00980EA2" w:rsidRDefault="00980EA2">
      <w:pPr>
        <w:jc w:val="both"/>
        <w:rPr>
          <w:sz w:val="22"/>
          <w:szCs w:val="22"/>
          <w:lang w:val="en-GB"/>
        </w:rPr>
      </w:pPr>
    </w:p>
    <w:tbl>
      <w:tblPr>
        <w:tblW w:w="0" w:type="auto"/>
        <w:tblInd w:w="-40" w:type="dxa"/>
        <w:tblBorders>
          <w:top w:val="single" w:sz="4" w:space="0" w:color="000001"/>
          <w:left w:val="single" w:sz="4" w:space="0" w:color="000001"/>
          <w:bottom w:val="single" w:sz="4" w:space="0" w:color="000001"/>
          <w:right w:val="nil"/>
          <w:insideH w:val="single" w:sz="4" w:space="0" w:color="000001"/>
          <w:insideV w:val="nil"/>
        </w:tblBorders>
        <w:tblCellMar>
          <w:left w:w="93" w:type="dxa"/>
        </w:tblCellMar>
        <w:tblLook w:val="04A0" w:firstRow="1" w:lastRow="0" w:firstColumn="1" w:lastColumn="0" w:noHBand="0" w:noVBand="1"/>
      </w:tblPr>
      <w:tblGrid>
        <w:gridCol w:w="2373"/>
        <w:gridCol w:w="1560"/>
        <w:gridCol w:w="1701"/>
        <w:gridCol w:w="1725"/>
        <w:gridCol w:w="1906"/>
      </w:tblGrid>
      <w:tr w:rsidR="00980EA2" w14:paraId="2882B18B" w14:textId="77777777">
        <w:tc>
          <w:tcPr>
            <w:tcW w:w="2373" w:type="dxa"/>
            <w:tcBorders>
              <w:top w:val="single" w:sz="4" w:space="0" w:color="000001"/>
              <w:left w:val="single" w:sz="4" w:space="0" w:color="000001"/>
              <w:bottom w:val="single" w:sz="4" w:space="0" w:color="000001"/>
              <w:right w:val="nil"/>
            </w:tcBorders>
            <w:shd w:val="clear" w:color="auto" w:fill="FFFFFF"/>
            <w:tcMar>
              <w:left w:w="93" w:type="dxa"/>
            </w:tcMar>
          </w:tcPr>
          <w:p w14:paraId="28027D29" w14:textId="77777777" w:rsidR="00980EA2" w:rsidRDefault="00980EA2">
            <w:pPr>
              <w:jc w:val="both"/>
              <w:rPr>
                <w:rFonts w:ascii="Times" w:eastAsia="MS Mincho" w:hAnsi="Times" w:cs="Times"/>
                <w:lang w:val="en-GB"/>
              </w:rPr>
            </w:pPr>
          </w:p>
        </w:tc>
        <w:tc>
          <w:tcPr>
            <w:tcW w:w="1560" w:type="dxa"/>
            <w:tcBorders>
              <w:top w:val="single" w:sz="4" w:space="0" w:color="000001"/>
              <w:left w:val="single" w:sz="4" w:space="0" w:color="000001"/>
              <w:bottom w:val="single" w:sz="4" w:space="0" w:color="000001"/>
              <w:right w:val="nil"/>
            </w:tcBorders>
            <w:shd w:val="clear" w:color="auto" w:fill="FFFFFF"/>
            <w:tcMar>
              <w:left w:w="93" w:type="dxa"/>
            </w:tcMar>
          </w:tcPr>
          <w:p w14:paraId="02886245" w14:textId="77777777" w:rsidR="00980EA2" w:rsidRDefault="00FE070B">
            <w:pPr>
              <w:jc w:val="center"/>
              <w:rPr>
                <w:rFonts w:ascii="Times" w:eastAsia="MS Mincho" w:hAnsi="Times" w:cs="Times"/>
                <w:lang w:val="en-GB"/>
              </w:rPr>
            </w:pPr>
            <w:r>
              <w:rPr>
                <w:rFonts w:ascii="Times" w:eastAsia="MS Mincho" w:hAnsi="Times" w:cs="Times"/>
                <w:lang w:val="en-GB"/>
              </w:rPr>
              <w:t>Biomass</w:t>
            </w:r>
          </w:p>
        </w:tc>
        <w:tc>
          <w:tcPr>
            <w:tcW w:w="1701" w:type="dxa"/>
            <w:tcBorders>
              <w:top w:val="single" w:sz="4" w:space="0" w:color="000001"/>
              <w:left w:val="single" w:sz="4" w:space="0" w:color="000001"/>
              <w:bottom w:val="single" w:sz="4" w:space="0" w:color="000001"/>
              <w:right w:val="nil"/>
            </w:tcBorders>
            <w:shd w:val="clear" w:color="auto" w:fill="FFFFFF"/>
            <w:tcMar>
              <w:left w:w="93" w:type="dxa"/>
            </w:tcMar>
          </w:tcPr>
          <w:p w14:paraId="452E9269" w14:textId="77777777" w:rsidR="00980EA2" w:rsidRDefault="00FE070B">
            <w:pPr>
              <w:jc w:val="center"/>
              <w:rPr>
                <w:rFonts w:ascii="Times" w:eastAsia="MS Mincho" w:hAnsi="Times" w:cs="Times"/>
                <w:lang w:val="en-GB"/>
              </w:rPr>
            </w:pPr>
            <w:r>
              <w:rPr>
                <w:rFonts w:ascii="Times" w:eastAsia="MS Mincho" w:hAnsi="Times" w:cs="Times"/>
                <w:lang w:val="en-GB"/>
              </w:rPr>
              <w:t>Height</w:t>
            </w:r>
          </w:p>
        </w:tc>
        <w:tc>
          <w:tcPr>
            <w:tcW w:w="1725" w:type="dxa"/>
            <w:tcBorders>
              <w:top w:val="single" w:sz="4" w:space="0" w:color="000001"/>
              <w:left w:val="single" w:sz="4" w:space="0" w:color="000001"/>
              <w:bottom w:val="single" w:sz="4" w:space="0" w:color="000001"/>
              <w:right w:val="nil"/>
            </w:tcBorders>
            <w:shd w:val="clear" w:color="auto" w:fill="FFFFFF"/>
            <w:tcMar>
              <w:left w:w="93" w:type="dxa"/>
            </w:tcMar>
          </w:tcPr>
          <w:p w14:paraId="26B39978" w14:textId="77777777" w:rsidR="00980EA2" w:rsidRDefault="00FE070B">
            <w:pPr>
              <w:jc w:val="center"/>
              <w:rPr>
                <w:rFonts w:ascii="Times" w:eastAsia="MS Mincho" w:hAnsi="Times" w:cs="Times"/>
                <w:lang w:val="en-GB"/>
              </w:rPr>
            </w:pPr>
            <w:r>
              <w:rPr>
                <w:rFonts w:ascii="Times" w:eastAsia="MS Mincho" w:hAnsi="Times" w:cs="Times"/>
                <w:lang w:val="en-GB"/>
              </w:rPr>
              <w:t>ShootRoot</w:t>
            </w:r>
          </w:p>
        </w:tc>
        <w:tc>
          <w:tcPr>
            <w:tcW w:w="190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3135A79" w14:textId="77777777" w:rsidR="00980EA2" w:rsidRDefault="00FE070B">
            <w:pPr>
              <w:jc w:val="center"/>
              <w:rPr>
                <w:rFonts w:ascii="Times" w:eastAsia="MS Mincho" w:hAnsi="Times" w:cs="Times"/>
                <w:lang w:val="en-GB"/>
              </w:rPr>
            </w:pPr>
            <w:r>
              <w:rPr>
                <w:rFonts w:ascii="Times" w:eastAsia="MS Mincho" w:hAnsi="Times" w:cs="Times"/>
                <w:lang w:val="en-GB"/>
              </w:rPr>
              <w:t>LDMC</w:t>
            </w:r>
          </w:p>
        </w:tc>
      </w:tr>
      <w:tr w:rsidR="00980EA2" w14:paraId="2585B7B3" w14:textId="77777777">
        <w:tc>
          <w:tcPr>
            <w:tcW w:w="2373" w:type="dxa"/>
            <w:tcBorders>
              <w:top w:val="single" w:sz="4" w:space="0" w:color="000001"/>
              <w:left w:val="single" w:sz="4" w:space="0" w:color="000001"/>
              <w:bottom w:val="single" w:sz="4" w:space="0" w:color="000001"/>
              <w:right w:val="nil"/>
            </w:tcBorders>
            <w:shd w:val="clear" w:color="auto" w:fill="FFFFFF"/>
            <w:tcMar>
              <w:left w:w="93" w:type="dxa"/>
            </w:tcMar>
          </w:tcPr>
          <w:p w14:paraId="38E1F651" w14:textId="77777777" w:rsidR="00980EA2" w:rsidRDefault="00FE070B">
            <w:pPr>
              <w:jc w:val="both"/>
              <w:rPr>
                <w:rFonts w:ascii="Times" w:eastAsia="MS Mincho" w:hAnsi="Times" w:cs="Times"/>
                <w:lang w:val="en-GB"/>
              </w:rPr>
            </w:pPr>
            <w:r>
              <w:rPr>
                <w:rFonts w:eastAsia="MS Mincho"/>
                <w:sz w:val="22"/>
                <w:szCs w:val="22"/>
                <w:lang w:val="en-GB"/>
              </w:rPr>
              <w:t>Q</w:t>
            </w:r>
            <w:r>
              <w:rPr>
                <w:rFonts w:eastAsia="MS Mincho"/>
                <w:sz w:val="22"/>
                <w:szCs w:val="22"/>
                <w:vertAlign w:val="subscript"/>
                <w:lang w:val="en-GB"/>
              </w:rPr>
              <w:t>ST</w:t>
            </w:r>
            <w:r>
              <w:rPr>
                <w:rFonts w:ascii="Times" w:eastAsia="MS Mincho" w:hAnsi="Times" w:cs="Times"/>
                <w:lang w:val="en-GB"/>
              </w:rPr>
              <w:t xml:space="preserve"> [</w:t>
            </w:r>
            <w:r>
              <w:rPr>
                <w:rFonts w:ascii="Times" w:eastAsia="MS Mincho" w:hAnsi="Times" w:cs="Times"/>
                <w:i/>
                <w:lang w:val="en-GB"/>
              </w:rPr>
              <w:t>half-sibs</w:t>
            </w:r>
            <w:r>
              <w:rPr>
                <w:rFonts w:ascii="Times" w:eastAsia="MS Mincho" w:hAnsi="Times" w:cs="Times"/>
                <w:lang w:val="en-GB"/>
              </w:rPr>
              <w:t>] (±sd)</w:t>
            </w:r>
          </w:p>
          <w:p w14:paraId="4FB34C94" w14:textId="77777777" w:rsidR="00980EA2" w:rsidRDefault="00FE070B">
            <w:pPr>
              <w:jc w:val="both"/>
              <w:rPr>
                <w:rFonts w:ascii="Times" w:eastAsia="MS Mincho" w:hAnsi="Times" w:cs="Times"/>
                <w:lang w:val="en-GB"/>
              </w:rPr>
            </w:pPr>
            <w:r>
              <w:rPr>
                <w:rFonts w:eastAsia="MS Mincho"/>
                <w:sz w:val="22"/>
                <w:szCs w:val="22"/>
                <w:lang w:val="en-GB"/>
              </w:rPr>
              <w:t>Q</w:t>
            </w:r>
            <w:r>
              <w:rPr>
                <w:rFonts w:eastAsia="MS Mincho"/>
                <w:sz w:val="22"/>
                <w:szCs w:val="22"/>
                <w:vertAlign w:val="subscript"/>
                <w:lang w:val="en-GB"/>
              </w:rPr>
              <w:t>ST</w:t>
            </w:r>
            <w:r>
              <w:rPr>
                <w:rFonts w:ascii="Times" w:eastAsia="MS Mincho" w:hAnsi="Times" w:cs="Times"/>
                <w:lang w:val="en-GB"/>
              </w:rPr>
              <w:t xml:space="preserve"> [</w:t>
            </w:r>
            <w:r>
              <w:rPr>
                <w:rFonts w:ascii="Times" w:eastAsia="MS Mincho" w:hAnsi="Times" w:cs="Times"/>
                <w:i/>
                <w:lang w:val="en-GB"/>
              </w:rPr>
              <w:t>full-sibs</w:t>
            </w:r>
            <w:r>
              <w:rPr>
                <w:rFonts w:ascii="Times" w:eastAsia="MS Mincho" w:hAnsi="Times" w:cs="Times"/>
                <w:lang w:val="en-GB"/>
              </w:rPr>
              <w:t>] (±sd)</w:t>
            </w:r>
          </w:p>
        </w:tc>
        <w:tc>
          <w:tcPr>
            <w:tcW w:w="1560" w:type="dxa"/>
            <w:tcBorders>
              <w:top w:val="single" w:sz="4" w:space="0" w:color="000001"/>
              <w:left w:val="single" w:sz="4" w:space="0" w:color="000001"/>
              <w:bottom w:val="single" w:sz="4" w:space="0" w:color="000001"/>
              <w:right w:val="nil"/>
            </w:tcBorders>
            <w:shd w:val="clear" w:color="auto" w:fill="FFFFFF"/>
            <w:tcMar>
              <w:left w:w="93" w:type="dxa"/>
            </w:tcMar>
          </w:tcPr>
          <w:p w14:paraId="2C8DAAB9" w14:textId="77777777" w:rsidR="00980EA2" w:rsidRDefault="00FE070B">
            <w:pPr>
              <w:jc w:val="center"/>
              <w:rPr>
                <w:rFonts w:ascii="Times" w:eastAsia="MS Mincho" w:hAnsi="Times" w:cs="Times"/>
                <w:lang w:val="en-GB"/>
              </w:rPr>
            </w:pPr>
            <w:r>
              <w:rPr>
                <w:rFonts w:ascii="Times" w:eastAsia="MS Mincho" w:hAnsi="Times" w:cs="Times"/>
                <w:lang w:val="en-GB"/>
              </w:rPr>
              <w:t>0.074 (0.005)</w:t>
            </w:r>
          </w:p>
          <w:p w14:paraId="51DB56B2" w14:textId="77777777" w:rsidR="00980EA2" w:rsidRDefault="00FE070B">
            <w:pPr>
              <w:jc w:val="center"/>
              <w:rPr>
                <w:rFonts w:ascii="Times" w:eastAsia="MS Mincho" w:hAnsi="Times" w:cs="Times"/>
                <w:lang w:val="en-GB"/>
              </w:rPr>
            </w:pPr>
            <w:r>
              <w:rPr>
                <w:rFonts w:ascii="Times" w:eastAsia="MS Mincho" w:hAnsi="Times" w:cs="Times"/>
                <w:lang w:val="en-GB"/>
              </w:rPr>
              <w:t>0.138 (0.004)</w:t>
            </w:r>
          </w:p>
        </w:tc>
        <w:tc>
          <w:tcPr>
            <w:tcW w:w="1701" w:type="dxa"/>
            <w:tcBorders>
              <w:top w:val="single" w:sz="4" w:space="0" w:color="000001"/>
              <w:left w:val="single" w:sz="4" w:space="0" w:color="000001"/>
              <w:bottom w:val="single" w:sz="4" w:space="0" w:color="000001"/>
              <w:right w:val="nil"/>
            </w:tcBorders>
            <w:shd w:val="clear" w:color="auto" w:fill="FFFFFF"/>
            <w:tcMar>
              <w:left w:w="93" w:type="dxa"/>
            </w:tcMar>
          </w:tcPr>
          <w:p w14:paraId="6699BC2F" w14:textId="77777777" w:rsidR="00980EA2" w:rsidRDefault="00FE070B">
            <w:pPr>
              <w:jc w:val="center"/>
              <w:rPr>
                <w:rFonts w:ascii="Times" w:eastAsia="MS Mincho" w:hAnsi="Times" w:cs="Times"/>
                <w:lang w:val="en-GB"/>
              </w:rPr>
            </w:pPr>
            <w:r>
              <w:rPr>
                <w:rFonts w:ascii="Times" w:eastAsia="MS Mincho" w:hAnsi="Times" w:cs="Times"/>
                <w:lang w:val="en-GB"/>
              </w:rPr>
              <w:t>0.078 (0.003)</w:t>
            </w:r>
          </w:p>
          <w:p w14:paraId="32D548E4" w14:textId="77777777" w:rsidR="00980EA2" w:rsidRDefault="00FE070B">
            <w:pPr>
              <w:jc w:val="center"/>
              <w:rPr>
                <w:rFonts w:ascii="Times" w:eastAsia="MS Mincho" w:hAnsi="Times" w:cs="Times"/>
                <w:lang w:val="en-GB"/>
              </w:rPr>
            </w:pPr>
            <w:r>
              <w:rPr>
                <w:rFonts w:ascii="Times" w:eastAsia="MS Mincho" w:hAnsi="Times" w:cs="Times"/>
                <w:lang w:val="en-GB"/>
              </w:rPr>
              <w:t>0.144 (0.008)</w:t>
            </w:r>
          </w:p>
        </w:tc>
        <w:tc>
          <w:tcPr>
            <w:tcW w:w="1725" w:type="dxa"/>
            <w:tcBorders>
              <w:top w:val="single" w:sz="4" w:space="0" w:color="000001"/>
              <w:left w:val="single" w:sz="4" w:space="0" w:color="000001"/>
              <w:bottom w:val="single" w:sz="4" w:space="0" w:color="000001"/>
              <w:right w:val="nil"/>
            </w:tcBorders>
            <w:shd w:val="clear" w:color="auto" w:fill="FFFFFF"/>
            <w:tcMar>
              <w:left w:w="93" w:type="dxa"/>
            </w:tcMar>
          </w:tcPr>
          <w:p w14:paraId="3B5A294C" w14:textId="77777777" w:rsidR="00980EA2" w:rsidRDefault="00FE070B">
            <w:pPr>
              <w:jc w:val="center"/>
              <w:rPr>
                <w:rFonts w:ascii="Times" w:eastAsia="MS Mincho" w:hAnsi="Times" w:cs="Times"/>
                <w:lang w:val="en-GB"/>
              </w:rPr>
            </w:pPr>
            <w:r>
              <w:rPr>
                <w:rFonts w:ascii="Times" w:eastAsia="MS Mincho" w:hAnsi="Times" w:cs="Times"/>
                <w:lang w:val="en-GB"/>
              </w:rPr>
              <w:t>0.069 (0.005)</w:t>
            </w:r>
          </w:p>
          <w:p w14:paraId="0CEF139E" w14:textId="77777777" w:rsidR="00980EA2" w:rsidRDefault="00FE070B">
            <w:pPr>
              <w:jc w:val="center"/>
              <w:rPr>
                <w:rFonts w:ascii="Times" w:eastAsia="MS Mincho" w:hAnsi="Times" w:cs="Times"/>
                <w:lang w:val="en-GB"/>
              </w:rPr>
            </w:pPr>
            <w:r>
              <w:rPr>
                <w:rFonts w:ascii="Times" w:eastAsia="MS Mincho" w:hAnsi="Times" w:cs="Times"/>
                <w:lang w:val="en-GB"/>
              </w:rPr>
              <w:t>0.130 (0.009)</w:t>
            </w:r>
          </w:p>
        </w:tc>
        <w:tc>
          <w:tcPr>
            <w:tcW w:w="190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4AD0410E" w14:textId="77777777" w:rsidR="00980EA2" w:rsidRDefault="00FE070B">
            <w:pPr>
              <w:jc w:val="center"/>
              <w:rPr>
                <w:rFonts w:ascii="Times" w:eastAsia="MS Mincho" w:hAnsi="Times" w:cs="Times"/>
                <w:lang w:val="en-GB"/>
              </w:rPr>
            </w:pPr>
            <w:r>
              <w:rPr>
                <w:rFonts w:ascii="Times" w:eastAsia="MS Mincho" w:hAnsi="Times" w:cs="Times"/>
                <w:lang w:val="en-GB"/>
              </w:rPr>
              <w:t>0.207 (0.030)</w:t>
            </w:r>
          </w:p>
          <w:p w14:paraId="325C99D1" w14:textId="77777777" w:rsidR="00980EA2" w:rsidRDefault="00FE070B">
            <w:pPr>
              <w:jc w:val="center"/>
              <w:rPr>
                <w:rFonts w:ascii="Times" w:eastAsia="MS Mincho" w:hAnsi="Times" w:cs="Times"/>
                <w:lang w:val="en-GB"/>
              </w:rPr>
            </w:pPr>
            <w:r>
              <w:rPr>
                <w:rFonts w:ascii="Times" w:eastAsia="MS Mincho" w:hAnsi="Times" w:cs="Times"/>
                <w:lang w:val="en-GB"/>
              </w:rPr>
              <w:t>0.343 (0.046)</w:t>
            </w:r>
          </w:p>
        </w:tc>
      </w:tr>
    </w:tbl>
    <w:p w14:paraId="15E52087" w14:textId="75AC35EB" w:rsidR="00980EA2" w:rsidRDefault="00D86348">
      <w:pPr>
        <w:spacing w:after="240"/>
        <w:jc w:val="both"/>
        <w:rPr>
          <w:rFonts w:eastAsia="MS Mincho"/>
          <w:sz w:val="22"/>
          <w:szCs w:val="22"/>
          <w:lang w:val="en-GB"/>
        </w:rPr>
      </w:pPr>
      <w:r>
        <w:rPr>
          <w:b/>
          <w:sz w:val="22"/>
          <w:szCs w:val="22"/>
          <w:lang w:val="en-GB"/>
        </w:rPr>
        <w:t>Table C</w:t>
      </w:r>
      <w:r w:rsidR="00FE070B">
        <w:rPr>
          <w:b/>
          <w:sz w:val="22"/>
          <w:szCs w:val="22"/>
          <w:lang w:val="en-GB"/>
        </w:rPr>
        <w:t>.</w:t>
      </w:r>
      <w:r w:rsidR="00FE070B">
        <w:rPr>
          <w:sz w:val="22"/>
          <w:szCs w:val="22"/>
          <w:lang w:val="en-GB"/>
        </w:rPr>
        <w:t xml:space="preserve"> </w:t>
      </w:r>
      <w:r w:rsidR="00FE070B" w:rsidRPr="0018587C">
        <w:rPr>
          <w:b/>
          <w:sz w:val="22"/>
          <w:szCs w:val="22"/>
          <w:lang w:val="en-GB"/>
        </w:rPr>
        <w:t>Estimation of the</w:t>
      </w:r>
      <w:r w:rsidR="00FE070B" w:rsidRPr="0018587C">
        <w:rPr>
          <w:rFonts w:eastAsia="MS Mincho"/>
          <w:b/>
          <w:sz w:val="22"/>
          <w:szCs w:val="22"/>
          <w:lang w:val="en-GB"/>
        </w:rPr>
        <w:t xml:space="preserve"> general Q</w:t>
      </w:r>
      <w:r w:rsidR="00FE070B" w:rsidRPr="0018587C">
        <w:rPr>
          <w:rFonts w:eastAsia="MS Mincho"/>
          <w:b/>
          <w:sz w:val="22"/>
          <w:szCs w:val="22"/>
          <w:vertAlign w:val="subscript"/>
          <w:lang w:val="en-GB"/>
        </w:rPr>
        <w:t>ST</w:t>
      </w:r>
      <w:r w:rsidR="00FE070B" w:rsidRPr="0018587C">
        <w:rPr>
          <w:rFonts w:eastAsia="MS Mincho"/>
          <w:b/>
          <w:sz w:val="22"/>
          <w:szCs w:val="22"/>
          <w:lang w:val="en-GB"/>
        </w:rPr>
        <w:t xml:space="preserve"> for the four studied traits, considering that the individuals of the same family were either half- or full-sibs</w:t>
      </w:r>
      <w:r w:rsidR="00FE070B">
        <w:rPr>
          <w:rFonts w:eastAsia="MS Mincho"/>
          <w:sz w:val="22"/>
          <w:szCs w:val="22"/>
          <w:lang w:val="en-GB"/>
        </w:rPr>
        <w:t>. The results robustness to the low family sample size was tested via a jack-knife procedure, removing one family per population in each population, and their deviation from the full dataset results are indicated in brackets.</w:t>
      </w:r>
    </w:p>
    <w:p w14:paraId="121D8DFF" w14:textId="77777777" w:rsidR="00980EA2" w:rsidRDefault="00980EA2">
      <w:pPr>
        <w:widowControl/>
        <w:suppressAutoHyphens w:val="0"/>
        <w:spacing w:after="120"/>
        <w:jc w:val="both"/>
        <w:rPr>
          <w:sz w:val="22"/>
          <w:szCs w:val="22"/>
          <w:lang w:val="en-GB"/>
        </w:rPr>
      </w:pPr>
    </w:p>
    <w:tbl>
      <w:tblPr>
        <w:tblW w:w="0" w:type="auto"/>
        <w:tblInd w:w="-40" w:type="dxa"/>
        <w:tblBorders>
          <w:top w:val="single" w:sz="4" w:space="0" w:color="000001"/>
          <w:left w:val="single" w:sz="4" w:space="0" w:color="000001"/>
          <w:bottom w:val="single" w:sz="4" w:space="0" w:color="000001"/>
          <w:right w:val="nil"/>
          <w:insideH w:val="single" w:sz="4" w:space="0" w:color="000001"/>
          <w:insideV w:val="nil"/>
        </w:tblBorders>
        <w:tblCellMar>
          <w:left w:w="93" w:type="dxa"/>
        </w:tblCellMar>
        <w:tblLook w:val="04A0" w:firstRow="1" w:lastRow="0" w:firstColumn="1" w:lastColumn="0" w:noHBand="0" w:noVBand="1"/>
      </w:tblPr>
      <w:tblGrid>
        <w:gridCol w:w="2150"/>
        <w:gridCol w:w="2242"/>
        <w:gridCol w:w="1118"/>
        <w:gridCol w:w="837"/>
        <w:gridCol w:w="1192"/>
        <w:gridCol w:w="874"/>
      </w:tblGrid>
      <w:tr w:rsidR="00E42824" w14:paraId="776A2F00" w14:textId="77777777" w:rsidTr="007D617C">
        <w:trPr>
          <w:trHeight w:val="397"/>
        </w:trPr>
        <w:tc>
          <w:tcPr>
            <w:tcW w:w="0" w:type="auto"/>
            <w:gridSpan w:val="2"/>
            <w:tcBorders>
              <w:top w:val="single" w:sz="4" w:space="0" w:color="000001"/>
              <w:left w:val="single" w:sz="4" w:space="0" w:color="000001"/>
              <w:bottom w:val="single" w:sz="4" w:space="0" w:color="000001"/>
              <w:right w:val="nil"/>
            </w:tcBorders>
            <w:shd w:val="clear" w:color="auto" w:fill="FFFFFF"/>
          </w:tcPr>
          <w:p w14:paraId="4B8FBF11" w14:textId="41832693" w:rsidR="00E42824" w:rsidRDefault="00E42824" w:rsidP="007D617C">
            <w:pPr>
              <w:spacing w:after="0"/>
              <w:jc w:val="both"/>
              <w:rPr>
                <w:lang w:val="en-GB"/>
              </w:rPr>
            </w:pP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64A1BAC7" w14:textId="77777777" w:rsidR="00E42824" w:rsidRPr="00B332B5" w:rsidRDefault="00E42824" w:rsidP="007D617C">
            <w:pPr>
              <w:spacing w:after="0"/>
              <w:jc w:val="both"/>
              <w:rPr>
                <w:rFonts w:eastAsia="MS Mincho"/>
                <w:b/>
                <w:sz w:val="22"/>
                <w:szCs w:val="22"/>
                <w:lang w:val="en-GB"/>
              </w:rPr>
            </w:pPr>
            <w:r w:rsidRPr="00B332B5">
              <w:rPr>
                <w:rFonts w:eastAsia="MS Mincho"/>
                <w:b/>
                <w:sz w:val="22"/>
                <w:szCs w:val="22"/>
                <w:lang w:val="en-GB"/>
              </w:rPr>
              <w:t>Biomass</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2B8748B3" w14:textId="77777777" w:rsidR="00E42824" w:rsidRPr="00B332B5" w:rsidRDefault="00E42824" w:rsidP="007D617C">
            <w:pPr>
              <w:spacing w:after="0"/>
              <w:jc w:val="both"/>
              <w:rPr>
                <w:rFonts w:eastAsia="MS Mincho"/>
                <w:b/>
                <w:sz w:val="22"/>
                <w:szCs w:val="22"/>
                <w:lang w:val="en-GB"/>
              </w:rPr>
            </w:pPr>
            <w:r w:rsidRPr="00B332B5">
              <w:rPr>
                <w:rFonts w:eastAsia="MS Mincho"/>
                <w:b/>
                <w:sz w:val="22"/>
                <w:szCs w:val="22"/>
                <w:lang w:val="en-GB"/>
              </w:rPr>
              <w:t>Height</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7FFCBDC9" w14:textId="77777777" w:rsidR="00E42824" w:rsidRPr="00B332B5" w:rsidRDefault="00E42824" w:rsidP="007D617C">
            <w:pPr>
              <w:spacing w:after="0"/>
              <w:jc w:val="both"/>
              <w:rPr>
                <w:rFonts w:eastAsia="MS Mincho"/>
                <w:b/>
                <w:sz w:val="22"/>
                <w:szCs w:val="22"/>
                <w:lang w:val="en-GB"/>
              </w:rPr>
            </w:pPr>
            <w:r w:rsidRPr="00B332B5">
              <w:rPr>
                <w:rFonts w:eastAsia="MS Mincho"/>
                <w:b/>
                <w:sz w:val="22"/>
                <w:szCs w:val="22"/>
                <w:lang w:val="en-GB"/>
              </w:rPr>
              <w:t>ShootRoot</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1E09C228" w14:textId="77777777" w:rsidR="00E42824" w:rsidRPr="00B332B5" w:rsidRDefault="00E42824" w:rsidP="007D617C">
            <w:pPr>
              <w:spacing w:after="0"/>
              <w:jc w:val="both"/>
              <w:rPr>
                <w:rFonts w:eastAsia="MS Mincho"/>
                <w:b/>
                <w:sz w:val="22"/>
                <w:szCs w:val="22"/>
                <w:lang w:val="en-GB"/>
              </w:rPr>
            </w:pPr>
            <w:r w:rsidRPr="00B332B5">
              <w:rPr>
                <w:rFonts w:eastAsia="MS Mincho"/>
                <w:b/>
                <w:sz w:val="22"/>
                <w:szCs w:val="22"/>
                <w:lang w:val="en-GB"/>
              </w:rPr>
              <w:t>LDMC</w:t>
            </w:r>
          </w:p>
        </w:tc>
      </w:tr>
      <w:tr w:rsidR="00E42824" w14:paraId="567F894D" w14:textId="77777777" w:rsidTr="007D617C">
        <w:trPr>
          <w:cantSplit/>
          <w:trHeight w:val="397"/>
        </w:trPr>
        <w:tc>
          <w:tcPr>
            <w:tcW w:w="0" w:type="auto"/>
            <w:vMerge w:val="restart"/>
            <w:tcBorders>
              <w:top w:val="single" w:sz="4" w:space="0" w:color="000001"/>
              <w:left w:val="single" w:sz="4" w:space="0" w:color="000001"/>
              <w:right w:val="nil"/>
            </w:tcBorders>
            <w:shd w:val="clear" w:color="auto" w:fill="FFFFFF"/>
            <w:vAlign w:val="center"/>
          </w:tcPr>
          <w:p w14:paraId="343BE268" w14:textId="77777777" w:rsidR="00E42824" w:rsidRDefault="00E42824" w:rsidP="007D617C">
            <w:pPr>
              <w:spacing w:after="0"/>
              <w:jc w:val="center"/>
              <w:rPr>
                <w:b/>
                <w:sz w:val="22"/>
                <w:szCs w:val="22"/>
                <w:lang w:val="en-GB"/>
              </w:rPr>
            </w:pPr>
            <w:r w:rsidRPr="00B332B5">
              <w:rPr>
                <w:b/>
                <w:sz w:val="22"/>
                <w:szCs w:val="22"/>
                <w:lang w:val="en-GB"/>
              </w:rPr>
              <w:t>Fixed effects</w:t>
            </w:r>
          </w:p>
          <w:p w14:paraId="297573E5" w14:textId="3DB067BC" w:rsidR="009D22D3" w:rsidRPr="00B332B5" w:rsidRDefault="009D22D3" w:rsidP="009D22D3">
            <w:pPr>
              <w:spacing w:after="0"/>
              <w:jc w:val="center"/>
              <w:rPr>
                <w:b/>
                <w:sz w:val="22"/>
                <w:szCs w:val="22"/>
                <w:lang w:val="en-GB"/>
              </w:rPr>
            </w:pPr>
            <w:r>
              <w:rPr>
                <w:b/>
                <w:sz w:val="22"/>
                <w:szCs w:val="22"/>
                <w:lang w:val="en-GB"/>
              </w:rPr>
              <w:t>(coefficient estimate)</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3F9A153A" w14:textId="3FCFFEF9" w:rsidR="00E42824" w:rsidRDefault="00E42824" w:rsidP="007D617C">
            <w:pPr>
              <w:spacing w:after="0"/>
              <w:jc w:val="both"/>
              <w:rPr>
                <w:sz w:val="22"/>
                <w:szCs w:val="22"/>
                <w:lang w:val="en-GB"/>
              </w:rPr>
            </w:pPr>
            <w:r>
              <w:rPr>
                <w:sz w:val="22"/>
                <w:szCs w:val="22"/>
                <w:lang w:val="en-GB"/>
              </w:rPr>
              <w:t>Temperature</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152D2039" w14:textId="77777777" w:rsidR="00E42824" w:rsidRDefault="00E42824" w:rsidP="007D617C">
            <w:pPr>
              <w:spacing w:after="0"/>
              <w:jc w:val="both"/>
              <w:rPr>
                <w:sz w:val="22"/>
                <w:szCs w:val="22"/>
                <w:lang w:val="en-GB"/>
              </w:rPr>
            </w:pPr>
            <w:r>
              <w:rPr>
                <w:sz w:val="22"/>
                <w:szCs w:val="22"/>
                <w:lang w:val="en-GB"/>
              </w:rPr>
              <w:t>13.57</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7F39EF7D" w14:textId="77777777" w:rsidR="00E42824" w:rsidRDefault="00E42824" w:rsidP="007D617C">
            <w:pPr>
              <w:spacing w:after="0"/>
              <w:jc w:val="both"/>
              <w:rPr>
                <w:sz w:val="22"/>
                <w:szCs w:val="22"/>
                <w:lang w:val="en-GB"/>
              </w:rPr>
            </w:pPr>
            <w:r>
              <w:rPr>
                <w:sz w:val="22"/>
                <w:szCs w:val="22"/>
                <w:lang w:val="en-GB"/>
              </w:rPr>
              <w:t>-0.102</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6CA584DF" w14:textId="77777777" w:rsidR="00E42824" w:rsidRDefault="00E42824" w:rsidP="007D617C">
            <w:pPr>
              <w:spacing w:after="0"/>
              <w:jc w:val="both"/>
              <w:rPr>
                <w:sz w:val="22"/>
                <w:szCs w:val="22"/>
                <w:lang w:val="en-GB"/>
              </w:rPr>
            </w:pPr>
            <w:r>
              <w:rPr>
                <w:sz w:val="22"/>
                <w:szCs w:val="22"/>
                <w:lang w:val="en-GB"/>
              </w:rPr>
              <w:t>2.157</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24E73F99" w14:textId="77777777" w:rsidR="00E42824" w:rsidRDefault="00E42824" w:rsidP="007D617C">
            <w:pPr>
              <w:spacing w:after="0"/>
              <w:jc w:val="both"/>
              <w:rPr>
                <w:sz w:val="22"/>
                <w:szCs w:val="22"/>
                <w:lang w:val="en-GB"/>
              </w:rPr>
            </w:pPr>
            <w:r>
              <w:rPr>
                <w:sz w:val="22"/>
                <w:szCs w:val="22"/>
                <w:lang w:val="en-GB"/>
              </w:rPr>
              <w:t>-0.021</w:t>
            </w:r>
          </w:p>
        </w:tc>
      </w:tr>
      <w:tr w:rsidR="00E42824" w14:paraId="7456F8B9" w14:textId="77777777" w:rsidTr="007D617C">
        <w:trPr>
          <w:trHeight w:val="397"/>
        </w:trPr>
        <w:tc>
          <w:tcPr>
            <w:tcW w:w="0" w:type="auto"/>
            <w:vMerge/>
            <w:tcBorders>
              <w:left w:val="single" w:sz="4" w:space="0" w:color="000001"/>
              <w:right w:val="nil"/>
            </w:tcBorders>
            <w:shd w:val="clear" w:color="auto" w:fill="FFFFFF"/>
            <w:vAlign w:val="center"/>
          </w:tcPr>
          <w:p w14:paraId="08D9AF4D" w14:textId="1C34FAC8" w:rsidR="00E42824" w:rsidRPr="00B332B5" w:rsidRDefault="00E42824" w:rsidP="007D617C">
            <w:pPr>
              <w:spacing w:after="0"/>
              <w:jc w:val="center"/>
              <w:rPr>
                <w:b/>
                <w:sz w:val="22"/>
                <w:szCs w:val="22"/>
                <w:lang w:val="en-GB"/>
              </w:rPr>
            </w:pP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75C33C11" w14:textId="19EBDF14" w:rsidR="00E42824" w:rsidRDefault="00E42824" w:rsidP="007D617C">
            <w:pPr>
              <w:spacing w:after="0"/>
              <w:jc w:val="both"/>
              <w:rPr>
                <w:sz w:val="22"/>
                <w:szCs w:val="22"/>
                <w:vertAlign w:val="superscript"/>
                <w:lang w:val="en-GB"/>
              </w:rPr>
            </w:pPr>
            <w:r>
              <w:rPr>
                <w:sz w:val="22"/>
                <w:szCs w:val="22"/>
                <w:lang w:val="en-GB"/>
              </w:rPr>
              <w:t>Temperature</w:t>
            </w:r>
            <w:r>
              <w:rPr>
                <w:sz w:val="22"/>
                <w:szCs w:val="22"/>
                <w:vertAlign w:val="superscript"/>
                <w:lang w:val="en-GB"/>
              </w:rPr>
              <w:t>2</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5DE443FF" w14:textId="77777777" w:rsidR="00E42824" w:rsidRDefault="00E42824" w:rsidP="007D617C">
            <w:pPr>
              <w:spacing w:after="0"/>
              <w:jc w:val="both"/>
              <w:rPr>
                <w:sz w:val="22"/>
                <w:szCs w:val="22"/>
                <w:lang w:val="en-GB"/>
              </w:rPr>
            </w:pPr>
            <w:r>
              <w:rPr>
                <w:sz w:val="22"/>
                <w:szCs w:val="22"/>
                <w:lang w:val="en-GB"/>
              </w:rPr>
              <w:t>-0.247</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1911762A" w14:textId="77777777" w:rsidR="00E42824" w:rsidRDefault="00E42824" w:rsidP="007D617C">
            <w:pPr>
              <w:spacing w:after="0"/>
              <w:jc w:val="both"/>
              <w:rPr>
                <w:sz w:val="22"/>
                <w:szCs w:val="22"/>
                <w:lang w:val="en-GB"/>
              </w:rPr>
            </w:pPr>
            <w:r>
              <w:rPr>
                <w:sz w:val="22"/>
                <w:szCs w:val="22"/>
                <w:lang w:val="en-GB"/>
              </w:rPr>
              <w:t>–</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4DEEEBA5" w14:textId="77777777" w:rsidR="00E42824" w:rsidRDefault="00E42824" w:rsidP="007D617C">
            <w:pPr>
              <w:spacing w:after="0"/>
              <w:jc w:val="both"/>
              <w:rPr>
                <w:sz w:val="22"/>
                <w:szCs w:val="22"/>
                <w:lang w:val="en-GB"/>
              </w:rPr>
            </w:pPr>
            <w:r>
              <w:rPr>
                <w:sz w:val="22"/>
                <w:szCs w:val="22"/>
                <w:lang w:val="en-GB"/>
              </w:rPr>
              <w:t>-0.057</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1D2F03B" w14:textId="77777777" w:rsidR="00E42824" w:rsidRDefault="00E42824" w:rsidP="007D617C">
            <w:pPr>
              <w:spacing w:after="0"/>
              <w:jc w:val="both"/>
              <w:rPr>
                <w:sz w:val="22"/>
                <w:szCs w:val="22"/>
                <w:lang w:val="en-GB"/>
              </w:rPr>
            </w:pPr>
            <w:r>
              <w:rPr>
                <w:sz w:val="22"/>
                <w:szCs w:val="22"/>
                <w:lang w:val="en-GB"/>
              </w:rPr>
              <w:t>–</w:t>
            </w:r>
          </w:p>
        </w:tc>
      </w:tr>
      <w:tr w:rsidR="00E42824" w14:paraId="73B88FBD" w14:textId="77777777" w:rsidTr="007D617C">
        <w:trPr>
          <w:trHeight w:val="397"/>
        </w:trPr>
        <w:tc>
          <w:tcPr>
            <w:tcW w:w="0" w:type="auto"/>
            <w:vMerge/>
            <w:tcBorders>
              <w:left w:val="single" w:sz="4" w:space="0" w:color="000001"/>
              <w:right w:val="nil"/>
            </w:tcBorders>
            <w:shd w:val="clear" w:color="auto" w:fill="FFFFFF"/>
            <w:vAlign w:val="center"/>
          </w:tcPr>
          <w:p w14:paraId="470BF275" w14:textId="1B9D1DFA" w:rsidR="00E42824" w:rsidRPr="00B332B5" w:rsidRDefault="00E42824" w:rsidP="007D617C">
            <w:pPr>
              <w:spacing w:after="0"/>
              <w:jc w:val="center"/>
              <w:rPr>
                <w:b/>
                <w:sz w:val="22"/>
                <w:szCs w:val="22"/>
                <w:lang w:val="en-GB"/>
              </w:rPr>
            </w:pP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4790C39F" w14:textId="2226D6D2" w:rsidR="00E42824" w:rsidRDefault="00E42824" w:rsidP="007D617C">
            <w:pPr>
              <w:spacing w:after="0"/>
              <w:jc w:val="both"/>
              <w:rPr>
                <w:sz w:val="22"/>
                <w:szCs w:val="22"/>
                <w:lang w:val="en-GB"/>
              </w:rPr>
            </w:pPr>
            <w:r>
              <w:rPr>
                <w:sz w:val="22"/>
                <w:szCs w:val="22"/>
                <w:lang w:val="en-GB"/>
              </w:rPr>
              <w:t>Radiation</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17AD92B1" w14:textId="77777777" w:rsidR="00E42824" w:rsidRDefault="00E42824" w:rsidP="007D617C">
            <w:pPr>
              <w:spacing w:after="0"/>
              <w:jc w:val="both"/>
              <w:rPr>
                <w:sz w:val="22"/>
                <w:szCs w:val="22"/>
                <w:lang w:val="en-GB"/>
              </w:rPr>
            </w:pPr>
            <w:r>
              <w:rPr>
                <w:sz w:val="22"/>
                <w:szCs w:val="22"/>
                <w:lang w:val="en-GB"/>
              </w:rPr>
              <w:t>–</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78E1414D" w14:textId="77777777" w:rsidR="00E42824" w:rsidRDefault="00E42824" w:rsidP="007D617C">
            <w:pPr>
              <w:spacing w:after="0"/>
              <w:jc w:val="both"/>
              <w:rPr>
                <w:sz w:val="22"/>
                <w:szCs w:val="22"/>
                <w:lang w:val="en-GB"/>
              </w:rPr>
            </w:pPr>
            <w:r>
              <w:rPr>
                <w:sz w:val="22"/>
                <w:szCs w:val="22"/>
                <w:lang w:val="en-GB"/>
              </w:rPr>
              <w:t>–</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74931F3B" w14:textId="77777777" w:rsidR="00E42824" w:rsidRDefault="00E42824" w:rsidP="007D617C">
            <w:pPr>
              <w:spacing w:after="0"/>
              <w:jc w:val="both"/>
              <w:rPr>
                <w:sz w:val="22"/>
                <w:szCs w:val="22"/>
                <w:lang w:val="en-GB"/>
              </w:rPr>
            </w:pPr>
            <w:r>
              <w:rPr>
                <w:sz w:val="22"/>
                <w:szCs w:val="22"/>
                <w:lang w:val="en-GB"/>
              </w:rPr>
              <w:t>-1.409</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4B2208CD" w14:textId="77777777" w:rsidR="00E42824" w:rsidRDefault="00E42824" w:rsidP="007D617C">
            <w:pPr>
              <w:spacing w:after="0"/>
              <w:jc w:val="both"/>
              <w:rPr>
                <w:sz w:val="22"/>
                <w:szCs w:val="22"/>
                <w:lang w:val="en-GB"/>
              </w:rPr>
            </w:pPr>
            <w:r>
              <w:rPr>
                <w:sz w:val="22"/>
                <w:szCs w:val="22"/>
                <w:lang w:val="en-GB"/>
              </w:rPr>
              <w:t>-0.035</w:t>
            </w:r>
          </w:p>
        </w:tc>
      </w:tr>
      <w:tr w:rsidR="00E42824" w14:paraId="28F9861B" w14:textId="77777777" w:rsidTr="007D617C">
        <w:trPr>
          <w:trHeight w:val="397"/>
        </w:trPr>
        <w:tc>
          <w:tcPr>
            <w:tcW w:w="0" w:type="auto"/>
            <w:vMerge/>
            <w:tcBorders>
              <w:left w:val="single" w:sz="4" w:space="0" w:color="000001"/>
              <w:right w:val="nil"/>
            </w:tcBorders>
            <w:shd w:val="clear" w:color="auto" w:fill="FFFFFF"/>
            <w:vAlign w:val="center"/>
          </w:tcPr>
          <w:p w14:paraId="1EE8C715" w14:textId="40B680BC" w:rsidR="00E42824" w:rsidRPr="00B332B5" w:rsidRDefault="00E42824" w:rsidP="007D617C">
            <w:pPr>
              <w:spacing w:after="0"/>
              <w:jc w:val="center"/>
              <w:rPr>
                <w:b/>
                <w:sz w:val="22"/>
                <w:szCs w:val="22"/>
                <w:lang w:val="en-GB"/>
              </w:rPr>
            </w:pP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0A6F3BC0" w14:textId="306146E0" w:rsidR="00E42824" w:rsidRDefault="00E42824" w:rsidP="007D617C">
            <w:pPr>
              <w:spacing w:after="0"/>
              <w:jc w:val="both"/>
              <w:rPr>
                <w:sz w:val="22"/>
                <w:szCs w:val="22"/>
                <w:vertAlign w:val="superscript"/>
                <w:lang w:val="en-GB"/>
              </w:rPr>
            </w:pPr>
            <w:r>
              <w:rPr>
                <w:sz w:val="22"/>
                <w:szCs w:val="22"/>
                <w:lang w:val="en-GB"/>
              </w:rPr>
              <w:t>Radiation</w:t>
            </w:r>
            <w:r>
              <w:rPr>
                <w:sz w:val="22"/>
                <w:szCs w:val="22"/>
                <w:vertAlign w:val="superscript"/>
                <w:lang w:val="en-GB"/>
              </w:rPr>
              <w:t>2</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6853F26A" w14:textId="77777777" w:rsidR="00E42824" w:rsidRDefault="00E42824" w:rsidP="007D617C">
            <w:pPr>
              <w:spacing w:after="0"/>
              <w:jc w:val="both"/>
              <w:rPr>
                <w:sz w:val="22"/>
                <w:szCs w:val="22"/>
                <w:lang w:val="en-GB"/>
              </w:rPr>
            </w:pPr>
            <w:r>
              <w:rPr>
                <w:sz w:val="22"/>
                <w:szCs w:val="22"/>
                <w:lang w:val="en-GB"/>
              </w:rPr>
              <w:t>–</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7787B927" w14:textId="77777777" w:rsidR="00E42824" w:rsidRDefault="00E42824" w:rsidP="007D617C">
            <w:pPr>
              <w:spacing w:after="0"/>
              <w:jc w:val="both"/>
              <w:rPr>
                <w:sz w:val="22"/>
                <w:szCs w:val="22"/>
                <w:lang w:val="en-GB"/>
              </w:rPr>
            </w:pPr>
            <w:r>
              <w:rPr>
                <w:sz w:val="22"/>
                <w:szCs w:val="22"/>
                <w:lang w:val="en-GB"/>
              </w:rPr>
              <w:t>-0.013</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2CD6F58B" w14:textId="77777777" w:rsidR="00E42824" w:rsidRDefault="00E42824" w:rsidP="007D617C">
            <w:pPr>
              <w:spacing w:after="0"/>
              <w:jc w:val="both"/>
              <w:rPr>
                <w:sz w:val="22"/>
                <w:szCs w:val="22"/>
                <w:lang w:val="en-GB"/>
              </w:rPr>
            </w:pPr>
            <w:r>
              <w:rPr>
                <w:sz w:val="22"/>
                <w:szCs w:val="22"/>
                <w:lang w:val="en-GB"/>
              </w:rPr>
              <w:t>–</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4D96B062" w14:textId="77777777" w:rsidR="00E42824" w:rsidRDefault="00E42824" w:rsidP="007D617C">
            <w:pPr>
              <w:spacing w:after="0"/>
              <w:jc w:val="both"/>
              <w:rPr>
                <w:sz w:val="22"/>
                <w:szCs w:val="22"/>
                <w:lang w:val="en-GB"/>
              </w:rPr>
            </w:pPr>
            <w:r>
              <w:rPr>
                <w:sz w:val="22"/>
                <w:szCs w:val="22"/>
                <w:lang w:val="en-GB"/>
              </w:rPr>
              <w:t>–</w:t>
            </w:r>
          </w:p>
        </w:tc>
      </w:tr>
      <w:tr w:rsidR="00E42824" w14:paraId="43438E62" w14:textId="77777777" w:rsidTr="007D617C">
        <w:trPr>
          <w:trHeight w:val="397"/>
        </w:trPr>
        <w:tc>
          <w:tcPr>
            <w:tcW w:w="0" w:type="auto"/>
            <w:vMerge/>
            <w:tcBorders>
              <w:left w:val="single" w:sz="4" w:space="0" w:color="000001"/>
              <w:bottom w:val="single" w:sz="4" w:space="0" w:color="000001"/>
              <w:right w:val="nil"/>
            </w:tcBorders>
            <w:shd w:val="clear" w:color="auto" w:fill="FFFFFF"/>
            <w:vAlign w:val="center"/>
          </w:tcPr>
          <w:p w14:paraId="677D9A84" w14:textId="1C48B726" w:rsidR="00E42824" w:rsidRPr="00B332B5" w:rsidRDefault="00E42824" w:rsidP="007D617C">
            <w:pPr>
              <w:spacing w:after="0"/>
              <w:jc w:val="center"/>
              <w:rPr>
                <w:b/>
                <w:sz w:val="22"/>
                <w:szCs w:val="22"/>
                <w:lang w:val="en-GB"/>
              </w:rPr>
            </w:pP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079A7FDF" w14:textId="632A43F3" w:rsidR="00E42824" w:rsidRDefault="00E42824" w:rsidP="007D617C">
            <w:pPr>
              <w:spacing w:after="0"/>
              <w:jc w:val="both"/>
              <w:rPr>
                <w:sz w:val="22"/>
                <w:szCs w:val="22"/>
                <w:lang w:val="en-GB"/>
              </w:rPr>
            </w:pPr>
            <w:r>
              <w:rPr>
                <w:sz w:val="22"/>
                <w:szCs w:val="22"/>
                <w:lang w:val="en-GB"/>
              </w:rPr>
              <w:t>Temperature:Radiation</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4D283B1E" w14:textId="77777777" w:rsidR="00E42824" w:rsidRDefault="00E42824" w:rsidP="007D617C">
            <w:pPr>
              <w:spacing w:after="0"/>
              <w:jc w:val="both"/>
              <w:rPr>
                <w:sz w:val="22"/>
                <w:szCs w:val="22"/>
                <w:lang w:val="en-GB"/>
              </w:rPr>
            </w:pPr>
            <w:r>
              <w:rPr>
                <w:sz w:val="22"/>
                <w:szCs w:val="22"/>
                <w:lang w:val="en-GB"/>
              </w:rPr>
              <w:t>–</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1B70D514" w14:textId="77777777" w:rsidR="00E42824" w:rsidRDefault="00E42824" w:rsidP="007D617C">
            <w:pPr>
              <w:spacing w:after="0"/>
              <w:jc w:val="both"/>
              <w:rPr>
                <w:sz w:val="22"/>
                <w:szCs w:val="22"/>
                <w:lang w:val="en-GB"/>
              </w:rPr>
            </w:pPr>
            <w:r>
              <w:rPr>
                <w:sz w:val="22"/>
                <w:szCs w:val="22"/>
                <w:lang w:val="en-GB"/>
              </w:rPr>
              <w:t>–</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52AB1850" w14:textId="77777777" w:rsidR="00E42824" w:rsidRDefault="00E42824" w:rsidP="007D617C">
            <w:pPr>
              <w:spacing w:after="0"/>
              <w:jc w:val="both"/>
              <w:rPr>
                <w:sz w:val="22"/>
                <w:szCs w:val="22"/>
                <w:lang w:val="en-GB"/>
              </w:rPr>
            </w:pPr>
            <w:r>
              <w:rPr>
                <w:sz w:val="22"/>
                <w:szCs w:val="22"/>
                <w:lang w:val="en-GB"/>
              </w:rPr>
              <w:t>0.052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08D089CF" w14:textId="77777777" w:rsidR="00E42824" w:rsidRDefault="00E42824" w:rsidP="007D617C">
            <w:pPr>
              <w:spacing w:after="0"/>
              <w:jc w:val="both"/>
              <w:rPr>
                <w:sz w:val="22"/>
                <w:szCs w:val="22"/>
                <w:lang w:val="en-GB"/>
              </w:rPr>
            </w:pPr>
            <w:r>
              <w:rPr>
                <w:sz w:val="22"/>
                <w:szCs w:val="22"/>
                <w:lang w:val="en-GB"/>
              </w:rPr>
              <w:t>0.001</w:t>
            </w:r>
          </w:p>
        </w:tc>
      </w:tr>
      <w:tr w:rsidR="004A192B" w14:paraId="7245790B" w14:textId="77777777" w:rsidTr="007D617C">
        <w:trPr>
          <w:trHeight w:val="397"/>
        </w:trPr>
        <w:tc>
          <w:tcPr>
            <w:tcW w:w="0" w:type="auto"/>
            <w:vMerge w:val="restart"/>
            <w:tcBorders>
              <w:top w:val="single" w:sz="4" w:space="0" w:color="000001"/>
              <w:left w:val="single" w:sz="4" w:space="0" w:color="000001"/>
              <w:right w:val="nil"/>
            </w:tcBorders>
            <w:shd w:val="clear" w:color="auto" w:fill="FFFFFF"/>
            <w:vAlign w:val="center"/>
          </w:tcPr>
          <w:p w14:paraId="1832A9CF" w14:textId="77777777" w:rsidR="007D617C" w:rsidRDefault="004A192B" w:rsidP="007D617C">
            <w:pPr>
              <w:spacing w:after="0"/>
              <w:jc w:val="center"/>
              <w:rPr>
                <w:b/>
                <w:sz w:val="22"/>
                <w:szCs w:val="22"/>
                <w:lang w:val="en-GB"/>
              </w:rPr>
            </w:pPr>
            <w:r w:rsidRPr="00B332B5">
              <w:rPr>
                <w:b/>
                <w:sz w:val="22"/>
                <w:szCs w:val="22"/>
                <w:lang w:val="en-GB"/>
              </w:rPr>
              <w:t>Random effects</w:t>
            </w:r>
          </w:p>
          <w:p w14:paraId="151A1334" w14:textId="6AA92A7C" w:rsidR="004A192B" w:rsidRPr="00B332B5" w:rsidRDefault="004A192B" w:rsidP="007D617C">
            <w:pPr>
              <w:spacing w:after="0"/>
              <w:jc w:val="center"/>
              <w:rPr>
                <w:b/>
                <w:sz w:val="22"/>
                <w:szCs w:val="22"/>
                <w:lang w:val="en-GB"/>
              </w:rPr>
            </w:pPr>
            <w:r>
              <w:rPr>
                <w:b/>
                <w:sz w:val="22"/>
                <w:szCs w:val="22"/>
                <w:lang w:val="en-GB"/>
              </w:rPr>
              <w:t>(standard deviation)</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vAlign w:val="bottom"/>
          </w:tcPr>
          <w:p w14:paraId="245F66DE" w14:textId="56071DA6" w:rsidR="004A192B" w:rsidRDefault="004A192B" w:rsidP="007D617C">
            <w:pPr>
              <w:spacing w:after="0"/>
              <w:jc w:val="both"/>
              <w:rPr>
                <w:i/>
                <w:sz w:val="22"/>
                <w:szCs w:val="22"/>
                <w:lang w:val="en-GB"/>
              </w:rPr>
            </w:pPr>
            <w:r>
              <w:rPr>
                <w:i/>
                <w:sz w:val="22"/>
                <w:szCs w:val="22"/>
                <w:lang w:val="en-GB"/>
              </w:rPr>
              <w:t>Population / Family</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7AFA163B" w14:textId="4363D453" w:rsidR="004A192B" w:rsidRDefault="000B6C19" w:rsidP="007D617C">
            <w:pPr>
              <w:spacing w:after="0"/>
              <w:jc w:val="both"/>
              <w:rPr>
                <w:sz w:val="22"/>
                <w:szCs w:val="22"/>
                <w:lang w:val="en-GB"/>
              </w:rPr>
            </w:pPr>
            <w:r>
              <w:rPr>
                <w:sz w:val="22"/>
                <w:szCs w:val="22"/>
                <w:lang w:val="en-GB"/>
              </w:rPr>
              <w:t>0.802</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6733CF7D" w14:textId="7F6A5792" w:rsidR="004A192B" w:rsidRDefault="00C86D39" w:rsidP="007D617C">
            <w:pPr>
              <w:spacing w:after="0"/>
              <w:jc w:val="both"/>
              <w:rPr>
                <w:sz w:val="22"/>
                <w:szCs w:val="22"/>
                <w:lang w:val="en-GB"/>
              </w:rPr>
            </w:pPr>
            <w:r>
              <w:rPr>
                <w:sz w:val="22"/>
                <w:szCs w:val="22"/>
                <w:lang w:val="en-GB"/>
              </w:rPr>
              <w:t>3.952</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49ABEA91" w14:textId="682DC707" w:rsidR="004A192B" w:rsidRDefault="00D14519" w:rsidP="007D617C">
            <w:pPr>
              <w:spacing w:after="0"/>
              <w:jc w:val="both"/>
              <w:rPr>
                <w:sz w:val="22"/>
                <w:szCs w:val="22"/>
                <w:lang w:val="en-GB"/>
              </w:rPr>
            </w:pPr>
            <w:r>
              <w:rPr>
                <w:sz w:val="22"/>
                <w:szCs w:val="22"/>
                <w:lang w:val="en-GB"/>
              </w:rPr>
              <w:t>0.281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35295B0" w14:textId="1DD36329" w:rsidR="004A192B" w:rsidRDefault="00A10951" w:rsidP="007D617C">
            <w:pPr>
              <w:spacing w:after="0"/>
              <w:jc w:val="both"/>
              <w:rPr>
                <w:sz w:val="22"/>
                <w:szCs w:val="22"/>
                <w:lang w:val="en-GB"/>
              </w:rPr>
            </w:pPr>
            <w:r>
              <w:rPr>
                <w:sz w:val="22"/>
                <w:szCs w:val="22"/>
                <w:lang w:val="en-GB"/>
              </w:rPr>
              <w:t>0.005</w:t>
            </w:r>
          </w:p>
        </w:tc>
      </w:tr>
      <w:tr w:rsidR="004A192B" w14:paraId="6C3B46E3" w14:textId="77777777" w:rsidTr="007D617C">
        <w:trPr>
          <w:trHeight w:val="397"/>
        </w:trPr>
        <w:tc>
          <w:tcPr>
            <w:tcW w:w="0" w:type="auto"/>
            <w:vMerge/>
            <w:tcBorders>
              <w:left w:val="single" w:sz="4" w:space="0" w:color="000001"/>
              <w:right w:val="nil"/>
            </w:tcBorders>
            <w:shd w:val="clear" w:color="auto" w:fill="FFFFFF"/>
            <w:vAlign w:val="center"/>
          </w:tcPr>
          <w:p w14:paraId="2D79186B" w14:textId="53B3D2A5" w:rsidR="004A192B" w:rsidRDefault="004A192B" w:rsidP="007D617C">
            <w:pPr>
              <w:spacing w:after="0"/>
              <w:jc w:val="center"/>
              <w:rPr>
                <w:sz w:val="22"/>
                <w:szCs w:val="22"/>
                <w:lang w:val="en-GB"/>
              </w:rPr>
            </w:pPr>
          </w:p>
        </w:tc>
        <w:tc>
          <w:tcPr>
            <w:tcW w:w="0" w:type="auto"/>
            <w:tcBorders>
              <w:top w:val="single" w:sz="4" w:space="0" w:color="000001"/>
              <w:left w:val="single" w:sz="4" w:space="0" w:color="000001"/>
              <w:bottom w:val="single" w:sz="4" w:space="0" w:color="000001"/>
              <w:right w:val="nil"/>
            </w:tcBorders>
            <w:shd w:val="clear" w:color="auto" w:fill="FFFFFF"/>
            <w:tcMar>
              <w:left w:w="93" w:type="dxa"/>
            </w:tcMar>
            <w:vAlign w:val="bottom"/>
          </w:tcPr>
          <w:p w14:paraId="19AA7F10" w14:textId="588C7F63" w:rsidR="004A192B" w:rsidRDefault="004A192B" w:rsidP="007D617C">
            <w:pPr>
              <w:spacing w:after="0"/>
              <w:jc w:val="both"/>
              <w:rPr>
                <w:i/>
                <w:sz w:val="22"/>
                <w:szCs w:val="22"/>
                <w:lang w:val="en-GB"/>
              </w:rPr>
            </w:pPr>
            <w:r>
              <w:rPr>
                <w:i/>
                <w:sz w:val="22"/>
                <w:szCs w:val="22"/>
                <w:lang w:val="en-GB"/>
              </w:rPr>
              <w:t>M-blocks</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3CD95983" w14:textId="7C04279E" w:rsidR="004A192B" w:rsidRDefault="000B6C19" w:rsidP="007D617C">
            <w:pPr>
              <w:spacing w:after="0"/>
              <w:jc w:val="both"/>
              <w:rPr>
                <w:sz w:val="22"/>
                <w:szCs w:val="22"/>
                <w:lang w:val="en-GB"/>
              </w:rPr>
            </w:pPr>
            <w:r>
              <w:rPr>
                <w:sz w:val="22"/>
                <w:szCs w:val="22"/>
                <w:lang w:val="en-GB"/>
              </w:rPr>
              <w:t>1.243</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794BC21D" w14:textId="2DAE793F" w:rsidR="004A192B" w:rsidRDefault="00C86D39" w:rsidP="007D617C">
            <w:pPr>
              <w:spacing w:after="0"/>
              <w:jc w:val="both"/>
              <w:rPr>
                <w:sz w:val="22"/>
                <w:szCs w:val="22"/>
                <w:lang w:val="en-GB"/>
              </w:rPr>
            </w:pPr>
            <w:r>
              <w:rPr>
                <w:sz w:val="22"/>
                <w:szCs w:val="22"/>
                <w:lang w:val="en-GB"/>
              </w:rPr>
              <w:t>3.657</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6A62D655" w14:textId="3F393BB9" w:rsidR="004A192B" w:rsidRDefault="00D14519" w:rsidP="007D617C">
            <w:pPr>
              <w:spacing w:after="0"/>
              <w:jc w:val="both"/>
              <w:rPr>
                <w:sz w:val="22"/>
                <w:szCs w:val="22"/>
                <w:lang w:val="en-GB"/>
              </w:rPr>
            </w:pPr>
            <w:r>
              <w:rPr>
                <w:sz w:val="22"/>
                <w:szCs w:val="22"/>
                <w:lang w:val="en-GB"/>
              </w:rPr>
              <w:t>0.241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CC56832" w14:textId="16D68CE2" w:rsidR="004A192B" w:rsidRDefault="00A10951" w:rsidP="007D617C">
            <w:pPr>
              <w:spacing w:after="0"/>
              <w:jc w:val="both"/>
              <w:rPr>
                <w:sz w:val="22"/>
                <w:szCs w:val="22"/>
                <w:lang w:val="en-GB"/>
              </w:rPr>
            </w:pPr>
            <w:r>
              <w:rPr>
                <w:sz w:val="22"/>
                <w:szCs w:val="22"/>
                <w:lang w:val="en-GB"/>
              </w:rPr>
              <w:t>–</w:t>
            </w:r>
          </w:p>
        </w:tc>
      </w:tr>
      <w:tr w:rsidR="004A192B" w14:paraId="4EB31356" w14:textId="77777777" w:rsidTr="007D617C">
        <w:trPr>
          <w:trHeight w:val="397"/>
        </w:trPr>
        <w:tc>
          <w:tcPr>
            <w:tcW w:w="0" w:type="auto"/>
            <w:vMerge/>
            <w:tcBorders>
              <w:left w:val="single" w:sz="4" w:space="0" w:color="000001"/>
              <w:right w:val="nil"/>
            </w:tcBorders>
            <w:shd w:val="clear" w:color="auto" w:fill="FFFFFF"/>
            <w:vAlign w:val="center"/>
          </w:tcPr>
          <w:p w14:paraId="32272E4E" w14:textId="6BF37752" w:rsidR="004A192B" w:rsidRDefault="004A192B" w:rsidP="007D617C">
            <w:pPr>
              <w:spacing w:after="0"/>
              <w:jc w:val="center"/>
              <w:rPr>
                <w:sz w:val="22"/>
                <w:szCs w:val="22"/>
                <w:lang w:val="en-GB"/>
              </w:rPr>
            </w:pPr>
          </w:p>
        </w:tc>
        <w:tc>
          <w:tcPr>
            <w:tcW w:w="0" w:type="auto"/>
            <w:tcBorders>
              <w:top w:val="single" w:sz="4" w:space="0" w:color="000001"/>
              <w:left w:val="single" w:sz="4" w:space="0" w:color="000001"/>
              <w:bottom w:val="single" w:sz="4" w:space="0" w:color="000001"/>
              <w:right w:val="nil"/>
            </w:tcBorders>
            <w:shd w:val="clear" w:color="auto" w:fill="FFFFFF"/>
            <w:tcMar>
              <w:left w:w="93" w:type="dxa"/>
            </w:tcMar>
            <w:vAlign w:val="bottom"/>
          </w:tcPr>
          <w:p w14:paraId="45A0A16A" w14:textId="531AB983" w:rsidR="004A192B" w:rsidRDefault="004A192B" w:rsidP="007D617C">
            <w:pPr>
              <w:spacing w:after="0"/>
              <w:jc w:val="both"/>
              <w:rPr>
                <w:sz w:val="22"/>
                <w:szCs w:val="22"/>
                <w:lang w:val="en-GB"/>
              </w:rPr>
            </w:pPr>
            <w:r>
              <w:rPr>
                <w:i/>
                <w:sz w:val="22"/>
                <w:szCs w:val="22"/>
                <w:lang w:val="en-GB"/>
              </w:rPr>
              <w:t>S-block</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3E5D2C89" w14:textId="67D546A5" w:rsidR="004A192B" w:rsidRDefault="000B6C19" w:rsidP="007D617C">
            <w:pPr>
              <w:spacing w:after="0"/>
              <w:jc w:val="both"/>
              <w:rPr>
                <w:sz w:val="22"/>
                <w:szCs w:val="22"/>
                <w:lang w:val="en-GB"/>
              </w:rPr>
            </w:pPr>
            <w:r>
              <w:rPr>
                <w:sz w:val="22"/>
                <w:szCs w:val="22"/>
                <w:lang w:val="en-GB"/>
              </w:rPr>
              <w:t>1.226</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1782531F" w14:textId="196E2D72" w:rsidR="004A192B" w:rsidRDefault="00C86D39" w:rsidP="007D617C">
            <w:pPr>
              <w:spacing w:after="0"/>
              <w:jc w:val="both"/>
              <w:rPr>
                <w:sz w:val="22"/>
                <w:szCs w:val="22"/>
                <w:lang w:val="en-GB"/>
              </w:rPr>
            </w:pPr>
            <w:r>
              <w:rPr>
                <w:sz w:val="22"/>
                <w:szCs w:val="22"/>
                <w:lang w:val="en-GB"/>
              </w:rPr>
              <w:t>2.856</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7DBB8D72" w14:textId="11B4FC6E" w:rsidR="004A192B" w:rsidRDefault="00D14519" w:rsidP="007D617C">
            <w:pPr>
              <w:spacing w:after="0"/>
              <w:jc w:val="both"/>
              <w:rPr>
                <w:sz w:val="22"/>
                <w:szCs w:val="22"/>
                <w:lang w:val="en-GB"/>
              </w:rPr>
            </w:pPr>
            <w:r>
              <w:rPr>
                <w:sz w:val="22"/>
                <w:szCs w:val="22"/>
                <w:lang w:val="en-GB"/>
              </w:rPr>
              <w:t>0.137</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1F2E4FAB" w14:textId="5625387B" w:rsidR="004A192B" w:rsidRDefault="00D61A79" w:rsidP="007D617C">
            <w:pPr>
              <w:spacing w:after="0"/>
              <w:jc w:val="both"/>
              <w:rPr>
                <w:sz w:val="22"/>
                <w:szCs w:val="22"/>
                <w:lang w:val="en-GB"/>
              </w:rPr>
            </w:pPr>
            <w:r>
              <w:rPr>
                <w:sz w:val="22"/>
                <w:szCs w:val="22"/>
                <w:lang w:val="en-GB"/>
              </w:rPr>
              <w:t>0.014</w:t>
            </w:r>
          </w:p>
        </w:tc>
      </w:tr>
      <w:tr w:rsidR="000B6C19" w14:paraId="46126C3F" w14:textId="77777777" w:rsidTr="007D617C">
        <w:trPr>
          <w:trHeight w:val="397"/>
        </w:trPr>
        <w:tc>
          <w:tcPr>
            <w:tcW w:w="0" w:type="auto"/>
            <w:vMerge/>
            <w:tcBorders>
              <w:left w:val="single" w:sz="4" w:space="0" w:color="000001"/>
              <w:right w:val="nil"/>
            </w:tcBorders>
            <w:shd w:val="clear" w:color="auto" w:fill="FFFFFF"/>
          </w:tcPr>
          <w:p w14:paraId="3502493D" w14:textId="21D37A2B" w:rsidR="000B6C19" w:rsidRDefault="000B6C19" w:rsidP="007D617C">
            <w:pPr>
              <w:spacing w:after="0"/>
              <w:jc w:val="both"/>
              <w:rPr>
                <w:sz w:val="22"/>
                <w:szCs w:val="22"/>
                <w:lang w:val="en-GB"/>
              </w:rPr>
            </w:pPr>
          </w:p>
        </w:tc>
        <w:tc>
          <w:tcPr>
            <w:tcW w:w="0" w:type="auto"/>
            <w:tcBorders>
              <w:top w:val="single" w:sz="4" w:space="0" w:color="000001"/>
              <w:left w:val="single" w:sz="4" w:space="0" w:color="000001"/>
              <w:bottom w:val="single" w:sz="4" w:space="0" w:color="000001"/>
              <w:right w:val="nil"/>
            </w:tcBorders>
            <w:shd w:val="clear" w:color="auto" w:fill="FFFFFF"/>
            <w:tcMar>
              <w:left w:w="93" w:type="dxa"/>
            </w:tcMar>
            <w:vAlign w:val="bottom"/>
          </w:tcPr>
          <w:p w14:paraId="427C6B3A" w14:textId="23641F8A" w:rsidR="000B6C19" w:rsidRDefault="000B6C19" w:rsidP="007D617C">
            <w:pPr>
              <w:spacing w:after="0"/>
              <w:jc w:val="both"/>
              <w:rPr>
                <w:sz w:val="22"/>
                <w:szCs w:val="22"/>
                <w:lang w:val="en-GB"/>
              </w:rPr>
            </w:pPr>
            <w:r>
              <w:rPr>
                <w:i/>
                <w:sz w:val="22"/>
                <w:szCs w:val="22"/>
                <w:lang w:val="en-GB"/>
              </w:rPr>
              <w:t>M-blocks</w:t>
            </w:r>
            <w:r>
              <w:rPr>
                <w:sz w:val="22"/>
                <w:szCs w:val="22"/>
                <w:lang w:val="en-GB"/>
              </w:rPr>
              <w:t xml:space="preserve"> /</w:t>
            </w:r>
            <w:r>
              <w:rPr>
                <w:i/>
                <w:sz w:val="22"/>
                <w:szCs w:val="22"/>
                <w:lang w:val="en-GB"/>
              </w:rPr>
              <w:t xml:space="preserve"> S-block</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3A2A644A" w14:textId="0A53BD23" w:rsidR="000B6C19" w:rsidRDefault="001679B1" w:rsidP="007D617C">
            <w:pPr>
              <w:spacing w:after="0"/>
              <w:jc w:val="both"/>
              <w:rPr>
                <w:sz w:val="22"/>
                <w:szCs w:val="22"/>
                <w:lang w:val="en-GB"/>
              </w:rPr>
            </w:pPr>
            <w:r>
              <w:rPr>
                <w:sz w:val="22"/>
                <w:szCs w:val="22"/>
                <w:lang w:val="en-GB"/>
              </w:rPr>
              <w:t>0.23</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07564B05" w14:textId="10AF58C3" w:rsidR="000B6C19" w:rsidRDefault="00D14519" w:rsidP="007D617C">
            <w:pPr>
              <w:spacing w:after="0"/>
              <w:jc w:val="both"/>
              <w:rPr>
                <w:sz w:val="22"/>
                <w:szCs w:val="22"/>
                <w:lang w:val="en-GB"/>
              </w:rPr>
            </w:pPr>
            <w:r>
              <w:rPr>
                <w:sz w:val="22"/>
                <w:szCs w:val="22"/>
                <w:lang w:val="en-GB"/>
              </w:rPr>
              <w:t>2.532</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1488B405" w14:textId="6744C1BB" w:rsidR="000B6C19" w:rsidRDefault="00D14519" w:rsidP="007D617C">
            <w:pPr>
              <w:spacing w:after="0"/>
              <w:jc w:val="both"/>
              <w:rPr>
                <w:sz w:val="22"/>
                <w:szCs w:val="22"/>
                <w:lang w:val="en-GB"/>
              </w:rPr>
            </w:pPr>
            <w:r>
              <w:rPr>
                <w:sz w:val="22"/>
                <w:szCs w:val="22"/>
                <w:lang w:val="en-GB"/>
              </w:rPr>
              <w:t>0.196</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B6ED5F1" w14:textId="3FE7724C" w:rsidR="000B6C19" w:rsidRDefault="00A10951" w:rsidP="007D617C">
            <w:pPr>
              <w:spacing w:after="0"/>
              <w:jc w:val="both"/>
              <w:rPr>
                <w:sz w:val="22"/>
                <w:szCs w:val="22"/>
                <w:lang w:val="en-GB"/>
              </w:rPr>
            </w:pPr>
            <w:r>
              <w:rPr>
                <w:sz w:val="22"/>
                <w:szCs w:val="22"/>
                <w:lang w:val="en-GB"/>
              </w:rPr>
              <w:t>–</w:t>
            </w:r>
          </w:p>
        </w:tc>
      </w:tr>
      <w:tr w:rsidR="000B6C19" w14:paraId="58FEA3AF" w14:textId="77777777" w:rsidTr="007D617C">
        <w:trPr>
          <w:trHeight w:val="397"/>
        </w:trPr>
        <w:tc>
          <w:tcPr>
            <w:tcW w:w="0" w:type="auto"/>
            <w:gridSpan w:val="2"/>
            <w:tcBorders>
              <w:top w:val="single" w:sz="4" w:space="0" w:color="000001"/>
              <w:left w:val="single" w:sz="4" w:space="0" w:color="000001"/>
              <w:bottom w:val="single" w:sz="4" w:space="0" w:color="000001"/>
              <w:right w:val="nil"/>
            </w:tcBorders>
            <w:shd w:val="clear" w:color="auto" w:fill="FFFFFF"/>
          </w:tcPr>
          <w:p w14:paraId="58209F74" w14:textId="1E9EC17C" w:rsidR="000B6C19" w:rsidRDefault="000B6C19" w:rsidP="007D617C">
            <w:pPr>
              <w:spacing w:after="0"/>
              <w:jc w:val="both"/>
              <w:rPr>
                <w:sz w:val="22"/>
                <w:szCs w:val="22"/>
                <w:lang w:val="en-GB"/>
              </w:rPr>
            </w:pPr>
            <w:r>
              <w:rPr>
                <w:sz w:val="22"/>
                <w:szCs w:val="22"/>
                <w:lang w:val="en-GB"/>
              </w:rPr>
              <w:t>Nb. of degrees of freedom</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76920173" w14:textId="6230459C" w:rsidR="000B6C19" w:rsidRDefault="008B0DC7" w:rsidP="007D617C">
            <w:pPr>
              <w:spacing w:after="0"/>
              <w:jc w:val="both"/>
              <w:rPr>
                <w:sz w:val="22"/>
                <w:szCs w:val="22"/>
                <w:lang w:val="en-GB"/>
              </w:rPr>
            </w:pPr>
            <w:r>
              <w:rPr>
                <w:sz w:val="22"/>
                <w:szCs w:val="22"/>
                <w:lang w:val="en-GB"/>
              </w:rPr>
              <w:t>97.26</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5A4E9096" w14:textId="31ECE584" w:rsidR="000B6C19" w:rsidRDefault="00D14519" w:rsidP="007D617C">
            <w:pPr>
              <w:spacing w:after="0"/>
              <w:jc w:val="both"/>
              <w:rPr>
                <w:sz w:val="22"/>
                <w:szCs w:val="22"/>
                <w:lang w:val="en-GB"/>
              </w:rPr>
            </w:pPr>
            <w:r>
              <w:rPr>
                <w:sz w:val="22"/>
                <w:szCs w:val="22"/>
                <w:lang w:val="en-GB"/>
              </w:rPr>
              <w:t>99.73</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130DB56B" w14:textId="53C8FE7F" w:rsidR="000B6C19" w:rsidRDefault="00D14519" w:rsidP="007D617C">
            <w:pPr>
              <w:spacing w:after="0"/>
              <w:jc w:val="both"/>
              <w:rPr>
                <w:sz w:val="22"/>
                <w:szCs w:val="22"/>
                <w:lang w:val="en-GB"/>
              </w:rPr>
            </w:pPr>
            <w:r>
              <w:rPr>
                <w:sz w:val="22"/>
                <w:szCs w:val="22"/>
                <w:lang w:val="en-GB"/>
              </w:rPr>
              <w:t>99.32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0FF58511" w14:textId="03E3B6A2" w:rsidR="000B6C19" w:rsidRDefault="00D61A79" w:rsidP="007D617C">
            <w:pPr>
              <w:spacing w:after="0"/>
              <w:jc w:val="both"/>
              <w:rPr>
                <w:sz w:val="22"/>
                <w:szCs w:val="22"/>
                <w:lang w:val="en-GB"/>
              </w:rPr>
            </w:pPr>
            <w:r>
              <w:rPr>
                <w:sz w:val="22"/>
                <w:szCs w:val="22"/>
                <w:lang w:val="en-GB"/>
              </w:rPr>
              <w:t>88.71</w:t>
            </w:r>
          </w:p>
        </w:tc>
      </w:tr>
      <w:tr w:rsidR="008B0DC7" w14:paraId="71810053" w14:textId="77777777" w:rsidTr="007D617C">
        <w:trPr>
          <w:trHeight w:val="397"/>
        </w:trPr>
        <w:tc>
          <w:tcPr>
            <w:tcW w:w="0" w:type="auto"/>
            <w:gridSpan w:val="2"/>
            <w:tcBorders>
              <w:top w:val="single" w:sz="4" w:space="0" w:color="000001"/>
              <w:left w:val="single" w:sz="4" w:space="0" w:color="000001"/>
              <w:bottom w:val="single" w:sz="4" w:space="0" w:color="000001"/>
              <w:right w:val="nil"/>
            </w:tcBorders>
            <w:shd w:val="clear" w:color="auto" w:fill="FFFFFF"/>
          </w:tcPr>
          <w:p w14:paraId="11BA2AAF" w14:textId="291D4016" w:rsidR="008B0DC7" w:rsidRPr="00BB0583" w:rsidRDefault="008B0DC7" w:rsidP="007D617C">
            <w:pPr>
              <w:spacing w:after="0"/>
              <w:jc w:val="both"/>
              <w:rPr>
                <w:b/>
                <w:sz w:val="22"/>
                <w:szCs w:val="22"/>
                <w:lang w:val="en-GB"/>
              </w:rPr>
            </w:pPr>
            <w:r w:rsidRPr="00BB0583">
              <w:rPr>
                <w:b/>
                <w:sz w:val="22"/>
                <w:szCs w:val="22"/>
                <w:lang w:val="en-GB"/>
              </w:rPr>
              <w:t>∆AIC</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2E043053" w14:textId="1B122ADF" w:rsidR="008B0DC7" w:rsidRDefault="008B0DC7" w:rsidP="007D617C">
            <w:pPr>
              <w:spacing w:after="0"/>
              <w:jc w:val="both"/>
              <w:rPr>
                <w:sz w:val="22"/>
                <w:szCs w:val="22"/>
                <w:lang w:val="en-GB"/>
              </w:rPr>
            </w:pPr>
            <w:r>
              <w:rPr>
                <w:sz w:val="22"/>
                <w:szCs w:val="22"/>
                <w:lang w:val="en-GB"/>
              </w:rPr>
              <w:t>13.7 (***)</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71BEB531" w14:textId="23037099" w:rsidR="008B0DC7" w:rsidRDefault="008B0DC7" w:rsidP="007D617C">
            <w:pPr>
              <w:spacing w:after="0"/>
              <w:jc w:val="both"/>
              <w:rPr>
                <w:sz w:val="22"/>
                <w:szCs w:val="22"/>
                <w:lang w:val="en-GB"/>
              </w:rPr>
            </w:pPr>
            <w:r>
              <w:rPr>
                <w:sz w:val="22"/>
                <w:szCs w:val="22"/>
                <w:lang w:val="en-GB"/>
              </w:rPr>
              <w:t>2.5 (*)</w:t>
            </w:r>
          </w:p>
        </w:tc>
        <w:tc>
          <w:tcPr>
            <w:tcW w:w="0" w:type="auto"/>
            <w:tcBorders>
              <w:top w:val="single" w:sz="4" w:space="0" w:color="000001"/>
              <w:left w:val="single" w:sz="4" w:space="0" w:color="000001"/>
              <w:bottom w:val="single" w:sz="4" w:space="0" w:color="000001"/>
              <w:right w:val="nil"/>
            </w:tcBorders>
            <w:shd w:val="clear" w:color="auto" w:fill="FFFFFF"/>
            <w:tcMar>
              <w:left w:w="93" w:type="dxa"/>
            </w:tcMar>
          </w:tcPr>
          <w:p w14:paraId="3C3A1F39" w14:textId="56037147" w:rsidR="008B0DC7" w:rsidRDefault="008B0DC7" w:rsidP="007D617C">
            <w:pPr>
              <w:spacing w:after="0"/>
              <w:jc w:val="both"/>
              <w:rPr>
                <w:sz w:val="22"/>
                <w:szCs w:val="22"/>
                <w:lang w:val="en-GB"/>
              </w:rPr>
            </w:pPr>
            <w:r>
              <w:rPr>
                <w:sz w:val="22"/>
                <w:szCs w:val="22"/>
                <w:lang w:val="en-GB"/>
              </w:rPr>
              <w:t>6.8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1CCCA274" w14:textId="5D1D8682" w:rsidR="008B0DC7" w:rsidRDefault="008B0DC7" w:rsidP="007D617C">
            <w:pPr>
              <w:spacing w:after="0"/>
              <w:jc w:val="both"/>
              <w:rPr>
                <w:sz w:val="22"/>
                <w:szCs w:val="22"/>
                <w:lang w:val="en-GB"/>
              </w:rPr>
            </w:pPr>
            <w:r>
              <w:rPr>
                <w:sz w:val="22"/>
                <w:szCs w:val="22"/>
                <w:lang w:val="en-GB"/>
              </w:rPr>
              <w:t>3.5 (*)</w:t>
            </w:r>
          </w:p>
        </w:tc>
      </w:tr>
    </w:tbl>
    <w:p w14:paraId="7CF6553A" w14:textId="77777777" w:rsidR="00980EA2" w:rsidRDefault="00FE070B">
      <w:pPr>
        <w:spacing w:after="120"/>
        <w:jc w:val="both"/>
        <w:rPr>
          <w:rFonts w:cs="Monaco"/>
          <w:sz w:val="22"/>
          <w:szCs w:val="22"/>
          <w:lang w:val="en-GB"/>
        </w:rPr>
      </w:pPr>
      <w:r>
        <w:rPr>
          <w:rFonts w:cs="Monaco"/>
          <w:sz w:val="22"/>
          <w:szCs w:val="22"/>
          <w:lang w:val="en-GB"/>
        </w:rPr>
        <w:t>F-test significance codes:  0 ‘***’ 0.001 ‘**’ 0.01 ‘*’ 0.05 ‘.’0.1</w:t>
      </w:r>
    </w:p>
    <w:p w14:paraId="1FBCD483" w14:textId="2FF42FE2" w:rsidR="00980EA2" w:rsidRDefault="00D86348" w:rsidP="003970E5">
      <w:pPr>
        <w:jc w:val="both"/>
        <w:rPr>
          <w:i/>
          <w:u w:val="single"/>
          <w:lang w:val="en-GB"/>
        </w:rPr>
      </w:pPr>
      <w:r>
        <w:rPr>
          <w:b/>
          <w:sz w:val="22"/>
          <w:szCs w:val="22"/>
          <w:lang w:val="en-GB"/>
        </w:rPr>
        <w:t>Table D</w:t>
      </w:r>
      <w:r w:rsidR="00FE070B">
        <w:rPr>
          <w:b/>
          <w:sz w:val="22"/>
          <w:szCs w:val="22"/>
          <w:lang w:val="en-GB"/>
        </w:rPr>
        <w:t>.</w:t>
      </w:r>
      <w:r w:rsidR="00FE070B">
        <w:rPr>
          <w:sz w:val="22"/>
          <w:szCs w:val="22"/>
          <w:lang w:val="en-GB"/>
        </w:rPr>
        <w:t xml:space="preserve"> </w:t>
      </w:r>
      <w:r w:rsidR="00FE070B" w:rsidRPr="0027740F">
        <w:rPr>
          <w:b/>
          <w:sz w:val="22"/>
          <w:lang w:val="en-GB"/>
        </w:rPr>
        <w:t xml:space="preserve">Coefficients </w:t>
      </w:r>
      <w:r w:rsidR="002F4799" w:rsidRPr="0027740F">
        <w:rPr>
          <w:b/>
          <w:sz w:val="22"/>
          <w:lang w:val="en-GB"/>
        </w:rPr>
        <w:t xml:space="preserve">of the fixed </w:t>
      </w:r>
      <w:r w:rsidR="00FE4751" w:rsidRPr="0027740F">
        <w:rPr>
          <w:b/>
          <w:sz w:val="22"/>
          <w:lang w:val="en-GB"/>
        </w:rPr>
        <w:t xml:space="preserve">and random </w:t>
      </w:r>
      <w:r w:rsidR="002F4799" w:rsidRPr="0027740F">
        <w:rPr>
          <w:b/>
          <w:sz w:val="22"/>
          <w:lang w:val="en-GB"/>
        </w:rPr>
        <w:t xml:space="preserve">effects </w:t>
      </w:r>
      <w:r w:rsidR="00FE070B" w:rsidRPr="0027740F">
        <w:rPr>
          <w:b/>
          <w:sz w:val="22"/>
          <w:lang w:val="en-GB"/>
        </w:rPr>
        <w:t>estimated for the relationship between trait and niche gradients</w:t>
      </w:r>
      <w:r w:rsidR="002F4799">
        <w:rPr>
          <w:sz w:val="22"/>
          <w:lang w:val="en-GB"/>
        </w:rPr>
        <w:t>. In each model only the pre-id</w:t>
      </w:r>
      <w:r>
        <w:rPr>
          <w:sz w:val="22"/>
          <w:lang w:val="en-GB"/>
        </w:rPr>
        <w:t>entified random effects (Table B</w:t>
      </w:r>
      <w:r w:rsidR="002F4799">
        <w:rPr>
          <w:sz w:val="22"/>
          <w:lang w:val="en-GB"/>
        </w:rPr>
        <w:t>) were included</w:t>
      </w:r>
      <w:r w:rsidR="00FE4751">
        <w:rPr>
          <w:sz w:val="22"/>
          <w:lang w:val="en-GB"/>
        </w:rPr>
        <w:t xml:space="preserve">. </w:t>
      </w:r>
      <w:r w:rsidR="00FE4751">
        <w:rPr>
          <w:sz w:val="22"/>
          <w:szCs w:val="22"/>
          <w:lang w:val="en-GB"/>
        </w:rPr>
        <w:t xml:space="preserve">The common garden was composed of three “main blocks” (called </w:t>
      </w:r>
      <w:r w:rsidR="00FE4751">
        <w:rPr>
          <w:i/>
          <w:sz w:val="22"/>
          <w:szCs w:val="22"/>
          <w:lang w:val="en-GB"/>
        </w:rPr>
        <w:t>M-blocks</w:t>
      </w:r>
      <w:r w:rsidR="00FE4751">
        <w:rPr>
          <w:sz w:val="22"/>
          <w:szCs w:val="22"/>
          <w:lang w:val="en-GB"/>
        </w:rPr>
        <w:t xml:space="preserve">), sub-divided into ten “smaller blocks” (called </w:t>
      </w:r>
      <w:r w:rsidR="00FE4751">
        <w:rPr>
          <w:i/>
          <w:sz w:val="22"/>
          <w:szCs w:val="22"/>
          <w:lang w:val="en-GB"/>
        </w:rPr>
        <w:t>S-block</w:t>
      </w:r>
      <w:r w:rsidR="0073414C">
        <w:rPr>
          <w:sz w:val="22"/>
          <w:szCs w:val="22"/>
          <w:lang w:val="en-GB"/>
        </w:rPr>
        <w:t>)</w:t>
      </w:r>
      <w:r w:rsidR="00FE4751">
        <w:rPr>
          <w:sz w:val="22"/>
          <w:szCs w:val="22"/>
          <w:lang w:val="en-GB"/>
        </w:rPr>
        <w:t>, and their nested effects are indicated with “/”</w:t>
      </w:r>
      <w:r w:rsidR="002F4799">
        <w:rPr>
          <w:sz w:val="22"/>
          <w:lang w:val="en-GB"/>
        </w:rPr>
        <w:t xml:space="preserve">. The </w:t>
      </w:r>
      <w:r w:rsidR="002F4799">
        <w:rPr>
          <w:sz w:val="22"/>
          <w:szCs w:val="22"/>
          <w:lang w:val="en-GB"/>
        </w:rPr>
        <w:t xml:space="preserve">∆AIC scores represent the AIC difference between the </w:t>
      </w:r>
      <w:r w:rsidR="00BD3781">
        <w:rPr>
          <w:sz w:val="22"/>
          <w:szCs w:val="22"/>
          <w:lang w:val="en-GB"/>
        </w:rPr>
        <w:t>fitted</w:t>
      </w:r>
      <w:r w:rsidR="002F4799">
        <w:rPr>
          <w:sz w:val="22"/>
          <w:szCs w:val="22"/>
          <w:lang w:val="en-GB"/>
        </w:rPr>
        <w:t xml:space="preserve"> model and an intercept model</w:t>
      </w:r>
      <w:r w:rsidR="00C656A9">
        <w:rPr>
          <w:sz w:val="22"/>
          <w:szCs w:val="22"/>
          <w:lang w:val="en-GB"/>
        </w:rPr>
        <w:t xml:space="preserve"> </w:t>
      </w:r>
      <w:r w:rsidR="0073414C">
        <w:rPr>
          <w:sz w:val="22"/>
          <w:szCs w:val="22"/>
          <w:lang w:val="en-GB"/>
        </w:rPr>
        <w:t>(</w:t>
      </w:r>
      <w:r w:rsidR="00621A27">
        <w:rPr>
          <w:sz w:val="22"/>
          <w:szCs w:val="22"/>
          <w:lang w:val="en-GB"/>
        </w:rPr>
        <w:t>significance tests are indicated with stars</w:t>
      </w:r>
      <w:r w:rsidR="0073414C">
        <w:rPr>
          <w:sz w:val="22"/>
          <w:szCs w:val="22"/>
          <w:lang w:val="en-GB"/>
        </w:rPr>
        <w:t>)</w:t>
      </w:r>
      <w:r w:rsidR="002F4799">
        <w:rPr>
          <w:sz w:val="22"/>
          <w:szCs w:val="22"/>
          <w:lang w:val="en-GB"/>
        </w:rPr>
        <w:t>.</w:t>
      </w:r>
    </w:p>
    <w:p w14:paraId="2A3158C4" w14:textId="77777777" w:rsidR="00980EA2" w:rsidRDefault="00980EA2">
      <w:pPr>
        <w:pageBreakBefore/>
        <w:rPr>
          <w:i/>
          <w:u w:val="single"/>
          <w:lang w:val="en-GB"/>
        </w:rPr>
      </w:pPr>
    </w:p>
    <w:tbl>
      <w:tblPr>
        <w:tblW w:w="0" w:type="auto"/>
        <w:tblInd w:w="15" w:type="dxa"/>
        <w:tblBorders>
          <w:top w:val="single" w:sz="4" w:space="0" w:color="000001"/>
          <w:left w:val="single" w:sz="4" w:space="0" w:color="000001"/>
          <w:bottom w:val="single" w:sz="4" w:space="0" w:color="000001"/>
          <w:right w:val="nil"/>
          <w:insideH w:val="single" w:sz="4" w:space="0" w:color="000001"/>
          <w:insideV w:val="nil"/>
        </w:tblBorders>
        <w:tblCellMar>
          <w:left w:w="55" w:type="dxa"/>
          <w:right w:w="70" w:type="dxa"/>
        </w:tblCellMar>
        <w:tblLook w:val="04A0" w:firstRow="1" w:lastRow="0" w:firstColumn="1" w:lastColumn="0" w:noHBand="0" w:noVBand="1"/>
      </w:tblPr>
      <w:tblGrid>
        <w:gridCol w:w="864"/>
        <w:gridCol w:w="851"/>
        <w:gridCol w:w="847"/>
        <w:gridCol w:w="851"/>
        <w:gridCol w:w="2049"/>
      </w:tblGrid>
      <w:tr w:rsidR="00980EA2" w14:paraId="48848A4A" w14:textId="77777777">
        <w:trPr>
          <w:trHeight w:val="300"/>
        </w:trPr>
        <w:tc>
          <w:tcPr>
            <w:tcW w:w="864"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4227335D" w14:textId="77777777" w:rsidR="00980EA2" w:rsidRDefault="00FE070B">
            <w:pPr>
              <w:widowControl/>
              <w:suppressAutoHyphens w:val="0"/>
              <w:spacing w:after="0"/>
              <w:jc w:val="center"/>
              <w:rPr>
                <w:lang w:val="en-GB"/>
              </w:rPr>
            </w:pPr>
            <w:r>
              <w:rPr>
                <w:lang w:val="en-GB"/>
              </w:rPr>
              <w:t>Pop ID</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74EA60A8" w14:textId="77777777" w:rsidR="00980EA2" w:rsidRDefault="00FE070B">
            <w:pPr>
              <w:widowControl/>
              <w:suppressAutoHyphens w:val="0"/>
              <w:spacing w:after="0"/>
              <w:jc w:val="center"/>
              <w:rPr>
                <w:lang w:val="en-GB"/>
              </w:rPr>
            </w:pPr>
            <w:r>
              <w:rPr>
                <w:lang w:val="en-GB"/>
              </w:rPr>
              <w:t>He</w:t>
            </w:r>
          </w:p>
        </w:tc>
        <w:tc>
          <w:tcPr>
            <w:tcW w:w="847"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5E8B001F" w14:textId="77777777" w:rsidR="00980EA2" w:rsidRDefault="00FE070B">
            <w:pPr>
              <w:widowControl/>
              <w:suppressAutoHyphens w:val="0"/>
              <w:spacing w:after="0"/>
              <w:jc w:val="center"/>
              <w:rPr>
                <w:vertAlign w:val="subscript"/>
                <w:lang w:val="en-GB"/>
              </w:rPr>
            </w:pPr>
            <w:r>
              <w:rPr>
                <w:lang w:val="en-GB"/>
              </w:rPr>
              <w:t>F</w:t>
            </w:r>
            <w:r>
              <w:rPr>
                <w:vertAlign w:val="subscript"/>
                <w:lang w:val="en-GB"/>
              </w:rPr>
              <w:t>IS</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15907F1B" w14:textId="77777777" w:rsidR="00980EA2" w:rsidRDefault="00FE070B">
            <w:pPr>
              <w:widowControl/>
              <w:suppressAutoHyphens w:val="0"/>
              <w:spacing w:after="0"/>
              <w:jc w:val="center"/>
              <w:rPr>
                <w:vertAlign w:val="subscript"/>
                <w:lang w:val="en-GB"/>
              </w:rPr>
            </w:pPr>
            <w:r>
              <w:rPr>
                <w:lang w:val="en-GB"/>
              </w:rPr>
              <w:t>F</w:t>
            </w:r>
            <w:r>
              <w:rPr>
                <w:vertAlign w:val="subscript"/>
                <w:lang w:val="en-GB"/>
              </w:rPr>
              <w:t>ST</w:t>
            </w:r>
          </w:p>
        </w:tc>
        <w:tc>
          <w:tcPr>
            <w:tcW w:w="204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14:paraId="6368DA1E" w14:textId="77777777" w:rsidR="00980EA2" w:rsidRDefault="00FE070B">
            <w:pPr>
              <w:widowControl/>
              <w:suppressAutoHyphens w:val="0"/>
              <w:spacing w:after="0"/>
              <w:rPr>
                <w:lang w:val="en-GB"/>
              </w:rPr>
            </w:pPr>
            <w:r>
              <w:rPr>
                <w:lang w:val="en-GB"/>
              </w:rPr>
              <w:t>Suspected of adaptation (yes/no)</w:t>
            </w:r>
          </w:p>
        </w:tc>
      </w:tr>
      <w:tr w:rsidR="00980EA2" w14:paraId="3F3583B9" w14:textId="77777777">
        <w:trPr>
          <w:trHeight w:val="300"/>
        </w:trPr>
        <w:tc>
          <w:tcPr>
            <w:tcW w:w="864"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1FBA071C" w14:textId="77777777" w:rsidR="00980EA2" w:rsidRDefault="00FE070B">
            <w:pPr>
              <w:widowControl/>
              <w:suppressAutoHyphens w:val="0"/>
              <w:spacing w:after="0"/>
              <w:jc w:val="center"/>
              <w:rPr>
                <w:lang w:val="en-GB"/>
              </w:rPr>
            </w:pPr>
            <w:r>
              <w:rPr>
                <w:lang w:val="en-GB"/>
              </w:rPr>
              <w:t>7</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3EAF88ED" w14:textId="77777777" w:rsidR="00980EA2" w:rsidRDefault="00FE070B">
            <w:pPr>
              <w:widowControl/>
              <w:suppressAutoHyphens w:val="0"/>
              <w:spacing w:after="0"/>
              <w:jc w:val="center"/>
              <w:rPr>
                <w:lang w:val="en-GB"/>
              </w:rPr>
            </w:pPr>
            <w:r>
              <w:rPr>
                <w:lang w:val="en-GB"/>
              </w:rPr>
              <w:t>0.047</w:t>
            </w:r>
          </w:p>
        </w:tc>
        <w:tc>
          <w:tcPr>
            <w:tcW w:w="847"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6F24B813" w14:textId="77777777" w:rsidR="00980EA2" w:rsidRDefault="00FE070B">
            <w:pPr>
              <w:widowControl/>
              <w:suppressAutoHyphens w:val="0"/>
              <w:spacing w:after="0"/>
              <w:jc w:val="center"/>
              <w:rPr>
                <w:lang w:val="en-GB"/>
              </w:rPr>
            </w:pPr>
            <w:r>
              <w:rPr>
                <w:lang w:val="en-GB"/>
              </w:rPr>
              <w:t>0.109</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6EB691C8" w14:textId="77777777" w:rsidR="00980EA2" w:rsidRDefault="00FE070B">
            <w:pPr>
              <w:widowControl/>
              <w:suppressAutoHyphens w:val="0"/>
              <w:spacing w:after="0"/>
              <w:jc w:val="center"/>
              <w:rPr>
                <w:lang w:val="en-GB"/>
              </w:rPr>
            </w:pPr>
            <w:r>
              <w:rPr>
                <w:lang w:val="en-GB"/>
              </w:rPr>
              <w:t>0.029</w:t>
            </w:r>
          </w:p>
        </w:tc>
        <w:tc>
          <w:tcPr>
            <w:tcW w:w="204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14:paraId="6D03A09C" w14:textId="77777777" w:rsidR="00980EA2" w:rsidRDefault="00FE070B">
            <w:pPr>
              <w:widowControl/>
              <w:suppressAutoHyphens w:val="0"/>
              <w:spacing w:after="0"/>
              <w:jc w:val="center"/>
              <w:rPr>
                <w:lang w:val="en-GB"/>
              </w:rPr>
            </w:pPr>
            <w:r>
              <w:rPr>
                <w:lang w:val="en-GB"/>
              </w:rPr>
              <w:t>Yes</w:t>
            </w:r>
          </w:p>
        </w:tc>
      </w:tr>
      <w:tr w:rsidR="00980EA2" w14:paraId="110E7A56" w14:textId="77777777">
        <w:trPr>
          <w:trHeight w:val="300"/>
        </w:trPr>
        <w:tc>
          <w:tcPr>
            <w:tcW w:w="864"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030B1E36" w14:textId="77777777" w:rsidR="00980EA2" w:rsidRDefault="00FE070B">
            <w:pPr>
              <w:widowControl/>
              <w:suppressAutoHyphens w:val="0"/>
              <w:spacing w:after="0"/>
              <w:jc w:val="center"/>
              <w:rPr>
                <w:lang w:val="en-GB"/>
              </w:rPr>
            </w:pPr>
            <w:r>
              <w:rPr>
                <w:lang w:val="en-GB"/>
              </w:rPr>
              <w:t>8</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5C92B477" w14:textId="77777777" w:rsidR="00980EA2" w:rsidRDefault="00FE070B">
            <w:pPr>
              <w:widowControl/>
              <w:suppressAutoHyphens w:val="0"/>
              <w:spacing w:after="0"/>
              <w:jc w:val="center"/>
              <w:rPr>
                <w:lang w:val="en-GB"/>
              </w:rPr>
            </w:pPr>
            <w:r>
              <w:rPr>
                <w:lang w:val="en-GB"/>
              </w:rPr>
              <w:t>0.046</w:t>
            </w:r>
          </w:p>
        </w:tc>
        <w:tc>
          <w:tcPr>
            <w:tcW w:w="847"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03221194" w14:textId="77777777" w:rsidR="00980EA2" w:rsidRDefault="00FE070B">
            <w:pPr>
              <w:widowControl/>
              <w:suppressAutoHyphens w:val="0"/>
              <w:spacing w:after="0"/>
              <w:jc w:val="center"/>
              <w:rPr>
                <w:lang w:val="en-GB"/>
              </w:rPr>
            </w:pPr>
            <w:r>
              <w:rPr>
                <w:lang w:val="en-GB"/>
              </w:rPr>
              <w:t>0.393</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4D0904CD" w14:textId="77777777" w:rsidR="00980EA2" w:rsidRDefault="00FE070B">
            <w:pPr>
              <w:widowControl/>
              <w:suppressAutoHyphens w:val="0"/>
              <w:spacing w:after="0"/>
              <w:jc w:val="center"/>
              <w:rPr>
                <w:lang w:val="en-GB"/>
              </w:rPr>
            </w:pPr>
            <w:r>
              <w:rPr>
                <w:lang w:val="en-GB"/>
              </w:rPr>
              <w:t>0.033</w:t>
            </w:r>
          </w:p>
        </w:tc>
        <w:tc>
          <w:tcPr>
            <w:tcW w:w="204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14:paraId="6E0A027D" w14:textId="77777777" w:rsidR="00980EA2" w:rsidRDefault="00FE070B">
            <w:pPr>
              <w:widowControl/>
              <w:suppressAutoHyphens w:val="0"/>
              <w:spacing w:after="0"/>
              <w:jc w:val="center"/>
              <w:rPr>
                <w:lang w:val="en-GB"/>
              </w:rPr>
            </w:pPr>
            <w:r>
              <w:rPr>
                <w:lang w:val="en-GB"/>
              </w:rPr>
              <w:t>Yes</w:t>
            </w:r>
          </w:p>
        </w:tc>
      </w:tr>
      <w:tr w:rsidR="00980EA2" w14:paraId="2DE34445" w14:textId="77777777">
        <w:trPr>
          <w:trHeight w:val="300"/>
        </w:trPr>
        <w:tc>
          <w:tcPr>
            <w:tcW w:w="864"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7377F1B5" w14:textId="77777777" w:rsidR="00980EA2" w:rsidRDefault="00FE070B">
            <w:pPr>
              <w:widowControl/>
              <w:suppressAutoHyphens w:val="0"/>
              <w:spacing w:after="0"/>
              <w:jc w:val="center"/>
              <w:rPr>
                <w:lang w:val="en-GB"/>
              </w:rPr>
            </w:pPr>
            <w:r>
              <w:rPr>
                <w:lang w:val="en-GB"/>
              </w:rPr>
              <w:t>23</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5B809CFF" w14:textId="77777777" w:rsidR="00980EA2" w:rsidRDefault="00FE070B">
            <w:pPr>
              <w:widowControl/>
              <w:suppressAutoHyphens w:val="0"/>
              <w:spacing w:after="0"/>
              <w:jc w:val="center"/>
              <w:rPr>
                <w:lang w:val="en-GB"/>
              </w:rPr>
            </w:pPr>
            <w:r>
              <w:rPr>
                <w:lang w:val="en-GB"/>
              </w:rPr>
              <w:t>0.090</w:t>
            </w:r>
          </w:p>
        </w:tc>
        <w:tc>
          <w:tcPr>
            <w:tcW w:w="847"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7013C05F" w14:textId="77777777" w:rsidR="00980EA2" w:rsidRDefault="00FE070B">
            <w:pPr>
              <w:widowControl/>
              <w:suppressAutoHyphens w:val="0"/>
              <w:spacing w:after="0"/>
              <w:jc w:val="center"/>
              <w:rPr>
                <w:lang w:val="en-GB"/>
              </w:rPr>
            </w:pPr>
            <w:r>
              <w:rPr>
                <w:lang w:val="en-GB"/>
              </w:rPr>
              <w:t>0.517</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40C7DF44" w14:textId="77777777" w:rsidR="00980EA2" w:rsidRDefault="00FE070B">
            <w:pPr>
              <w:widowControl/>
              <w:suppressAutoHyphens w:val="0"/>
              <w:spacing w:after="0"/>
              <w:jc w:val="center"/>
              <w:rPr>
                <w:lang w:val="en-GB"/>
              </w:rPr>
            </w:pPr>
            <w:r>
              <w:rPr>
                <w:lang w:val="en-GB"/>
              </w:rPr>
              <w:t>0.018</w:t>
            </w:r>
          </w:p>
        </w:tc>
        <w:tc>
          <w:tcPr>
            <w:tcW w:w="204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14:paraId="4ECD1D20" w14:textId="5E2401FC" w:rsidR="00980EA2" w:rsidRDefault="00301BC7">
            <w:pPr>
              <w:widowControl/>
              <w:suppressAutoHyphens w:val="0"/>
              <w:spacing w:after="0"/>
              <w:jc w:val="center"/>
              <w:rPr>
                <w:lang w:val="en-GB"/>
              </w:rPr>
            </w:pPr>
            <w:r>
              <w:rPr>
                <w:lang w:val="en-GB"/>
              </w:rPr>
              <w:t>No</w:t>
            </w:r>
          </w:p>
        </w:tc>
      </w:tr>
      <w:tr w:rsidR="00980EA2" w14:paraId="5B9DAB3F" w14:textId="77777777">
        <w:trPr>
          <w:trHeight w:val="300"/>
        </w:trPr>
        <w:tc>
          <w:tcPr>
            <w:tcW w:w="864"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02BED746" w14:textId="77777777" w:rsidR="00980EA2" w:rsidRDefault="00FE070B">
            <w:pPr>
              <w:widowControl/>
              <w:suppressAutoHyphens w:val="0"/>
              <w:spacing w:after="0"/>
              <w:jc w:val="center"/>
              <w:rPr>
                <w:lang w:val="en-GB"/>
              </w:rPr>
            </w:pPr>
            <w:r>
              <w:rPr>
                <w:lang w:val="en-GB"/>
              </w:rPr>
              <w:t>25</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6E55417D" w14:textId="77777777" w:rsidR="00980EA2" w:rsidRDefault="00FE070B">
            <w:pPr>
              <w:widowControl/>
              <w:suppressAutoHyphens w:val="0"/>
              <w:spacing w:after="0"/>
              <w:jc w:val="center"/>
              <w:rPr>
                <w:lang w:val="en-GB"/>
              </w:rPr>
            </w:pPr>
            <w:r>
              <w:rPr>
                <w:lang w:val="en-GB"/>
              </w:rPr>
              <w:t>0.067</w:t>
            </w:r>
          </w:p>
        </w:tc>
        <w:tc>
          <w:tcPr>
            <w:tcW w:w="847"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57BE46EE" w14:textId="77777777" w:rsidR="00980EA2" w:rsidRDefault="00FE070B">
            <w:pPr>
              <w:widowControl/>
              <w:suppressAutoHyphens w:val="0"/>
              <w:spacing w:after="0"/>
              <w:jc w:val="center"/>
              <w:rPr>
                <w:lang w:val="en-GB"/>
              </w:rPr>
            </w:pPr>
            <w:r>
              <w:rPr>
                <w:lang w:val="en-GB"/>
              </w:rPr>
              <w:t>0.433</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39B4063B" w14:textId="77777777" w:rsidR="00980EA2" w:rsidRDefault="00FE070B">
            <w:pPr>
              <w:widowControl/>
              <w:suppressAutoHyphens w:val="0"/>
              <w:spacing w:after="0"/>
              <w:jc w:val="center"/>
              <w:rPr>
                <w:lang w:val="en-GB"/>
              </w:rPr>
            </w:pPr>
            <w:r>
              <w:rPr>
                <w:lang w:val="en-GB"/>
              </w:rPr>
              <w:t>0.015</w:t>
            </w:r>
          </w:p>
        </w:tc>
        <w:tc>
          <w:tcPr>
            <w:tcW w:w="204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14:paraId="4A5FE33E" w14:textId="266D09C0" w:rsidR="00980EA2" w:rsidRDefault="00301BC7">
            <w:pPr>
              <w:widowControl/>
              <w:suppressAutoHyphens w:val="0"/>
              <w:spacing w:after="0"/>
              <w:jc w:val="center"/>
              <w:rPr>
                <w:lang w:val="en-GB"/>
              </w:rPr>
            </w:pPr>
            <w:r>
              <w:rPr>
                <w:lang w:val="en-GB"/>
              </w:rPr>
              <w:t>No</w:t>
            </w:r>
          </w:p>
        </w:tc>
      </w:tr>
      <w:tr w:rsidR="00980EA2" w14:paraId="6CF2E512" w14:textId="77777777">
        <w:trPr>
          <w:trHeight w:val="300"/>
        </w:trPr>
        <w:tc>
          <w:tcPr>
            <w:tcW w:w="864"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4ABF750A" w14:textId="77777777" w:rsidR="00980EA2" w:rsidRDefault="00FE070B">
            <w:pPr>
              <w:widowControl/>
              <w:suppressAutoHyphens w:val="0"/>
              <w:spacing w:after="0"/>
              <w:jc w:val="center"/>
              <w:rPr>
                <w:lang w:val="en-GB"/>
              </w:rPr>
            </w:pPr>
            <w:r>
              <w:rPr>
                <w:lang w:val="en-GB"/>
              </w:rPr>
              <w:t>27</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2DF9E2B7" w14:textId="77777777" w:rsidR="00980EA2" w:rsidRDefault="00FE070B">
            <w:pPr>
              <w:widowControl/>
              <w:suppressAutoHyphens w:val="0"/>
              <w:spacing w:after="0"/>
              <w:jc w:val="center"/>
              <w:rPr>
                <w:lang w:val="en-GB"/>
              </w:rPr>
            </w:pPr>
            <w:r>
              <w:rPr>
                <w:lang w:val="en-GB"/>
              </w:rPr>
              <w:t>0.062</w:t>
            </w:r>
          </w:p>
        </w:tc>
        <w:tc>
          <w:tcPr>
            <w:tcW w:w="847"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667B5767" w14:textId="77777777" w:rsidR="00980EA2" w:rsidRDefault="00FE070B">
            <w:pPr>
              <w:widowControl/>
              <w:suppressAutoHyphens w:val="0"/>
              <w:spacing w:after="0"/>
              <w:jc w:val="center"/>
              <w:rPr>
                <w:lang w:val="en-GB"/>
              </w:rPr>
            </w:pPr>
            <w:r>
              <w:rPr>
                <w:lang w:val="en-GB"/>
              </w:rPr>
              <w:t>0.571</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24D4EADA" w14:textId="77777777" w:rsidR="00980EA2" w:rsidRDefault="00FE070B">
            <w:pPr>
              <w:widowControl/>
              <w:suppressAutoHyphens w:val="0"/>
              <w:spacing w:after="0"/>
              <w:jc w:val="center"/>
              <w:rPr>
                <w:lang w:val="en-GB"/>
              </w:rPr>
            </w:pPr>
            <w:r>
              <w:rPr>
                <w:lang w:val="en-GB"/>
              </w:rPr>
              <w:t>0.023</w:t>
            </w:r>
          </w:p>
        </w:tc>
        <w:tc>
          <w:tcPr>
            <w:tcW w:w="204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14:paraId="17427E45" w14:textId="401BBF20" w:rsidR="00980EA2" w:rsidRDefault="00301BC7">
            <w:pPr>
              <w:widowControl/>
              <w:suppressAutoHyphens w:val="0"/>
              <w:spacing w:after="0"/>
              <w:jc w:val="center"/>
              <w:rPr>
                <w:lang w:val="en-GB"/>
              </w:rPr>
            </w:pPr>
            <w:r>
              <w:rPr>
                <w:lang w:val="en-GB"/>
              </w:rPr>
              <w:t>No</w:t>
            </w:r>
          </w:p>
        </w:tc>
      </w:tr>
      <w:tr w:rsidR="00980EA2" w14:paraId="4DF3D3EC" w14:textId="77777777">
        <w:trPr>
          <w:trHeight w:val="300"/>
        </w:trPr>
        <w:tc>
          <w:tcPr>
            <w:tcW w:w="864"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3D4AD2BC" w14:textId="77777777" w:rsidR="00980EA2" w:rsidRDefault="00FE070B">
            <w:pPr>
              <w:widowControl/>
              <w:suppressAutoHyphens w:val="0"/>
              <w:spacing w:after="0"/>
              <w:jc w:val="center"/>
              <w:rPr>
                <w:lang w:val="en-GB"/>
              </w:rPr>
            </w:pPr>
            <w:r>
              <w:rPr>
                <w:lang w:val="en-GB"/>
              </w:rPr>
              <w:t>33</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7A833F0D" w14:textId="77777777" w:rsidR="00980EA2" w:rsidRDefault="00FE070B">
            <w:pPr>
              <w:widowControl/>
              <w:suppressAutoHyphens w:val="0"/>
              <w:spacing w:after="0"/>
              <w:jc w:val="center"/>
              <w:rPr>
                <w:lang w:val="en-GB"/>
              </w:rPr>
            </w:pPr>
            <w:r>
              <w:rPr>
                <w:lang w:val="en-GB"/>
              </w:rPr>
              <w:t>0.042</w:t>
            </w:r>
          </w:p>
        </w:tc>
        <w:tc>
          <w:tcPr>
            <w:tcW w:w="847"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1816BDE0" w14:textId="77777777" w:rsidR="00980EA2" w:rsidRDefault="00FE070B">
            <w:pPr>
              <w:widowControl/>
              <w:suppressAutoHyphens w:val="0"/>
              <w:spacing w:after="0"/>
              <w:jc w:val="center"/>
              <w:rPr>
                <w:lang w:val="en-GB"/>
              </w:rPr>
            </w:pPr>
            <w:r>
              <w:rPr>
                <w:lang w:val="en-GB"/>
              </w:rPr>
              <w:t>0.503</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3B7F006F" w14:textId="77777777" w:rsidR="00980EA2" w:rsidRDefault="00FE070B">
            <w:pPr>
              <w:widowControl/>
              <w:suppressAutoHyphens w:val="0"/>
              <w:spacing w:after="0"/>
              <w:jc w:val="center"/>
              <w:rPr>
                <w:lang w:val="en-GB"/>
              </w:rPr>
            </w:pPr>
            <w:r>
              <w:rPr>
                <w:lang w:val="en-GB"/>
              </w:rPr>
              <w:t>0.026</w:t>
            </w:r>
          </w:p>
        </w:tc>
        <w:tc>
          <w:tcPr>
            <w:tcW w:w="204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14:paraId="124075CC" w14:textId="77777777" w:rsidR="00980EA2" w:rsidRDefault="00FE070B">
            <w:pPr>
              <w:widowControl/>
              <w:suppressAutoHyphens w:val="0"/>
              <w:spacing w:after="0"/>
              <w:jc w:val="center"/>
              <w:rPr>
                <w:lang w:val="en-GB"/>
              </w:rPr>
            </w:pPr>
            <w:r>
              <w:rPr>
                <w:lang w:val="en-GB"/>
              </w:rPr>
              <w:t>Yes</w:t>
            </w:r>
          </w:p>
        </w:tc>
      </w:tr>
      <w:tr w:rsidR="00980EA2" w14:paraId="2256E864" w14:textId="77777777">
        <w:trPr>
          <w:trHeight w:val="300"/>
        </w:trPr>
        <w:tc>
          <w:tcPr>
            <w:tcW w:w="864"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1E15E325" w14:textId="77777777" w:rsidR="00980EA2" w:rsidRDefault="00FE070B">
            <w:pPr>
              <w:widowControl/>
              <w:suppressAutoHyphens w:val="0"/>
              <w:spacing w:after="0"/>
              <w:jc w:val="center"/>
              <w:rPr>
                <w:lang w:val="en-GB"/>
              </w:rPr>
            </w:pPr>
            <w:r>
              <w:rPr>
                <w:lang w:val="en-GB"/>
              </w:rPr>
              <w:t>34</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48B7D72F" w14:textId="77777777" w:rsidR="00980EA2" w:rsidRDefault="00FE070B">
            <w:pPr>
              <w:widowControl/>
              <w:suppressAutoHyphens w:val="0"/>
              <w:spacing w:after="0"/>
              <w:jc w:val="center"/>
              <w:rPr>
                <w:lang w:val="en-GB"/>
              </w:rPr>
            </w:pPr>
            <w:r>
              <w:rPr>
                <w:lang w:val="en-GB"/>
              </w:rPr>
              <w:t>0.053</w:t>
            </w:r>
          </w:p>
        </w:tc>
        <w:tc>
          <w:tcPr>
            <w:tcW w:w="847"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4FC7109F" w14:textId="77777777" w:rsidR="00980EA2" w:rsidRDefault="00FE070B">
            <w:pPr>
              <w:widowControl/>
              <w:suppressAutoHyphens w:val="0"/>
              <w:spacing w:after="0"/>
              <w:jc w:val="center"/>
              <w:rPr>
                <w:lang w:val="en-GB"/>
              </w:rPr>
            </w:pPr>
            <w:r>
              <w:rPr>
                <w:lang w:val="en-GB"/>
              </w:rPr>
              <w:t>0.608</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22D588D8" w14:textId="77777777" w:rsidR="00980EA2" w:rsidRDefault="00FE070B">
            <w:pPr>
              <w:widowControl/>
              <w:suppressAutoHyphens w:val="0"/>
              <w:spacing w:after="0"/>
              <w:jc w:val="center"/>
              <w:rPr>
                <w:lang w:val="en-GB"/>
              </w:rPr>
            </w:pPr>
            <w:r>
              <w:rPr>
                <w:lang w:val="en-GB"/>
              </w:rPr>
              <w:t>0.036</w:t>
            </w:r>
          </w:p>
        </w:tc>
        <w:tc>
          <w:tcPr>
            <w:tcW w:w="204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14:paraId="74EF7B37" w14:textId="77777777" w:rsidR="00980EA2" w:rsidRDefault="00FE070B">
            <w:pPr>
              <w:widowControl/>
              <w:suppressAutoHyphens w:val="0"/>
              <w:spacing w:after="0"/>
              <w:jc w:val="center"/>
              <w:rPr>
                <w:lang w:val="en-GB"/>
              </w:rPr>
            </w:pPr>
            <w:r>
              <w:rPr>
                <w:lang w:val="en-GB"/>
              </w:rPr>
              <w:t>Yes</w:t>
            </w:r>
          </w:p>
        </w:tc>
      </w:tr>
      <w:tr w:rsidR="00980EA2" w14:paraId="5E403B43" w14:textId="77777777">
        <w:trPr>
          <w:trHeight w:val="300"/>
        </w:trPr>
        <w:tc>
          <w:tcPr>
            <w:tcW w:w="864"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7B1DFE18" w14:textId="77777777" w:rsidR="00980EA2" w:rsidRDefault="00FE070B">
            <w:pPr>
              <w:widowControl/>
              <w:suppressAutoHyphens w:val="0"/>
              <w:spacing w:after="0"/>
              <w:jc w:val="center"/>
              <w:rPr>
                <w:lang w:val="en-GB"/>
              </w:rPr>
            </w:pPr>
            <w:r>
              <w:rPr>
                <w:lang w:val="en-GB"/>
              </w:rPr>
              <w:t>36</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48A9E0A5" w14:textId="77777777" w:rsidR="00980EA2" w:rsidRDefault="00FE070B">
            <w:pPr>
              <w:widowControl/>
              <w:suppressAutoHyphens w:val="0"/>
              <w:spacing w:after="0"/>
              <w:jc w:val="center"/>
              <w:rPr>
                <w:lang w:val="en-GB"/>
              </w:rPr>
            </w:pPr>
            <w:r>
              <w:rPr>
                <w:lang w:val="en-GB"/>
              </w:rPr>
              <w:t>0.044</w:t>
            </w:r>
          </w:p>
        </w:tc>
        <w:tc>
          <w:tcPr>
            <w:tcW w:w="847"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381BF295" w14:textId="77777777" w:rsidR="00980EA2" w:rsidRDefault="00FE070B">
            <w:pPr>
              <w:widowControl/>
              <w:suppressAutoHyphens w:val="0"/>
              <w:spacing w:after="0"/>
              <w:jc w:val="center"/>
              <w:rPr>
                <w:lang w:val="en-GB"/>
              </w:rPr>
            </w:pPr>
            <w:r>
              <w:rPr>
                <w:lang w:val="en-GB"/>
              </w:rPr>
              <w:t>0.547</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23361366" w14:textId="77777777" w:rsidR="00980EA2" w:rsidRDefault="00FE070B">
            <w:pPr>
              <w:widowControl/>
              <w:suppressAutoHyphens w:val="0"/>
              <w:spacing w:after="0"/>
              <w:jc w:val="center"/>
              <w:rPr>
                <w:lang w:val="en-GB"/>
              </w:rPr>
            </w:pPr>
            <w:r>
              <w:rPr>
                <w:lang w:val="en-GB"/>
              </w:rPr>
              <w:t>0.018</w:t>
            </w:r>
          </w:p>
        </w:tc>
        <w:tc>
          <w:tcPr>
            <w:tcW w:w="204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14:paraId="6C92FEA7" w14:textId="03800732" w:rsidR="00980EA2" w:rsidRDefault="00301BC7">
            <w:pPr>
              <w:widowControl/>
              <w:suppressAutoHyphens w:val="0"/>
              <w:spacing w:after="0"/>
              <w:jc w:val="center"/>
              <w:rPr>
                <w:lang w:val="en-GB"/>
              </w:rPr>
            </w:pPr>
            <w:r>
              <w:rPr>
                <w:lang w:val="en-GB"/>
              </w:rPr>
              <w:t>No</w:t>
            </w:r>
          </w:p>
        </w:tc>
      </w:tr>
      <w:tr w:rsidR="00980EA2" w14:paraId="465E55BA" w14:textId="77777777">
        <w:trPr>
          <w:trHeight w:val="300"/>
        </w:trPr>
        <w:tc>
          <w:tcPr>
            <w:tcW w:w="864"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612E5713" w14:textId="77777777" w:rsidR="00980EA2" w:rsidRDefault="00FE070B">
            <w:pPr>
              <w:widowControl/>
              <w:suppressAutoHyphens w:val="0"/>
              <w:spacing w:after="0"/>
              <w:jc w:val="center"/>
              <w:rPr>
                <w:lang w:val="en-GB"/>
              </w:rPr>
            </w:pPr>
            <w:r>
              <w:rPr>
                <w:lang w:val="en-GB"/>
              </w:rPr>
              <w:t>37</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49CF56A8" w14:textId="77777777" w:rsidR="00980EA2" w:rsidRDefault="00FE070B">
            <w:pPr>
              <w:widowControl/>
              <w:suppressAutoHyphens w:val="0"/>
              <w:spacing w:after="0"/>
              <w:jc w:val="center"/>
              <w:rPr>
                <w:lang w:val="en-GB"/>
              </w:rPr>
            </w:pPr>
            <w:r>
              <w:rPr>
                <w:lang w:val="en-GB"/>
              </w:rPr>
              <w:t>0.044</w:t>
            </w:r>
          </w:p>
        </w:tc>
        <w:tc>
          <w:tcPr>
            <w:tcW w:w="847"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323C544F" w14:textId="77777777" w:rsidR="00980EA2" w:rsidRDefault="00FE070B">
            <w:pPr>
              <w:widowControl/>
              <w:suppressAutoHyphens w:val="0"/>
              <w:spacing w:after="0"/>
              <w:jc w:val="center"/>
              <w:rPr>
                <w:lang w:val="en-GB"/>
              </w:rPr>
            </w:pPr>
            <w:r>
              <w:rPr>
                <w:lang w:val="en-GB"/>
              </w:rPr>
              <w:t>0.351</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4F7B160B" w14:textId="77777777" w:rsidR="00980EA2" w:rsidRDefault="00FE070B">
            <w:pPr>
              <w:widowControl/>
              <w:suppressAutoHyphens w:val="0"/>
              <w:spacing w:after="0"/>
              <w:jc w:val="center"/>
              <w:rPr>
                <w:lang w:val="en-GB"/>
              </w:rPr>
            </w:pPr>
            <w:r>
              <w:rPr>
                <w:lang w:val="en-GB"/>
              </w:rPr>
              <w:t>0.023</w:t>
            </w:r>
          </w:p>
        </w:tc>
        <w:tc>
          <w:tcPr>
            <w:tcW w:w="204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14:paraId="40097871" w14:textId="61A0B119" w:rsidR="00980EA2" w:rsidRDefault="00301BC7">
            <w:pPr>
              <w:widowControl/>
              <w:suppressAutoHyphens w:val="0"/>
              <w:spacing w:after="0"/>
              <w:jc w:val="center"/>
              <w:rPr>
                <w:lang w:val="en-GB"/>
              </w:rPr>
            </w:pPr>
            <w:r>
              <w:rPr>
                <w:lang w:val="en-GB"/>
              </w:rPr>
              <w:t>No</w:t>
            </w:r>
          </w:p>
        </w:tc>
      </w:tr>
      <w:tr w:rsidR="00980EA2" w14:paraId="1D23E780" w14:textId="77777777">
        <w:trPr>
          <w:trHeight w:val="300"/>
        </w:trPr>
        <w:tc>
          <w:tcPr>
            <w:tcW w:w="864"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2C0B8FC5" w14:textId="77777777" w:rsidR="00980EA2" w:rsidRDefault="00FE070B">
            <w:pPr>
              <w:widowControl/>
              <w:suppressAutoHyphens w:val="0"/>
              <w:spacing w:after="0"/>
              <w:jc w:val="center"/>
              <w:rPr>
                <w:lang w:val="en-GB"/>
              </w:rPr>
            </w:pPr>
            <w:r>
              <w:rPr>
                <w:lang w:val="en-GB"/>
              </w:rPr>
              <w:t>42</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5297522E" w14:textId="77777777" w:rsidR="00980EA2" w:rsidRDefault="00FE070B">
            <w:pPr>
              <w:widowControl/>
              <w:suppressAutoHyphens w:val="0"/>
              <w:spacing w:after="0"/>
              <w:jc w:val="center"/>
              <w:rPr>
                <w:lang w:val="en-GB"/>
              </w:rPr>
            </w:pPr>
            <w:r>
              <w:rPr>
                <w:lang w:val="en-GB"/>
              </w:rPr>
              <w:t>0.041</w:t>
            </w:r>
          </w:p>
        </w:tc>
        <w:tc>
          <w:tcPr>
            <w:tcW w:w="847"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123891D8" w14:textId="77777777" w:rsidR="00980EA2" w:rsidRDefault="00FE070B">
            <w:pPr>
              <w:widowControl/>
              <w:suppressAutoHyphens w:val="0"/>
              <w:spacing w:after="0"/>
              <w:jc w:val="center"/>
              <w:rPr>
                <w:lang w:val="en-GB"/>
              </w:rPr>
            </w:pPr>
            <w:r>
              <w:rPr>
                <w:lang w:val="en-GB"/>
              </w:rPr>
              <w:t>0.471</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1F3FCADC" w14:textId="77777777" w:rsidR="00980EA2" w:rsidRDefault="00FE070B">
            <w:pPr>
              <w:widowControl/>
              <w:suppressAutoHyphens w:val="0"/>
              <w:spacing w:after="0"/>
              <w:jc w:val="center"/>
              <w:rPr>
                <w:lang w:val="en-GB"/>
              </w:rPr>
            </w:pPr>
            <w:r>
              <w:rPr>
                <w:lang w:val="en-GB"/>
              </w:rPr>
              <w:t>0.024</w:t>
            </w:r>
          </w:p>
        </w:tc>
        <w:tc>
          <w:tcPr>
            <w:tcW w:w="204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14:paraId="6D562705" w14:textId="6CB7052A" w:rsidR="00980EA2" w:rsidRDefault="00301BC7">
            <w:pPr>
              <w:widowControl/>
              <w:suppressAutoHyphens w:val="0"/>
              <w:spacing w:after="0"/>
              <w:jc w:val="center"/>
              <w:rPr>
                <w:lang w:val="en-GB"/>
              </w:rPr>
            </w:pPr>
            <w:r>
              <w:rPr>
                <w:lang w:val="en-GB"/>
              </w:rPr>
              <w:t>No</w:t>
            </w:r>
          </w:p>
        </w:tc>
      </w:tr>
      <w:tr w:rsidR="00980EA2" w14:paraId="1E592E5F" w14:textId="77777777">
        <w:trPr>
          <w:trHeight w:val="300"/>
        </w:trPr>
        <w:tc>
          <w:tcPr>
            <w:tcW w:w="864"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0574D692" w14:textId="77777777" w:rsidR="00980EA2" w:rsidRDefault="00FE070B">
            <w:pPr>
              <w:widowControl/>
              <w:suppressAutoHyphens w:val="0"/>
              <w:spacing w:after="0"/>
              <w:jc w:val="center"/>
              <w:rPr>
                <w:lang w:val="en-GB"/>
              </w:rPr>
            </w:pPr>
            <w:r>
              <w:rPr>
                <w:lang w:val="en-GB"/>
              </w:rPr>
              <w:t>50</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6E5853F0" w14:textId="77777777" w:rsidR="00980EA2" w:rsidRDefault="00FE070B">
            <w:pPr>
              <w:widowControl/>
              <w:suppressAutoHyphens w:val="0"/>
              <w:spacing w:after="0"/>
              <w:jc w:val="center"/>
              <w:rPr>
                <w:lang w:val="en-GB"/>
              </w:rPr>
            </w:pPr>
            <w:r>
              <w:rPr>
                <w:lang w:val="en-GB"/>
              </w:rPr>
              <w:t>0.059</w:t>
            </w:r>
          </w:p>
        </w:tc>
        <w:tc>
          <w:tcPr>
            <w:tcW w:w="847"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4D99012B" w14:textId="77777777" w:rsidR="00980EA2" w:rsidRDefault="00FE070B">
            <w:pPr>
              <w:widowControl/>
              <w:suppressAutoHyphens w:val="0"/>
              <w:spacing w:after="0"/>
              <w:jc w:val="center"/>
              <w:rPr>
                <w:lang w:val="en-GB"/>
              </w:rPr>
            </w:pPr>
            <w:r>
              <w:rPr>
                <w:lang w:val="en-GB"/>
              </w:rPr>
              <w:t>0.635</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01CEA684" w14:textId="77777777" w:rsidR="00980EA2" w:rsidRDefault="00FE070B">
            <w:pPr>
              <w:widowControl/>
              <w:suppressAutoHyphens w:val="0"/>
              <w:spacing w:after="0"/>
              <w:jc w:val="center"/>
              <w:rPr>
                <w:lang w:val="en-GB"/>
              </w:rPr>
            </w:pPr>
            <w:r>
              <w:rPr>
                <w:lang w:val="en-GB"/>
              </w:rPr>
              <w:t>0.025</w:t>
            </w:r>
          </w:p>
        </w:tc>
        <w:tc>
          <w:tcPr>
            <w:tcW w:w="204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14:paraId="6FD6CBE6" w14:textId="444E0A7A" w:rsidR="00980EA2" w:rsidRDefault="00301BC7">
            <w:pPr>
              <w:widowControl/>
              <w:suppressAutoHyphens w:val="0"/>
              <w:spacing w:after="0"/>
              <w:jc w:val="center"/>
              <w:rPr>
                <w:lang w:val="en-GB"/>
              </w:rPr>
            </w:pPr>
            <w:r>
              <w:rPr>
                <w:lang w:val="en-GB"/>
              </w:rPr>
              <w:t>No</w:t>
            </w:r>
          </w:p>
        </w:tc>
      </w:tr>
      <w:tr w:rsidR="00980EA2" w14:paraId="11A59610" w14:textId="77777777">
        <w:trPr>
          <w:trHeight w:val="300"/>
        </w:trPr>
        <w:tc>
          <w:tcPr>
            <w:tcW w:w="864"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5E54A7A2" w14:textId="77777777" w:rsidR="00980EA2" w:rsidRDefault="00FE070B">
            <w:pPr>
              <w:widowControl/>
              <w:suppressAutoHyphens w:val="0"/>
              <w:spacing w:after="0"/>
              <w:jc w:val="center"/>
              <w:rPr>
                <w:lang w:val="en-GB"/>
              </w:rPr>
            </w:pPr>
            <w:r>
              <w:rPr>
                <w:lang w:val="en-GB"/>
              </w:rPr>
              <w:t>56</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70AFE9BC" w14:textId="77777777" w:rsidR="00980EA2" w:rsidRDefault="00FE070B">
            <w:pPr>
              <w:widowControl/>
              <w:suppressAutoHyphens w:val="0"/>
              <w:spacing w:after="0"/>
              <w:jc w:val="center"/>
              <w:rPr>
                <w:lang w:val="en-GB"/>
              </w:rPr>
            </w:pPr>
            <w:r>
              <w:rPr>
                <w:lang w:val="en-GB"/>
              </w:rPr>
              <w:t>0.064</w:t>
            </w:r>
          </w:p>
        </w:tc>
        <w:tc>
          <w:tcPr>
            <w:tcW w:w="847"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27A6C31D" w14:textId="77777777" w:rsidR="00980EA2" w:rsidRDefault="00FE070B">
            <w:pPr>
              <w:widowControl/>
              <w:suppressAutoHyphens w:val="0"/>
              <w:spacing w:after="0"/>
              <w:jc w:val="center"/>
              <w:rPr>
                <w:lang w:val="en-GB"/>
              </w:rPr>
            </w:pPr>
            <w:r>
              <w:rPr>
                <w:lang w:val="en-GB"/>
              </w:rPr>
              <w:t>0.504</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43980614" w14:textId="77777777" w:rsidR="00980EA2" w:rsidRDefault="00FE070B">
            <w:pPr>
              <w:widowControl/>
              <w:suppressAutoHyphens w:val="0"/>
              <w:spacing w:after="0"/>
              <w:jc w:val="center"/>
              <w:rPr>
                <w:lang w:val="en-GB"/>
              </w:rPr>
            </w:pPr>
            <w:r>
              <w:rPr>
                <w:lang w:val="en-GB"/>
              </w:rPr>
              <w:t>0.024</w:t>
            </w:r>
          </w:p>
        </w:tc>
        <w:tc>
          <w:tcPr>
            <w:tcW w:w="204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14:paraId="3A2DFF3D" w14:textId="00F4CBA8" w:rsidR="00980EA2" w:rsidRDefault="00301BC7">
            <w:pPr>
              <w:widowControl/>
              <w:suppressAutoHyphens w:val="0"/>
              <w:spacing w:after="0"/>
              <w:jc w:val="center"/>
              <w:rPr>
                <w:lang w:val="en-GB"/>
              </w:rPr>
            </w:pPr>
            <w:r>
              <w:rPr>
                <w:lang w:val="en-GB"/>
              </w:rPr>
              <w:t>No</w:t>
            </w:r>
          </w:p>
        </w:tc>
      </w:tr>
      <w:tr w:rsidR="00980EA2" w14:paraId="6AFA2AB1" w14:textId="77777777">
        <w:trPr>
          <w:trHeight w:val="300"/>
        </w:trPr>
        <w:tc>
          <w:tcPr>
            <w:tcW w:w="864"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187AA18E" w14:textId="77777777" w:rsidR="00980EA2" w:rsidRDefault="00FE070B">
            <w:pPr>
              <w:widowControl/>
              <w:suppressAutoHyphens w:val="0"/>
              <w:spacing w:after="0"/>
              <w:jc w:val="center"/>
              <w:rPr>
                <w:lang w:val="en-GB"/>
              </w:rPr>
            </w:pPr>
            <w:r>
              <w:rPr>
                <w:lang w:val="en-GB"/>
              </w:rPr>
              <w:t>58</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339491D7" w14:textId="77777777" w:rsidR="00980EA2" w:rsidRDefault="00FE070B">
            <w:pPr>
              <w:widowControl/>
              <w:suppressAutoHyphens w:val="0"/>
              <w:spacing w:after="0"/>
              <w:jc w:val="center"/>
              <w:rPr>
                <w:lang w:val="en-GB"/>
              </w:rPr>
            </w:pPr>
            <w:r>
              <w:rPr>
                <w:lang w:val="en-GB"/>
              </w:rPr>
              <w:t>0.050</w:t>
            </w:r>
          </w:p>
        </w:tc>
        <w:tc>
          <w:tcPr>
            <w:tcW w:w="847"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65ABA2FF" w14:textId="77777777" w:rsidR="00980EA2" w:rsidRDefault="00FE070B">
            <w:pPr>
              <w:widowControl/>
              <w:suppressAutoHyphens w:val="0"/>
              <w:spacing w:after="0"/>
              <w:jc w:val="center"/>
              <w:rPr>
                <w:lang w:val="en-GB"/>
              </w:rPr>
            </w:pPr>
            <w:r>
              <w:rPr>
                <w:lang w:val="en-GB"/>
              </w:rPr>
              <w:t>0.590</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0498EBD4" w14:textId="77777777" w:rsidR="00980EA2" w:rsidRDefault="00FE070B">
            <w:pPr>
              <w:widowControl/>
              <w:suppressAutoHyphens w:val="0"/>
              <w:spacing w:after="0"/>
              <w:jc w:val="center"/>
              <w:rPr>
                <w:lang w:val="en-GB"/>
              </w:rPr>
            </w:pPr>
            <w:r>
              <w:rPr>
                <w:lang w:val="en-GB"/>
              </w:rPr>
              <w:t>0.018</w:t>
            </w:r>
          </w:p>
        </w:tc>
        <w:tc>
          <w:tcPr>
            <w:tcW w:w="204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14:paraId="799BD9A9" w14:textId="4A359DA2" w:rsidR="00980EA2" w:rsidRDefault="00301BC7">
            <w:pPr>
              <w:widowControl/>
              <w:suppressAutoHyphens w:val="0"/>
              <w:spacing w:after="0"/>
              <w:jc w:val="center"/>
              <w:rPr>
                <w:lang w:val="en-GB"/>
              </w:rPr>
            </w:pPr>
            <w:r>
              <w:rPr>
                <w:lang w:val="en-GB"/>
              </w:rPr>
              <w:t>No</w:t>
            </w:r>
          </w:p>
        </w:tc>
      </w:tr>
      <w:tr w:rsidR="00980EA2" w14:paraId="28066DCA" w14:textId="77777777">
        <w:trPr>
          <w:trHeight w:val="300"/>
        </w:trPr>
        <w:tc>
          <w:tcPr>
            <w:tcW w:w="864"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1A44C3B6" w14:textId="77777777" w:rsidR="00980EA2" w:rsidRDefault="00FE070B">
            <w:pPr>
              <w:widowControl/>
              <w:suppressAutoHyphens w:val="0"/>
              <w:spacing w:after="0"/>
              <w:jc w:val="center"/>
              <w:rPr>
                <w:lang w:val="en-GB"/>
              </w:rPr>
            </w:pPr>
            <w:r>
              <w:rPr>
                <w:lang w:val="en-GB"/>
              </w:rPr>
              <w:t>60</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5B14D6E3" w14:textId="77777777" w:rsidR="00980EA2" w:rsidRDefault="00FE070B">
            <w:pPr>
              <w:widowControl/>
              <w:suppressAutoHyphens w:val="0"/>
              <w:spacing w:after="0"/>
              <w:jc w:val="center"/>
              <w:rPr>
                <w:lang w:val="en-GB"/>
              </w:rPr>
            </w:pPr>
            <w:r>
              <w:rPr>
                <w:lang w:val="en-GB"/>
              </w:rPr>
              <w:t>0,038</w:t>
            </w:r>
          </w:p>
        </w:tc>
        <w:tc>
          <w:tcPr>
            <w:tcW w:w="847"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49849E07" w14:textId="77777777" w:rsidR="00980EA2" w:rsidRDefault="00FE070B">
            <w:pPr>
              <w:widowControl/>
              <w:suppressAutoHyphens w:val="0"/>
              <w:spacing w:after="0"/>
              <w:jc w:val="center"/>
              <w:rPr>
                <w:lang w:val="en-GB"/>
              </w:rPr>
            </w:pPr>
            <w:r>
              <w:rPr>
                <w:lang w:val="en-GB"/>
              </w:rPr>
              <w:t>0.492</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7FAF4B08" w14:textId="77777777" w:rsidR="00980EA2" w:rsidRDefault="00FE070B">
            <w:pPr>
              <w:widowControl/>
              <w:suppressAutoHyphens w:val="0"/>
              <w:spacing w:after="0"/>
              <w:jc w:val="center"/>
              <w:rPr>
                <w:lang w:val="en-GB"/>
              </w:rPr>
            </w:pPr>
            <w:r>
              <w:rPr>
                <w:lang w:val="en-GB"/>
              </w:rPr>
              <w:t>0.021</w:t>
            </w:r>
          </w:p>
        </w:tc>
        <w:tc>
          <w:tcPr>
            <w:tcW w:w="204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14:paraId="02DE5F9B" w14:textId="77777777" w:rsidR="00980EA2" w:rsidRDefault="00FE070B">
            <w:pPr>
              <w:widowControl/>
              <w:suppressAutoHyphens w:val="0"/>
              <w:spacing w:after="0"/>
              <w:jc w:val="center"/>
              <w:rPr>
                <w:lang w:val="en-GB"/>
              </w:rPr>
            </w:pPr>
            <w:r>
              <w:rPr>
                <w:lang w:val="en-GB"/>
              </w:rPr>
              <w:t>Yes</w:t>
            </w:r>
          </w:p>
        </w:tc>
      </w:tr>
      <w:tr w:rsidR="00980EA2" w14:paraId="4C289C0D" w14:textId="77777777">
        <w:trPr>
          <w:trHeight w:val="300"/>
        </w:trPr>
        <w:tc>
          <w:tcPr>
            <w:tcW w:w="864"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19AEA5DF" w14:textId="77777777" w:rsidR="00980EA2" w:rsidRDefault="00FE070B">
            <w:pPr>
              <w:widowControl/>
              <w:suppressAutoHyphens w:val="0"/>
              <w:spacing w:after="0"/>
              <w:jc w:val="center"/>
              <w:rPr>
                <w:lang w:val="en-GB"/>
              </w:rPr>
            </w:pPr>
            <w:r>
              <w:rPr>
                <w:lang w:val="en-GB"/>
              </w:rPr>
              <w:t>63</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5C1E0B11" w14:textId="77777777" w:rsidR="00980EA2" w:rsidRDefault="00FE070B">
            <w:pPr>
              <w:widowControl/>
              <w:suppressAutoHyphens w:val="0"/>
              <w:spacing w:after="0"/>
              <w:jc w:val="center"/>
              <w:rPr>
                <w:lang w:val="en-GB"/>
              </w:rPr>
            </w:pPr>
            <w:r>
              <w:rPr>
                <w:lang w:val="en-GB"/>
              </w:rPr>
              <w:t>0.036</w:t>
            </w:r>
          </w:p>
        </w:tc>
        <w:tc>
          <w:tcPr>
            <w:tcW w:w="847"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079B67B7" w14:textId="77777777" w:rsidR="00980EA2" w:rsidRDefault="00FE070B">
            <w:pPr>
              <w:widowControl/>
              <w:suppressAutoHyphens w:val="0"/>
              <w:spacing w:after="0"/>
              <w:jc w:val="center"/>
              <w:rPr>
                <w:lang w:val="en-GB"/>
              </w:rPr>
            </w:pPr>
            <w:r>
              <w:rPr>
                <w:lang w:val="en-GB"/>
              </w:rPr>
              <w:t>0.260</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6FE69777" w14:textId="77777777" w:rsidR="00980EA2" w:rsidRDefault="00FE070B">
            <w:pPr>
              <w:widowControl/>
              <w:suppressAutoHyphens w:val="0"/>
              <w:spacing w:after="0"/>
              <w:jc w:val="center"/>
              <w:rPr>
                <w:lang w:val="en-GB"/>
              </w:rPr>
            </w:pPr>
            <w:r>
              <w:rPr>
                <w:lang w:val="en-GB"/>
              </w:rPr>
              <w:t>0.034</w:t>
            </w:r>
          </w:p>
        </w:tc>
        <w:tc>
          <w:tcPr>
            <w:tcW w:w="204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14:paraId="7C4DB513" w14:textId="77777777" w:rsidR="00980EA2" w:rsidRDefault="00FE070B">
            <w:pPr>
              <w:widowControl/>
              <w:suppressAutoHyphens w:val="0"/>
              <w:spacing w:after="0"/>
              <w:jc w:val="center"/>
              <w:rPr>
                <w:lang w:val="en-GB"/>
              </w:rPr>
            </w:pPr>
            <w:r>
              <w:rPr>
                <w:lang w:val="en-GB"/>
              </w:rPr>
              <w:t>Yes</w:t>
            </w:r>
          </w:p>
        </w:tc>
      </w:tr>
      <w:tr w:rsidR="00980EA2" w14:paraId="7588CBCD" w14:textId="77777777">
        <w:trPr>
          <w:trHeight w:val="300"/>
        </w:trPr>
        <w:tc>
          <w:tcPr>
            <w:tcW w:w="864"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4CF78C31" w14:textId="77777777" w:rsidR="00980EA2" w:rsidRDefault="00FE070B">
            <w:pPr>
              <w:widowControl/>
              <w:suppressAutoHyphens w:val="0"/>
              <w:spacing w:after="0"/>
              <w:jc w:val="center"/>
              <w:rPr>
                <w:lang w:val="en-GB"/>
              </w:rPr>
            </w:pPr>
            <w:r>
              <w:rPr>
                <w:lang w:val="en-GB"/>
              </w:rPr>
              <w:t>89</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4FCA1C1A" w14:textId="77777777" w:rsidR="00980EA2" w:rsidRDefault="00FE070B">
            <w:pPr>
              <w:widowControl/>
              <w:suppressAutoHyphens w:val="0"/>
              <w:spacing w:after="0"/>
              <w:jc w:val="center"/>
              <w:rPr>
                <w:lang w:val="en-GB"/>
              </w:rPr>
            </w:pPr>
            <w:r>
              <w:rPr>
                <w:lang w:val="en-GB"/>
              </w:rPr>
              <w:t>0.041</w:t>
            </w:r>
          </w:p>
        </w:tc>
        <w:tc>
          <w:tcPr>
            <w:tcW w:w="847"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17A4E54B" w14:textId="77777777" w:rsidR="00980EA2" w:rsidRDefault="00FE070B">
            <w:pPr>
              <w:widowControl/>
              <w:suppressAutoHyphens w:val="0"/>
              <w:spacing w:after="0"/>
              <w:jc w:val="center"/>
              <w:rPr>
                <w:lang w:val="en-GB"/>
              </w:rPr>
            </w:pPr>
            <w:r>
              <w:rPr>
                <w:lang w:val="en-GB"/>
              </w:rPr>
              <w:t>0.331</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2BFD2B8A" w14:textId="77777777" w:rsidR="00980EA2" w:rsidRDefault="00FE070B">
            <w:pPr>
              <w:widowControl/>
              <w:suppressAutoHyphens w:val="0"/>
              <w:spacing w:after="0"/>
              <w:jc w:val="center"/>
              <w:rPr>
                <w:lang w:val="en-GB"/>
              </w:rPr>
            </w:pPr>
            <w:r>
              <w:rPr>
                <w:lang w:val="en-GB"/>
              </w:rPr>
              <w:t>0.025</w:t>
            </w:r>
          </w:p>
        </w:tc>
        <w:tc>
          <w:tcPr>
            <w:tcW w:w="204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14:paraId="2A7C16F0" w14:textId="05ED3323" w:rsidR="00980EA2" w:rsidRDefault="00301BC7">
            <w:pPr>
              <w:widowControl/>
              <w:suppressAutoHyphens w:val="0"/>
              <w:spacing w:after="0"/>
              <w:jc w:val="center"/>
              <w:rPr>
                <w:lang w:val="en-GB"/>
              </w:rPr>
            </w:pPr>
            <w:r>
              <w:rPr>
                <w:lang w:val="en-GB"/>
              </w:rPr>
              <w:t>No</w:t>
            </w:r>
          </w:p>
        </w:tc>
      </w:tr>
      <w:tr w:rsidR="00980EA2" w14:paraId="4B2F609A" w14:textId="77777777">
        <w:trPr>
          <w:trHeight w:val="300"/>
        </w:trPr>
        <w:tc>
          <w:tcPr>
            <w:tcW w:w="864"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1BFF76C7" w14:textId="77777777" w:rsidR="00980EA2" w:rsidRDefault="00FE070B">
            <w:pPr>
              <w:widowControl/>
              <w:suppressAutoHyphens w:val="0"/>
              <w:spacing w:after="0"/>
              <w:jc w:val="center"/>
              <w:rPr>
                <w:lang w:val="en-GB"/>
              </w:rPr>
            </w:pPr>
            <w:r>
              <w:rPr>
                <w:lang w:val="en-GB"/>
              </w:rPr>
              <w:t>97</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327C7B26" w14:textId="77777777" w:rsidR="00980EA2" w:rsidRDefault="00FE070B">
            <w:pPr>
              <w:widowControl/>
              <w:suppressAutoHyphens w:val="0"/>
              <w:spacing w:after="0"/>
              <w:jc w:val="center"/>
              <w:rPr>
                <w:lang w:val="en-GB"/>
              </w:rPr>
            </w:pPr>
            <w:r>
              <w:rPr>
                <w:lang w:val="en-GB"/>
              </w:rPr>
              <w:t>0.044</w:t>
            </w:r>
          </w:p>
        </w:tc>
        <w:tc>
          <w:tcPr>
            <w:tcW w:w="847"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6C8D25E3" w14:textId="77777777" w:rsidR="00980EA2" w:rsidRDefault="00FE070B">
            <w:pPr>
              <w:widowControl/>
              <w:suppressAutoHyphens w:val="0"/>
              <w:spacing w:after="0"/>
              <w:jc w:val="center"/>
              <w:rPr>
                <w:lang w:val="en-GB"/>
              </w:rPr>
            </w:pPr>
            <w:r>
              <w:rPr>
                <w:lang w:val="en-GB"/>
              </w:rPr>
              <w:t>0.389</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7DF3616F" w14:textId="77777777" w:rsidR="00980EA2" w:rsidRDefault="00FE070B">
            <w:pPr>
              <w:widowControl/>
              <w:suppressAutoHyphens w:val="0"/>
              <w:spacing w:after="0"/>
              <w:jc w:val="center"/>
              <w:rPr>
                <w:lang w:val="en-GB"/>
              </w:rPr>
            </w:pPr>
            <w:r>
              <w:rPr>
                <w:lang w:val="en-GB"/>
              </w:rPr>
              <w:t>0.026</w:t>
            </w:r>
          </w:p>
        </w:tc>
        <w:tc>
          <w:tcPr>
            <w:tcW w:w="204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14:paraId="7CEDD5C8" w14:textId="77CF7823" w:rsidR="00980EA2" w:rsidRDefault="00301BC7">
            <w:pPr>
              <w:widowControl/>
              <w:suppressAutoHyphens w:val="0"/>
              <w:spacing w:after="0"/>
              <w:jc w:val="center"/>
              <w:rPr>
                <w:lang w:val="en-GB"/>
              </w:rPr>
            </w:pPr>
            <w:r>
              <w:rPr>
                <w:lang w:val="en-GB"/>
              </w:rPr>
              <w:t>No</w:t>
            </w:r>
          </w:p>
        </w:tc>
      </w:tr>
      <w:tr w:rsidR="00980EA2" w14:paraId="77B9C96D" w14:textId="77777777">
        <w:trPr>
          <w:trHeight w:val="300"/>
        </w:trPr>
        <w:tc>
          <w:tcPr>
            <w:tcW w:w="864"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7399D307" w14:textId="77777777" w:rsidR="00980EA2" w:rsidRDefault="00FE070B">
            <w:pPr>
              <w:widowControl/>
              <w:suppressAutoHyphens w:val="0"/>
              <w:spacing w:after="0"/>
              <w:jc w:val="center"/>
              <w:rPr>
                <w:lang w:val="en-GB"/>
              </w:rPr>
            </w:pPr>
            <w:r>
              <w:rPr>
                <w:lang w:val="en-GB"/>
              </w:rPr>
              <w:t>102</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6F41A0A3" w14:textId="77777777" w:rsidR="00980EA2" w:rsidRDefault="00FE070B">
            <w:pPr>
              <w:widowControl/>
              <w:suppressAutoHyphens w:val="0"/>
              <w:spacing w:after="0"/>
              <w:jc w:val="center"/>
              <w:rPr>
                <w:lang w:val="en-GB"/>
              </w:rPr>
            </w:pPr>
            <w:r>
              <w:rPr>
                <w:lang w:val="en-GB"/>
              </w:rPr>
              <w:t>0.041</w:t>
            </w:r>
          </w:p>
        </w:tc>
        <w:tc>
          <w:tcPr>
            <w:tcW w:w="847"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43BC7909" w14:textId="77777777" w:rsidR="00980EA2" w:rsidRDefault="00FE070B">
            <w:pPr>
              <w:widowControl/>
              <w:suppressAutoHyphens w:val="0"/>
              <w:spacing w:after="0"/>
              <w:jc w:val="center"/>
              <w:rPr>
                <w:lang w:val="en-GB"/>
              </w:rPr>
            </w:pPr>
            <w:r>
              <w:rPr>
                <w:lang w:val="en-GB"/>
              </w:rPr>
              <w:t>0.424</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307C36CC" w14:textId="77777777" w:rsidR="00980EA2" w:rsidRDefault="00FE070B">
            <w:pPr>
              <w:widowControl/>
              <w:suppressAutoHyphens w:val="0"/>
              <w:spacing w:after="0"/>
              <w:jc w:val="center"/>
              <w:rPr>
                <w:lang w:val="en-GB"/>
              </w:rPr>
            </w:pPr>
            <w:r>
              <w:rPr>
                <w:lang w:val="en-GB"/>
              </w:rPr>
              <w:t>0.050</w:t>
            </w:r>
          </w:p>
        </w:tc>
        <w:tc>
          <w:tcPr>
            <w:tcW w:w="204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14:paraId="284EF27F" w14:textId="6D40E048" w:rsidR="00980EA2" w:rsidRDefault="00301BC7">
            <w:pPr>
              <w:widowControl/>
              <w:suppressAutoHyphens w:val="0"/>
              <w:spacing w:after="0"/>
              <w:jc w:val="center"/>
              <w:rPr>
                <w:lang w:val="en-GB"/>
              </w:rPr>
            </w:pPr>
            <w:r>
              <w:rPr>
                <w:lang w:val="en-GB"/>
              </w:rPr>
              <w:t>No</w:t>
            </w:r>
          </w:p>
        </w:tc>
      </w:tr>
      <w:tr w:rsidR="00980EA2" w14:paraId="07606231" w14:textId="77777777">
        <w:trPr>
          <w:trHeight w:val="300"/>
        </w:trPr>
        <w:tc>
          <w:tcPr>
            <w:tcW w:w="864"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2D714BE4" w14:textId="77777777" w:rsidR="00980EA2" w:rsidRDefault="00FE070B">
            <w:pPr>
              <w:widowControl/>
              <w:suppressAutoHyphens w:val="0"/>
              <w:spacing w:after="0"/>
              <w:jc w:val="center"/>
              <w:rPr>
                <w:lang w:val="en-GB"/>
              </w:rPr>
            </w:pPr>
            <w:r>
              <w:rPr>
                <w:lang w:val="en-GB"/>
              </w:rPr>
              <w:t>105</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6E7935E1" w14:textId="77777777" w:rsidR="00980EA2" w:rsidRDefault="00FE070B">
            <w:pPr>
              <w:widowControl/>
              <w:suppressAutoHyphens w:val="0"/>
              <w:spacing w:after="0"/>
              <w:jc w:val="center"/>
              <w:rPr>
                <w:lang w:val="en-GB"/>
              </w:rPr>
            </w:pPr>
            <w:r>
              <w:rPr>
                <w:lang w:val="en-GB"/>
              </w:rPr>
              <w:t>0.041</w:t>
            </w:r>
          </w:p>
        </w:tc>
        <w:tc>
          <w:tcPr>
            <w:tcW w:w="847"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3B14E097" w14:textId="77777777" w:rsidR="00980EA2" w:rsidRDefault="00FE070B">
            <w:pPr>
              <w:widowControl/>
              <w:suppressAutoHyphens w:val="0"/>
              <w:spacing w:after="0"/>
              <w:jc w:val="center"/>
              <w:rPr>
                <w:lang w:val="en-GB"/>
              </w:rPr>
            </w:pPr>
            <w:r>
              <w:rPr>
                <w:lang w:val="en-GB"/>
              </w:rPr>
              <w:t>0.439</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2AF8D168" w14:textId="77777777" w:rsidR="00980EA2" w:rsidRDefault="00FE070B">
            <w:pPr>
              <w:widowControl/>
              <w:suppressAutoHyphens w:val="0"/>
              <w:spacing w:after="0"/>
              <w:jc w:val="center"/>
              <w:rPr>
                <w:lang w:val="en-GB"/>
              </w:rPr>
            </w:pPr>
            <w:r>
              <w:rPr>
                <w:lang w:val="en-GB"/>
              </w:rPr>
              <w:t>0.042</w:t>
            </w:r>
          </w:p>
        </w:tc>
        <w:tc>
          <w:tcPr>
            <w:tcW w:w="204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14:paraId="26864060" w14:textId="451F7ECB" w:rsidR="00980EA2" w:rsidRDefault="00301BC7">
            <w:pPr>
              <w:widowControl/>
              <w:suppressAutoHyphens w:val="0"/>
              <w:spacing w:after="0"/>
              <w:jc w:val="center"/>
              <w:rPr>
                <w:lang w:val="en-GB"/>
              </w:rPr>
            </w:pPr>
            <w:r>
              <w:rPr>
                <w:lang w:val="en-GB"/>
              </w:rPr>
              <w:t>No</w:t>
            </w:r>
          </w:p>
        </w:tc>
      </w:tr>
      <w:tr w:rsidR="00980EA2" w14:paraId="12820339" w14:textId="77777777">
        <w:trPr>
          <w:trHeight w:val="300"/>
        </w:trPr>
        <w:tc>
          <w:tcPr>
            <w:tcW w:w="864"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17A3B7F0" w14:textId="77777777" w:rsidR="00980EA2" w:rsidRDefault="00FE070B">
            <w:pPr>
              <w:widowControl/>
              <w:suppressAutoHyphens w:val="0"/>
              <w:spacing w:after="0"/>
              <w:jc w:val="center"/>
              <w:rPr>
                <w:lang w:val="en-GB"/>
              </w:rPr>
            </w:pPr>
            <w:r>
              <w:rPr>
                <w:lang w:val="en-GB"/>
              </w:rPr>
              <w:t>110</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7ED42642" w14:textId="77777777" w:rsidR="00980EA2" w:rsidRDefault="00FE070B">
            <w:pPr>
              <w:widowControl/>
              <w:suppressAutoHyphens w:val="0"/>
              <w:spacing w:after="0"/>
              <w:jc w:val="center"/>
              <w:rPr>
                <w:lang w:val="en-GB"/>
              </w:rPr>
            </w:pPr>
            <w:r>
              <w:rPr>
                <w:lang w:val="en-GB"/>
              </w:rPr>
              <w:t>0.049</w:t>
            </w:r>
          </w:p>
        </w:tc>
        <w:tc>
          <w:tcPr>
            <w:tcW w:w="847"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2BCCBB66" w14:textId="77777777" w:rsidR="00980EA2" w:rsidRDefault="00FE070B">
            <w:pPr>
              <w:widowControl/>
              <w:suppressAutoHyphens w:val="0"/>
              <w:spacing w:after="0"/>
              <w:jc w:val="center"/>
              <w:rPr>
                <w:lang w:val="en-GB"/>
              </w:rPr>
            </w:pPr>
            <w:r>
              <w:rPr>
                <w:lang w:val="en-GB"/>
              </w:rPr>
              <w:t>0.431</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683DF0A0" w14:textId="77777777" w:rsidR="00980EA2" w:rsidRDefault="00FE070B">
            <w:pPr>
              <w:widowControl/>
              <w:suppressAutoHyphens w:val="0"/>
              <w:spacing w:after="0"/>
              <w:jc w:val="center"/>
              <w:rPr>
                <w:lang w:val="en-GB"/>
              </w:rPr>
            </w:pPr>
            <w:r>
              <w:rPr>
                <w:lang w:val="en-GB"/>
              </w:rPr>
              <w:t>0.024</w:t>
            </w:r>
          </w:p>
        </w:tc>
        <w:tc>
          <w:tcPr>
            <w:tcW w:w="204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14:paraId="2B450949" w14:textId="64500F7B" w:rsidR="00980EA2" w:rsidRDefault="00301BC7">
            <w:pPr>
              <w:widowControl/>
              <w:suppressAutoHyphens w:val="0"/>
              <w:spacing w:after="0"/>
              <w:jc w:val="center"/>
              <w:rPr>
                <w:lang w:val="en-GB"/>
              </w:rPr>
            </w:pPr>
            <w:r>
              <w:rPr>
                <w:lang w:val="en-GB"/>
              </w:rPr>
              <w:t>No</w:t>
            </w:r>
          </w:p>
        </w:tc>
      </w:tr>
      <w:tr w:rsidR="00980EA2" w14:paraId="0EABAF36" w14:textId="77777777">
        <w:trPr>
          <w:trHeight w:val="300"/>
        </w:trPr>
        <w:tc>
          <w:tcPr>
            <w:tcW w:w="864"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20C2630C" w14:textId="77777777" w:rsidR="00980EA2" w:rsidRDefault="00FE070B">
            <w:pPr>
              <w:widowControl/>
              <w:suppressAutoHyphens w:val="0"/>
              <w:spacing w:after="0"/>
              <w:jc w:val="center"/>
              <w:rPr>
                <w:lang w:val="en-GB"/>
              </w:rPr>
            </w:pPr>
            <w:r>
              <w:rPr>
                <w:lang w:val="en-GB"/>
              </w:rPr>
              <w:t>112</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5C5E85D2" w14:textId="77777777" w:rsidR="00980EA2" w:rsidRDefault="00FE070B">
            <w:pPr>
              <w:widowControl/>
              <w:suppressAutoHyphens w:val="0"/>
              <w:spacing w:after="0"/>
              <w:jc w:val="center"/>
              <w:rPr>
                <w:lang w:val="en-GB"/>
              </w:rPr>
            </w:pPr>
            <w:r>
              <w:rPr>
                <w:lang w:val="en-GB"/>
              </w:rPr>
              <w:t>0.047</w:t>
            </w:r>
          </w:p>
        </w:tc>
        <w:tc>
          <w:tcPr>
            <w:tcW w:w="847"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3140A78D" w14:textId="77777777" w:rsidR="00980EA2" w:rsidRDefault="00FE070B">
            <w:pPr>
              <w:widowControl/>
              <w:suppressAutoHyphens w:val="0"/>
              <w:spacing w:after="0"/>
              <w:jc w:val="center"/>
              <w:rPr>
                <w:lang w:val="en-GB"/>
              </w:rPr>
            </w:pPr>
            <w:r>
              <w:rPr>
                <w:lang w:val="en-GB"/>
              </w:rPr>
              <w:t>0.272</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18689308" w14:textId="77777777" w:rsidR="00980EA2" w:rsidRDefault="00FE070B">
            <w:pPr>
              <w:widowControl/>
              <w:suppressAutoHyphens w:val="0"/>
              <w:spacing w:after="0"/>
              <w:jc w:val="center"/>
              <w:rPr>
                <w:lang w:val="en-GB"/>
              </w:rPr>
            </w:pPr>
            <w:r>
              <w:rPr>
                <w:lang w:val="en-GB"/>
              </w:rPr>
              <w:t>0.025</w:t>
            </w:r>
          </w:p>
        </w:tc>
        <w:tc>
          <w:tcPr>
            <w:tcW w:w="204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14:paraId="7EDD6654" w14:textId="6E6EC470" w:rsidR="00980EA2" w:rsidRDefault="00301BC7">
            <w:pPr>
              <w:widowControl/>
              <w:suppressAutoHyphens w:val="0"/>
              <w:spacing w:after="0"/>
              <w:jc w:val="center"/>
              <w:rPr>
                <w:lang w:val="en-GB"/>
              </w:rPr>
            </w:pPr>
            <w:r>
              <w:rPr>
                <w:lang w:val="en-GB"/>
              </w:rPr>
              <w:t>No</w:t>
            </w:r>
          </w:p>
        </w:tc>
      </w:tr>
      <w:tr w:rsidR="00980EA2" w14:paraId="625B9726" w14:textId="77777777">
        <w:trPr>
          <w:trHeight w:val="300"/>
        </w:trPr>
        <w:tc>
          <w:tcPr>
            <w:tcW w:w="864"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6B6D667C" w14:textId="77777777" w:rsidR="00980EA2" w:rsidRDefault="00FE070B">
            <w:pPr>
              <w:widowControl/>
              <w:suppressAutoHyphens w:val="0"/>
              <w:spacing w:after="0"/>
              <w:jc w:val="center"/>
              <w:rPr>
                <w:lang w:val="en-GB"/>
              </w:rPr>
            </w:pPr>
            <w:r>
              <w:rPr>
                <w:lang w:val="en-GB"/>
              </w:rPr>
              <w:t>120</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5F0181E8" w14:textId="77777777" w:rsidR="00980EA2" w:rsidRDefault="00FE070B">
            <w:pPr>
              <w:widowControl/>
              <w:suppressAutoHyphens w:val="0"/>
              <w:spacing w:after="0"/>
              <w:jc w:val="center"/>
              <w:rPr>
                <w:lang w:val="en-GB"/>
              </w:rPr>
            </w:pPr>
            <w:r>
              <w:rPr>
                <w:lang w:val="en-GB"/>
              </w:rPr>
              <w:t>0.053</w:t>
            </w:r>
          </w:p>
        </w:tc>
        <w:tc>
          <w:tcPr>
            <w:tcW w:w="847"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57E1799F" w14:textId="77777777" w:rsidR="00980EA2" w:rsidRDefault="00FE070B">
            <w:pPr>
              <w:widowControl/>
              <w:suppressAutoHyphens w:val="0"/>
              <w:spacing w:after="0"/>
              <w:jc w:val="center"/>
              <w:rPr>
                <w:lang w:val="en-GB"/>
              </w:rPr>
            </w:pPr>
            <w:r>
              <w:rPr>
                <w:lang w:val="en-GB"/>
              </w:rPr>
              <w:t>0.354</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0003A886" w14:textId="77777777" w:rsidR="00980EA2" w:rsidRDefault="00FE070B">
            <w:pPr>
              <w:widowControl/>
              <w:suppressAutoHyphens w:val="0"/>
              <w:spacing w:after="0"/>
              <w:jc w:val="center"/>
              <w:rPr>
                <w:lang w:val="en-GB"/>
              </w:rPr>
            </w:pPr>
            <w:r>
              <w:rPr>
                <w:lang w:val="en-GB"/>
              </w:rPr>
              <w:t>0.027</w:t>
            </w:r>
          </w:p>
        </w:tc>
        <w:tc>
          <w:tcPr>
            <w:tcW w:w="204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14:paraId="2764D567" w14:textId="2A72E5F7" w:rsidR="00980EA2" w:rsidRDefault="00301BC7">
            <w:pPr>
              <w:widowControl/>
              <w:suppressAutoHyphens w:val="0"/>
              <w:spacing w:after="0"/>
              <w:jc w:val="center"/>
              <w:rPr>
                <w:lang w:val="en-GB"/>
              </w:rPr>
            </w:pPr>
            <w:r>
              <w:rPr>
                <w:lang w:val="en-GB"/>
              </w:rPr>
              <w:t>No</w:t>
            </w:r>
          </w:p>
        </w:tc>
      </w:tr>
      <w:tr w:rsidR="00980EA2" w14:paraId="5E236D99" w14:textId="77777777">
        <w:trPr>
          <w:trHeight w:val="300"/>
        </w:trPr>
        <w:tc>
          <w:tcPr>
            <w:tcW w:w="864"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6EC28673" w14:textId="77777777" w:rsidR="00980EA2" w:rsidRDefault="00FE070B">
            <w:pPr>
              <w:widowControl/>
              <w:suppressAutoHyphens w:val="0"/>
              <w:spacing w:after="0"/>
              <w:jc w:val="center"/>
              <w:rPr>
                <w:lang w:val="en-GB"/>
              </w:rPr>
            </w:pPr>
            <w:r>
              <w:rPr>
                <w:lang w:val="en-GB"/>
              </w:rPr>
              <w:t>138</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37ACD2AE" w14:textId="77777777" w:rsidR="00980EA2" w:rsidRDefault="00FE070B">
            <w:pPr>
              <w:widowControl/>
              <w:suppressAutoHyphens w:val="0"/>
              <w:spacing w:after="0"/>
              <w:jc w:val="center"/>
              <w:rPr>
                <w:lang w:val="en-GB"/>
              </w:rPr>
            </w:pPr>
            <w:r>
              <w:rPr>
                <w:lang w:val="en-GB"/>
              </w:rPr>
              <w:t>0.048</w:t>
            </w:r>
          </w:p>
        </w:tc>
        <w:tc>
          <w:tcPr>
            <w:tcW w:w="847"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7C1B1C13" w14:textId="77777777" w:rsidR="00980EA2" w:rsidRDefault="00FE070B">
            <w:pPr>
              <w:widowControl/>
              <w:suppressAutoHyphens w:val="0"/>
              <w:spacing w:after="0"/>
              <w:jc w:val="center"/>
              <w:rPr>
                <w:lang w:val="en-GB"/>
              </w:rPr>
            </w:pPr>
            <w:r>
              <w:rPr>
                <w:lang w:val="en-GB"/>
              </w:rPr>
              <w:t>0.386</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3710EDF4" w14:textId="77777777" w:rsidR="00980EA2" w:rsidRDefault="00FE070B">
            <w:pPr>
              <w:widowControl/>
              <w:suppressAutoHyphens w:val="0"/>
              <w:spacing w:after="0"/>
              <w:jc w:val="center"/>
              <w:rPr>
                <w:lang w:val="en-GB"/>
              </w:rPr>
            </w:pPr>
            <w:r>
              <w:rPr>
                <w:lang w:val="en-GB"/>
              </w:rPr>
              <w:t>0.033</w:t>
            </w:r>
          </w:p>
        </w:tc>
        <w:tc>
          <w:tcPr>
            <w:tcW w:w="204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14:paraId="1F857698" w14:textId="14ECF027" w:rsidR="00980EA2" w:rsidRDefault="00301BC7">
            <w:pPr>
              <w:widowControl/>
              <w:suppressAutoHyphens w:val="0"/>
              <w:spacing w:after="0"/>
              <w:jc w:val="center"/>
              <w:rPr>
                <w:lang w:val="en-GB"/>
              </w:rPr>
            </w:pPr>
            <w:r>
              <w:rPr>
                <w:lang w:val="en-GB"/>
              </w:rPr>
              <w:t>No</w:t>
            </w:r>
          </w:p>
        </w:tc>
      </w:tr>
      <w:tr w:rsidR="00980EA2" w14:paraId="256EBCB9" w14:textId="77777777">
        <w:trPr>
          <w:trHeight w:val="300"/>
        </w:trPr>
        <w:tc>
          <w:tcPr>
            <w:tcW w:w="864"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10307242" w14:textId="77777777" w:rsidR="00980EA2" w:rsidRDefault="00FE070B">
            <w:pPr>
              <w:widowControl/>
              <w:suppressAutoHyphens w:val="0"/>
              <w:spacing w:after="0"/>
              <w:jc w:val="center"/>
              <w:rPr>
                <w:lang w:val="en-GB"/>
              </w:rPr>
            </w:pPr>
            <w:r>
              <w:rPr>
                <w:lang w:val="en-GB"/>
              </w:rPr>
              <w:t>139</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2D9C0221" w14:textId="77777777" w:rsidR="00980EA2" w:rsidRDefault="00FE070B">
            <w:pPr>
              <w:widowControl/>
              <w:suppressAutoHyphens w:val="0"/>
              <w:spacing w:after="0"/>
              <w:jc w:val="center"/>
              <w:rPr>
                <w:lang w:val="en-GB"/>
              </w:rPr>
            </w:pPr>
            <w:r>
              <w:rPr>
                <w:lang w:val="en-GB"/>
              </w:rPr>
              <w:t>0.056</w:t>
            </w:r>
          </w:p>
        </w:tc>
        <w:tc>
          <w:tcPr>
            <w:tcW w:w="847"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550A6FA6" w14:textId="77777777" w:rsidR="00980EA2" w:rsidRDefault="00FE070B">
            <w:pPr>
              <w:widowControl/>
              <w:suppressAutoHyphens w:val="0"/>
              <w:spacing w:after="0"/>
              <w:jc w:val="center"/>
              <w:rPr>
                <w:lang w:val="en-GB"/>
              </w:rPr>
            </w:pPr>
            <w:r>
              <w:rPr>
                <w:lang w:val="en-GB"/>
              </w:rPr>
              <w:t>0.500</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0C6A0DF9" w14:textId="77777777" w:rsidR="00980EA2" w:rsidRDefault="00FE070B">
            <w:pPr>
              <w:widowControl/>
              <w:suppressAutoHyphens w:val="0"/>
              <w:spacing w:after="0"/>
              <w:jc w:val="center"/>
              <w:rPr>
                <w:lang w:val="en-GB"/>
              </w:rPr>
            </w:pPr>
            <w:r>
              <w:rPr>
                <w:lang w:val="en-GB"/>
              </w:rPr>
              <w:t>0.027</w:t>
            </w:r>
          </w:p>
        </w:tc>
        <w:tc>
          <w:tcPr>
            <w:tcW w:w="204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14:paraId="5BA6B4B0" w14:textId="60C5BD37" w:rsidR="00980EA2" w:rsidRDefault="00301BC7">
            <w:pPr>
              <w:widowControl/>
              <w:suppressAutoHyphens w:val="0"/>
              <w:spacing w:after="0"/>
              <w:jc w:val="center"/>
              <w:rPr>
                <w:lang w:val="en-GB"/>
              </w:rPr>
            </w:pPr>
            <w:r>
              <w:rPr>
                <w:lang w:val="en-GB"/>
              </w:rPr>
              <w:t>No</w:t>
            </w:r>
          </w:p>
        </w:tc>
      </w:tr>
      <w:tr w:rsidR="00980EA2" w14:paraId="50AF2078" w14:textId="77777777">
        <w:trPr>
          <w:trHeight w:val="300"/>
        </w:trPr>
        <w:tc>
          <w:tcPr>
            <w:tcW w:w="864"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244AD78E" w14:textId="77777777" w:rsidR="00980EA2" w:rsidRDefault="00FE070B">
            <w:pPr>
              <w:widowControl/>
              <w:suppressAutoHyphens w:val="0"/>
              <w:spacing w:after="0"/>
              <w:jc w:val="center"/>
              <w:rPr>
                <w:lang w:val="en-GB"/>
              </w:rPr>
            </w:pPr>
            <w:r>
              <w:rPr>
                <w:lang w:val="en-GB"/>
              </w:rPr>
              <w:t>151</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663C2DF6" w14:textId="77777777" w:rsidR="00980EA2" w:rsidRDefault="00FE070B">
            <w:pPr>
              <w:widowControl/>
              <w:suppressAutoHyphens w:val="0"/>
              <w:spacing w:after="0"/>
              <w:jc w:val="center"/>
              <w:rPr>
                <w:lang w:val="en-GB"/>
              </w:rPr>
            </w:pPr>
            <w:r>
              <w:rPr>
                <w:lang w:val="en-GB"/>
              </w:rPr>
              <w:t>0.041</w:t>
            </w:r>
          </w:p>
        </w:tc>
        <w:tc>
          <w:tcPr>
            <w:tcW w:w="847"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2DBC2C3B" w14:textId="77777777" w:rsidR="00980EA2" w:rsidRDefault="00FE070B">
            <w:pPr>
              <w:widowControl/>
              <w:suppressAutoHyphens w:val="0"/>
              <w:spacing w:after="0"/>
              <w:jc w:val="center"/>
              <w:rPr>
                <w:lang w:val="en-GB"/>
              </w:rPr>
            </w:pPr>
            <w:r>
              <w:rPr>
                <w:lang w:val="en-GB"/>
              </w:rPr>
              <w:t>0.258</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26F9A28F" w14:textId="77777777" w:rsidR="00980EA2" w:rsidRDefault="00FE070B">
            <w:pPr>
              <w:widowControl/>
              <w:suppressAutoHyphens w:val="0"/>
              <w:spacing w:after="0"/>
              <w:jc w:val="center"/>
              <w:rPr>
                <w:lang w:val="en-GB"/>
              </w:rPr>
            </w:pPr>
            <w:r>
              <w:rPr>
                <w:lang w:val="en-GB"/>
              </w:rPr>
              <w:t>0.030</w:t>
            </w:r>
          </w:p>
        </w:tc>
        <w:tc>
          <w:tcPr>
            <w:tcW w:w="204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14:paraId="51DE1A98" w14:textId="77777777" w:rsidR="00980EA2" w:rsidRDefault="00FE070B">
            <w:pPr>
              <w:widowControl/>
              <w:suppressAutoHyphens w:val="0"/>
              <w:spacing w:after="0"/>
              <w:jc w:val="center"/>
              <w:rPr>
                <w:lang w:val="en-GB"/>
              </w:rPr>
            </w:pPr>
            <w:r>
              <w:rPr>
                <w:lang w:val="en-GB"/>
              </w:rPr>
              <w:t>Yes</w:t>
            </w:r>
          </w:p>
        </w:tc>
      </w:tr>
      <w:tr w:rsidR="00980EA2" w14:paraId="36B5705C" w14:textId="77777777">
        <w:trPr>
          <w:trHeight w:val="300"/>
        </w:trPr>
        <w:tc>
          <w:tcPr>
            <w:tcW w:w="864"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697D80F8" w14:textId="77777777" w:rsidR="00980EA2" w:rsidRDefault="00FE070B">
            <w:pPr>
              <w:widowControl/>
              <w:suppressAutoHyphens w:val="0"/>
              <w:spacing w:after="0"/>
              <w:jc w:val="center"/>
              <w:rPr>
                <w:lang w:val="en-GB"/>
              </w:rPr>
            </w:pPr>
            <w:r>
              <w:rPr>
                <w:lang w:val="en-GB"/>
              </w:rPr>
              <w:t>191</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0EC9A115" w14:textId="77777777" w:rsidR="00980EA2" w:rsidRDefault="00FE070B">
            <w:pPr>
              <w:widowControl/>
              <w:suppressAutoHyphens w:val="0"/>
              <w:spacing w:after="0"/>
              <w:jc w:val="center"/>
              <w:rPr>
                <w:lang w:val="en-GB"/>
              </w:rPr>
            </w:pPr>
            <w:r>
              <w:rPr>
                <w:lang w:val="en-GB"/>
              </w:rPr>
              <w:t>0.055</w:t>
            </w:r>
          </w:p>
        </w:tc>
        <w:tc>
          <w:tcPr>
            <w:tcW w:w="847"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68356730" w14:textId="77777777" w:rsidR="00980EA2" w:rsidRDefault="00FE070B">
            <w:pPr>
              <w:widowControl/>
              <w:suppressAutoHyphens w:val="0"/>
              <w:spacing w:after="0"/>
              <w:jc w:val="center"/>
              <w:rPr>
                <w:lang w:val="en-GB"/>
              </w:rPr>
            </w:pPr>
            <w:r>
              <w:rPr>
                <w:lang w:val="en-GB"/>
              </w:rPr>
              <w:t>0.697</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63C47DFE" w14:textId="77777777" w:rsidR="00980EA2" w:rsidRDefault="00FE070B">
            <w:pPr>
              <w:widowControl/>
              <w:suppressAutoHyphens w:val="0"/>
              <w:spacing w:after="0"/>
              <w:jc w:val="center"/>
              <w:rPr>
                <w:lang w:val="en-GB"/>
              </w:rPr>
            </w:pPr>
            <w:r>
              <w:rPr>
                <w:lang w:val="en-GB"/>
              </w:rPr>
              <w:t>0.028</w:t>
            </w:r>
          </w:p>
        </w:tc>
        <w:tc>
          <w:tcPr>
            <w:tcW w:w="204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14:paraId="04226626" w14:textId="1CF8D7E6" w:rsidR="00980EA2" w:rsidRDefault="00301BC7">
            <w:pPr>
              <w:widowControl/>
              <w:suppressAutoHyphens w:val="0"/>
              <w:spacing w:after="0"/>
              <w:jc w:val="center"/>
              <w:rPr>
                <w:lang w:val="en-GB"/>
              </w:rPr>
            </w:pPr>
            <w:r>
              <w:rPr>
                <w:lang w:val="en-GB"/>
              </w:rPr>
              <w:t>No</w:t>
            </w:r>
          </w:p>
        </w:tc>
      </w:tr>
      <w:tr w:rsidR="00980EA2" w14:paraId="75748440" w14:textId="77777777">
        <w:trPr>
          <w:trHeight w:val="300"/>
        </w:trPr>
        <w:tc>
          <w:tcPr>
            <w:tcW w:w="864"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69A447DF" w14:textId="77777777" w:rsidR="00980EA2" w:rsidRDefault="00FE070B">
            <w:pPr>
              <w:widowControl/>
              <w:suppressAutoHyphens w:val="0"/>
              <w:spacing w:after="0"/>
              <w:jc w:val="center"/>
              <w:rPr>
                <w:lang w:val="en-GB"/>
              </w:rPr>
            </w:pPr>
            <w:r>
              <w:rPr>
                <w:lang w:val="en-GB"/>
              </w:rPr>
              <w:t>198</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5E6616AB" w14:textId="77777777" w:rsidR="00980EA2" w:rsidRDefault="00FE070B">
            <w:pPr>
              <w:widowControl/>
              <w:suppressAutoHyphens w:val="0"/>
              <w:spacing w:after="0"/>
              <w:jc w:val="center"/>
              <w:rPr>
                <w:lang w:val="en-GB"/>
              </w:rPr>
            </w:pPr>
            <w:r>
              <w:rPr>
                <w:lang w:val="en-GB"/>
              </w:rPr>
              <w:t>0.048</w:t>
            </w:r>
          </w:p>
        </w:tc>
        <w:tc>
          <w:tcPr>
            <w:tcW w:w="847"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0D80841A" w14:textId="77777777" w:rsidR="00980EA2" w:rsidRDefault="00FE070B">
            <w:pPr>
              <w:widowControl/>
              <w:suppressAutoHyphens w:val="0"/>
              <w:spacing w:after="0"/>
              <w:jc w:val="center"/>
              <w:rPr>
                <w:lang w:val="en-GB"/>
              </w:rPr>
            </w:pPr>
            <w:r>
              <w:rPr>
                <w:lang w:val="en-GB"/>
              </w:rPr>
              <w:t>0.623</w:t>
            </w:r>
          </w:p>
        </w:tc>
        <w:tc>
          <w:tcPr>
            <w:tcW w:w="851" w:type="dxa"/>
            <w:tcBorders>
              <w:top w:val="single" w:sz="4" w:space="0" w:color="000001"/>
              <w:left w:val="single" w:sz="4" w:space="0" w:color="000001"/>
              <w:bottom w:val="single" w:sz="4" w:space="0" w:color="000001"/>
              <w:right w:val="nil"/>
            </w:tcBorders>
            <w:shd w:val="clear" w:color="auto" w:fill="FFFFFF"/>
            <w:tcMar>
              <w:left w:w="55" w:type="dxa"/>
            </w:tcMar>
            <w:vAlign w:val="bottom"/>
          </w:tcPr>
          <w:p w14:paraId="16589517" w14:textId="77777777" w:rsidR="00980EA2" w:rsidRDefault="00FE070B">
            <w:pPr>
              <w:widowControl/>
              <w:suppressAutoHyphens w:val="0"/>
              <w:spacing w:after="0"/>
              <w:jc w:val="center"/>
              <w:rPr>
                <w:lang w:val="en-GB"/>
              </w:rPr>
            </w:pPr>
            <w:r>
              <w:rPr>
                <w:lang w:val="en-GB"/>
              </w:rPr>
              <w:t>0.025</w:t>
            </w:r>
          </w:p>
        </w:tc>
        <w:tc>
          <w:tcPr>
            <w:tcW w:w="2049" w:type="dxa"/>
            <w:tcBorders>
              <w:top w:val="single" w:sz="4" w:space="0" w:color="000001"/>
              <w:left w:val="single" w:sz="4" w:space="0" w:color="000001"/>
              <w:bottom w:val="single" w:sz="4" w:space="0" w:color="000001"/>
              <w:right w:val="single" w:sz="4" w:space="0" w:color="000001"/>
            </w:tcBorders>
            <w:shd w:val="clear" w:color="auto" w:fill="FFFFFF"/>
            <w:tcMar>
              <w:left w:w="55" w:type="dxa"/>
            </w:tcMar>
          </w:tcPr>
          <w:p w14:paraId="5F5C5D4F" w14:textId="117F6222" w:rsidR="00980EA2" w:rsidRDefault="00301BC7">
            <w:pPr>
              <w:widowControl/>
              <w:suppressAutoHyphens w:val="0"/>
              <w:spacing w:after="0"/>
              <w:jc w:val="center"/>
              <w:rPr>
                <w:lang w:val="en-GB"/>
              </w:rPr>
            </w:pPr>
            <w:r>
              <w:rPr>
                <w:lang w:val="en-GB"/>
              </w:rPr>
              <w:t>No</w:t>
            </w:r>
          </w:p>
        </w:tc>
      </w:tr>
    </w:tbl>
    <w:p w14:paraId="054E02AB" w14:textId="658E8F48" w:rsidR="00980EA2" w:rsidRPr="00A37170" w:rsidRDefault="00794D72" w:rsidP="00A37170">
      <w:pPr>
        <w:widowControl/>
        <w:suppressAutoHyphens w:val="0"/>
        <w:spacing w:after="120"/>
        <w:jc w:val="both"/>
        <w:rPr>
          <w:sz w:val="22"/>
          <w:szCs w:val="22"/>
          <w:lang w:val="en-GB"/>
        </w:rPr>
      </w:pPr>
      <w:r>
        <w:rPr>
          <w:b/>
          <w:bCs/>
          <w:sz w:val="22"/>
          <w:szCs w:val="22"/>
          <w:lang w:val="en-GB"/>
        </w:rPr>
        <w:t>Table E</w:t>
      </w:r>
      <w:r w:rsidR="00FE070B">
        <w:rPr>
          <w:sz w:val="22"/>
          <w:szCs w:val="22"/>
          <w:lang w:val="en-GB"/>
        </w:rPr>
        <w:t xml:space="preserve">. </w:t>
      </w:r>
      <w:r w:rsidR="00FE070B" w:rsidRPr="006A5C66">
        <w:rPr>
          <w:b/>
          <w:sz w:val="22"/>
          <w:szCs w:val="22"/>
          <w:lang w:val="en-GB"/>
        </w:rPr>
        <w:t>Summary table of the estimated population genetics parameters</w:t>
      </w:r>
      <w:r w:rsidR="00D87E72">
        <w:rPr>
          <w:sz w:val="22"/>
          <w:szCs w:val="22"/>
          <w:lang w:val="en-GB"/>
        </w:rPr>
        <w:t>: genetic diversity</w:t>
      </w:r>
      <w:r w:rsidR="00FE070B">
        <w:rPr>
          <w:sz w:val="22"/>
          <w:szCs w:val="22"/>
          <w:lang w:val="en-GB"/>
        </w:rPr>
        <w:t xml:space="preserve"> </w:t>
      </w:r>
      <w:r w:rsidR="006D7794">
        <w:rPr>
          <w:sz w:val="22"/>
          <w:szCs w:val="22"/>
          <w:lang w:val="en-GB"/>
        </w:rPr>
        <w:t>H</w:t>
      </w:r>
      <w:r w:rsidR="00FE070B" w:rsidRPr="006D7794">
        <w:rPr>
          <w:sz w:val="22"/>
          <w:szCs w:val="22"/>
          <w:vertAlign w:val="subscript"/>
          <w:lang w:val="en-GB"/>
        </w:rPr>
        <w:t>e</w:t>
      </w:r>
      <w:r w:rsidR="00FE070B">
        <w:rPr>
          <w:sz w:val="22"/>
          <w:szCs w:val="22"/>
          <w:lang w:val="en-GB"/>
        </w:rPr>
        <w:t xml:space="preserve">, </w:t>
      </w:r>
      <w:r w:rsidR="00D87E72">
        <w:rPr>
          <w:sz w:val="22"/>
          <w:szCs w:val="22"/>
          <w:lang w:val="en-GB"/>
        </w:rPr>
        <w:t xml:space="preserve">inbreeding coefficient </w:t>
      </w:r>
      <w:r w:rsidR="00FE070B">
        <w:rPr>
          <w:sz w:val="22"/>
          <w:szCs w:val="22"/>
          <w:lang w:val="en-GB"/>
        </w:rPr>
        <w:t>F</w:t>
      </w:r>
      <w:r w:rsidR="006D7794" w:rsidRPr="006D7794">
        <w:rPr>
          <w:sz w:val="22"/>
          <w:szCs w:val="22"/>
          <w:vertAlign w:val="subscript"/>
          <w:lang w:val="en-GB"/>
        </w:rPr>
        <w:t>IS</w:t>
      </w:r>
      <w:r w:rsidR="00D87E72">
        <w:rPr>
          <w:sz w:val="22"/>
          <w:szCs w:val="22"/>
          <w:vertAlign w:val="subscript"/>
          <w:lang w:val="en-GB"/>
        </w:rPr>
        <w:t>,</w:t>
      </w:r>
      <w:r w:rsidR="00FE070B">
        <w:rPr>
          <w:sz w:val="22"/>
          <w:szCs w:val="22"/>
          <w:lang w:val="en-GB"/>
        </w:rPr>
        <w:t xml:space="preserve"> and </w:t>
      </w:r>
      <w:r w:rsidR="00D87E72">
        <w:rPr>
          <w:sz w:val="22"/>
          <w:szCs w:val="22"/>
          <w:lang w:val="en-GB"/>
        </w:rPr>
        <w:t xml:space="preserve">genetic differentiation </w:t>
      </w:r>
      <w:r w:rsidR="00FE070B">
        <w:rPr>
          <w:sz w:val="22"/>
          <w:szCs w:val="22"/>
          <w:lang w:val="en-GB"/>
        </w:rPr>
        <w:t>F</w:t>
      </w:r>
      <w:r w:rsidR="006D7794" w:rsidRPr="006D7794">
        <w:rPr>
          <w:sz w:val="22"/>
          <w:szCs w:val="22"/>
          <w:vertAlign w:val="subscript"/>
          <w:lang w:val="en-GB"/>
        </w:rPr>
        <w:t>ST</w:t>
      </w:r>
      <w:r w:rsidR="00FE070B">
        <w:rPr>
          <w:sz w:val="22"/>
          <w:szCs w:val="22"/>
          <w:lang w:val="en-GB"/>
        </w:rPr>
        <w:t xml:space="preserve">. The last column describes whether each population was suspected of adaptation </w:t>
      </w:r>
      <w:r w:rsidR="0046542B">
        <w:rPr>
          <w:sz w:val="22"/>
          <w:szCs w:val="22"/>
          <w:lang w:val="en-GB"/>
        </w:rPr>
        <w:t>to new environmental conditions</w:t>
      </w:r>
      <w:r w:rsidR="00FE070B">
        <w:rPr>
          <w:sz w:val="22"/>
          <w:szCs w:val="22"/>
          <w:lang w:val="en-GB"/>
        </w:rPr>
        <w:t xml:space="preserve"> </w:t>
      </w:r>
      <w:r w:rsidR="00A37170">
        <w:rPr>
          <w:sz w:val="22"/>
          <w:szCs w:val="22"/>
          <w:lang w:val="en-GB"/>
        </w:rPr>
        <w:t>based on the comparison of climatic niche models at regional and global scales (i.e. p</w:t>
      </w:r>
      <w:r w:rsidR="00FE070B">
        <w:rPr>
          <w:sz w:val="22"/>
          <w:szCs w:val="22"/>
          <w:lang w:val="en-GB"/>
        </w:rPr>
        <w:t>opulation</w:t>
      </w:r>
      <w:r w:rsidR="00A37170">
        <w:rPr>
          <w:sz w:val="22"/>
          <w:szCs w:val="22"/>
          <w:lang w:val="en-GB"/>
        </w:rPr>
        <w:t>s</w:t>
      </w:r>
      <w:r w:rsidR="00FE070B">
        <w:rPr>
          <w:sz w:val="22"/>
          <w:szCs w:val="22"/>
          <w:lang w:val="en-GB"/>
        </w:rPr>
        <w:t xml:space="preserve"> predicted </w:t>
      </w:r>
      <w:r w:rsidR="00A37170">
        <w:rPr>
          <w:sz w:val="22"/>
          <w:szCs w:val="22"/>
          <w:lang w:val="en-GB"/>
        </w:rPr>
        <w:t xml:space="preserve">inside the regional niche but </w:t>
      </w:r>
      <w:r w:rsidR="00FE070B">
        <w:rPr>
          <w:sz w:val="22"/>
          <w:szCs w:val="22"/>
          <w:lang w:val="en-GB"/>
        </w:rPr>
        <w:t xml:space="preserve">out the global niche </w:t>
      </w:r>
      <w:r w:rsidR="00A37170">
        <w:rPr>
          <w:sz w:val="22"/>
          <w:szCs w:val="22"/>
          <w:lang w:val="en-GB"/>
        </w:rPr>
        <w:t xml:space="preserve">are </w:t>
      </w:r>
      <w:r w:rsidR="00FE070B">
        <w:rPr>
          <w:sz w:val="22"/>
          <w:szCs w:val="22"/>
          <w:lang w:val="en-GB"/>
        </w:rPr>
        <w:t>indicated by 'yes'</w:t>
      </w:r>
      <w:r w:rsidR="00A37170">
        <w:rPr>
          <w:sz w:val="22"/>
          <w:szCs w:val="22"/>
          <w:lang w:val="en-GB"/>
        </w:rPr>
        <w:t>)</w:t>
      </w:r>
      <w:r w:rsidR="00FE070B">
        <w:rPr>
          <w:sz w:val="22"/>
          <w:szCs w:val="22"/>
          <w:lang w:val="en-GB"/>
        </w:rPr>
        <w:t>.</w:t>
      </w:r>
    </w:p>
    <w:sectPr w:rsidR="00980EA2" w:rsidRPr="00A37170">
      <w:pgSz w:w="11906" w:h="16838"/>
      <w:pgMar w:top="1417" w:right="1417" w:bottom="1417" w:left="1417"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Droid Sans Fallback">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01"/>
    <w:family w:val="swiss"/>
    <w:pitch w:val="variable"/>
  </w:font>
  <w:font w:name="FreeSans">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A2"/>
    <w:rsid w:val="000605F8"/>
    <w:rsid w:val="0007537B"/>
    <w:rsid w:val="000A33EA"/>
    <w:rsid w:val="000B64D3"/>
    <w:rsid w:val="000B6C19"/>
    <w:rsid w:val="000C1E98"/>
    <w:rsid w:val="00115C81"/>
    <w:rsid w:val="00162C75"/>
    <w:rsid w:val="001679B1"/>
    <w:rsid w:val="00181265"/>
    <w:rsid w:val="0018587C"/>
    <w:rsid w:val="0019360F"/>
    <w:rsid w:val="0023097D"/>
    <w:rsid w:val="0027740F"/>
    <w:rsid w:val="002D6BC8"/>
    <w:rsid w:val="002E5469"/>
    <w:rsid w:val="002E71F3"/>
    <w:rsid w:val="002F4799"/>
    <w:rsid w:val="00301BC7"/>
    <w:rsid w:val="003314B1"/>
    <w:rsid w:val="00340670"/>
    <w:rsid w:val="00341654"/>
    <w:rsid w:val="00360EDE"/>
    <w:rsid w:val="003632BF"/>
    <w:rsid w:val="00385925"/>
    <w:rsid w:val="00396E4E"/>
    <w:rsid w:val="003970E5"/>
    <w:rsid w:val="003A59A3"/>
    <w:rsid w:val="004229F7"/>
    <w:rsid w:val="0046542B"/>
    <w:rsid w:val="0048717A"/>
    <w:rsid w:val="004A192B"/>
    <w:rsid w:val="00621A27"/>
    <w:rsid w:val="00674681"/>
    <w:rsid w:val="006A5C66"/>
    <w:rsid w:val="006D7794"/>
    <w:rsid w:val="006F7CFC"/>
    <w:rsid w:val="0073414C"/>
    <w:rsid w:val="007677CF"/>
    <w:rsid w:val="007751F1"/>
    <w:rsid w:val="00794D72"/>
    <w:rsid w:val="007B1506"/>
    <w:rsid w:val="007D617C"/>
    <w:rsid w:val="008B0DC7"/>
    <w:rsid w:val="008F47AA"/>
    <w:rsid w:val="00911188"/>
    <w:rsid w:val="0092478D"/>
    <w:rsid w:val="009317F5"/>
    <w:rsid w:val="00940194"/>
    <w:rsid w:val="00980EA2"/>
    <w:rsid w:val="009C0C0F"/>
    <w:rsid w:val="009D22D3"/>
    <w:rsid w:val="00A10951"/>
    <w:rsid w:val="00A37170"/>
    <w:rsid w:val="00A55355"/>
    <w:rsid w:val="00A613D2"/>
    <w:rsid w:val="00A62CA4"/>
    <w:rsid w:val="00A755C8"/>
    <w:rsid w:val="00AA3FEF"/>
    <w:rsid w:val="00AB4110"/>
    <w:rsid w:val="00B332B5"/>
    <w:rsid w:val="00BB0583"/>
    <w:rsid w:val="00BD3781"/>
    <w:rsid w:val="00C15904"/>
    <w:rsid w:val="00C656A9"/>
    <w:rsid w:val="00C86D39"/>
    <w:rsid w:val="00D10D2C"/>
    <w:rsid w:val="00D14519"/>
    <w:rsid w:val="00D61A79"/>
    <w:rsid w:val="00D675A6"/>
    <w:rsid w:val="00D86348"/>
    <w:rsid w:val="00D87E72"/>
    <w:rsid w:val="00DA6116"/>
    <w:rsid w:val="00DD0D1B"/>
    <w:rsid w:val="00E26AE1"/>
    <w:rsid w:val="00E338CC"/>
    <w:rsid w:val="00E42824"/>
    <w:rsid w:val="00E46BC3"/>
    <w:rsid w:val="00EB137A"/>
    <w:rsid w:val="00EE7601"/>
    <w:rsid w:val="00F13443"/>
    <w:rsid w:val="00F617DD"/>
    <w:rsid w:val="00FE070B"/>
    <w:rsid w:val="00FE475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86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Droid Sans Fallback" w:hAnsi="Cambria"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5C"/>
    <w:pPr>
      <w:widowControl w:val="0"/>
      <w:suppressAutoHyphens/>
      <w:spacing w:after="200"/>
    </w:pPr>
    <w:rPr>
      <w:rFonts w:ascii="Times New Roman" w:eastAsia="Times New Roman" w:hAnsi="Times New Roman"/>
      <w:color w:val="00000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27005C"/>
    <w:rPr>
      <w:rFonts w:ascii="Lucida Grande" w:eastAsia="Times New Roman" w:hAnsi="Lucida Grande" w:cs="Times New Roman"/>
      <w:sz w:val="18"/>
      <w:szCs w:val="18"/>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western">
    <w:name w:val="western"/>
    <w:basedOn w:val="Normal"/>
    <w:rsid w:val="0027005C"/>
    <w:pPr>
      <w:widowControl/>
      <w:tabs>
        <w:tab w:val="left" w:pos="720"/>
      </w:tabs>
      <w:spacing w:before="28" w:after="119"/>
    </w:pPr>
  </w:style>
  <w:style w:type="paragraph" w:styleId="BalloonText">
    <w:name w:val="Balloon Text"/>
    <w:basedOn w:val="Normal"/>
    <w:link w:val="BalloonTextChar"/>
    <w:uiPriority w:val="99"/>
    <w:semiHidden/>
    <w:unhideWhenUsed/>
    <w:rsid w:val="0027005C"/>
    <w:pPr>
      <w:spacing w:after="0"/>
    </w:pPr>
    <w:rPr>
      <w:rFonts w:ascii="Lucida Grande" w:hAnsi="Lucida Grande"/>
      <w:sz w:val="18"/>
      <w:szCs w:val="18"/>
    </w:rPr>
  </w:style>
  <w:style w:type="paragraph" w:styleId="NormalWeb">
    <w:name w:val="Normal (Web)"/>
    <w:basedOn w:val="Normal"/>
    <w:uiPriority w:val="99"/>
    <w:unhideWhenUsed/>
    <w:rsid w:val="0071673A"/>
    <w:pPr>
      <w:spacing w:after="280"/>
    </w:pPr>
    <w:rPr>
      <w:rFonts w:ascii="Times" w:hAnsi="Times"/>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rFonts w:ascii="Times New Roman" w:eastAsia="Times New Roman" w:hAnsi="Times New Roman"/>
      <w:color w:val="00000A"/>
    </w:rPr>
  </w:style>
  <w:style w:type="character" w:styleId="CommentReference">
    <w:name w:val="annotation reference"/>
    <w:basedOn w:val="DefaultParagraphFont"/>
    <w:uiPriority w:val="99"/>
    <w:semiHidden/>
    <w:unhideWhenUse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Droid Sans Fallback" w:hAnsi="Cambria"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05C"/>
    <w:pPr>
      <w:widowControl w:val="0"/>
      <w:suppressAutoHyphens/>
      <w:spacing w:after="200"/>
    </w:pPr>
    <w:rPr>
      <w:rFonts w:ascii="Times New Roman" w:eastAsia="Times New Roman" w:hAnsi="Times New Roman"/>
      <w:color w:val="00000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27005C"/>
    <w:rPr>
      <w:rFonts w:ascii="Lucida Grande" w:eastAsia="Times New Roman" w:hAnsi="Lucida Grande" w:cs="Times New Roman"/>
      <w:sz w:val="18"/>
      <w:szCs w:val="18"/>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western">
    <w:name w:val="western"/>
    <w:basedOn w:val="Normal"/>
    <w:rsid w:val="0027005C"/>
    <w:pPr>
      <w:widowControl/>
      <w:tabs>
        <w:tab w:val="left" w:pos="720"/>
      </w:tabs>
      <w:spacing w:before="28" w:after="119"/>
    </w:pPr>
  </w:style>
  <w:style w:type="paragraph" w:styleId="BalloonText">
    <w:name w:val="Balloon Text"/>
    <w:basedOn w:val="Normal"/>
    <w:link w:val="BalloonTextChar"/>
    <w:uiPriority w:val="99"/>
    <w:semiHidden/>
    <w:unhideWhenUsed/>
    <w:rsid w:val="0027005C"/>
    <w:pPr>
      <w:spacing w:after="0"/>
    </w:pPr>
    <w:rPr>
      <w:rFonts w:ascii="Lucida Grande" w:hAnsi="Lucida Grande"/>
      <w:sz w:val="18"/>
      <w:szCs w:val="18"/>
    </w:rPr>
  </w:style>
  <w:style w:type="paragraph" w:styleId="NormalWeb">
    <w:name w:val="Normal (Web)"/>
    <w:basedOn w:val="Normal"/>
    <w:uiPriority w:val="99"/>
    <w:unhideWhenUsed/>
    <w:rsid w:val="0071673A"/>
    <w:pPr>
      <w:spacing w:after="280"/>
    </w:pPr>
    <w:rPr>
      <w:rFonts w:ascii="Times" w:hAnsi="Times"/>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rFonts w:ascii="Times New Roman" w:eastAsia="Times New Roman" w:hAnsi="Times New Roman"/>
      <w:color w:val="00000A"/>
    </w:rPr>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w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2236</Words>
  <Characters>12751</Characters>
  <Application>Microsoft Macintosh Word</Application>
  <DocSecurity>0</DocSecurity>
  <Lines>106</Lines>
  <Paragraphs>29</Paragraphs>
  <ScaleCrop>false</ScaleCrop>
  <Company/>
  <LinksUpToDate>false</LinksUpToDate>
  <CharactersWithSpaces>14958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Gallien</dc:creator>
  <cp:lastModifiedBy>Laure Gallien</cp:lastModifiedBy>
  <cp:revision>10</cp:revision>
  <dcterms:created xsi:type="dcterms:W3CDTF">2016-04-18T08:05:00Z</dcterms:created>
  <dcterms:modified xsi:type="dcterms:W3CDTF">2016-04-18T08:08:00Z</dcterms:modified>
  <dc:language>fr-FR</dc:language>
</cp:coreProperties>
</file>