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2" w:rsidRPr="00597D78" w:rsidRDefault="00090422" w:rsidP="00090422">
      <w:pPr>
        <w:spacing w:line="360" w:lineRule="auto"/>
        <w:rPr>
          <w:rFonts w:ascii="Times New Roman" w:hAnsi="Times New Roman" w:cs="Times New Roman"/>
          <w:b/>
        </w:rPr>
      </w:pPr>
      <w:r w:rsidRPr="00597D78">
        <w:rPr>
          <w:rFonts w:ascii="Times New Roman" w:hAnsi="Times New Roman" w:cs="Times New Roman" w:hint="eastAsia"/>
          <w:b/>
        </w:rPr>
        <w:t>S</w:t>
      </w:r>
      <w:r w:rsidR="00F60ADF">
        <w:rPr>
          <w:rFonts w:ascii="Times New Roman" w:hAnsi="Times New Roman" w:cs="Times New Roman" w:hint="eastAsia"/>
          <w:b/>
        </w:rPr>
        <w:t xml:space="preserve"> </w:t>
      </w:r>
      <w:bookmarkStart w:id="0" w:name="_GoBack"/>
      <w:bookmarkEnd w:id="0"/>
      <w:r w:rsidRPr="00597D78">
        <w:rPr>
          <w:rFonts w:ascii="Times New Roman" w:hAnsi="Times New Roman" w:cs="Times New Roman" w:hint="eastAsia"/>
          <w:b/>
        </w:rPr>
        <w:t>Protocol</w:t>
      </w:r>
      <w:r>
        <w:rPr>
          <w:rFonts w:ascii="Times New Roman" w:hAnsi="Times New Roman" w:cs="Times New Roman" w:hint="eastAsia"/>
          <w:b/>
        </w:rPr>
        <w:t xml:space="preserve">. Methods for the pilot study </w:t>
      </w:r>
    </w:p>
    <w:p w:rsidR="00755762" w:rsidRPr="00210909" w:rsidRDefault="00755762" w:rsidP="00042404">
      <w:pPr>
        <w:adjustRightInd w:val="0"/>
        <w:snapToGrid w:val="0"/>
        <w:spacing w:after="0" w:line="360" w:lineRule="auto"/>
        <w:rPr>
          <w:rFonts w:ascii="Times New Roman" w:hAnsi="Times New Roman" w:cs="Times New Roman"/>
        </w:rPr>
      </w:pPr>
      <w:r w:rsidRPr="00210909">
        <w:rPr>
          <w:rFonts w:ascii="Times New Roman" w:hAnsi="Times New Roman" w:cs="Times New Roman"/>
        </w:rPr>
        <w:t>The aim of the pilot study was to investigate whether the TSC2 deficiency causes not only cardiac contractile dysfunction but also pulmonary congestion and cardiac death, which are characteristics of human heart failure. The final goal of our study is to develop new therapeutics to treat patients with heart failure.</w:t>
      </w:r>
    </w:p>
    <w:p w:rsidR="00755762" w:rsidRPr="00210909" w:rsidRDefault="00755762" w:rsidP="00042404">
      <w:pPr>
        <w:adjustRightInd w:val="0"/>
        <w:snapToGrid w:val="0"/>
        <w:spacing w:after="0" w:line="360" w:lineRule="auto"/>
        <w:rPr>
          <w:rFonts w:ascii="Times New Roman" w:hAnsi="Times New Roman" w:cs="Times New Roman"/>
        </w:rPr>
      </w:pPr>
      <w:r w:rsidRPr="00210909">
        <w:rPr>
          <w:rFonts w:ascii="Times New Roman" w:hAnsi="Times New Roman" w:cs="Times New Roman"/>
        </w:rPr>
        <w:t xml:space="preserve">We used 8 of </w:t>
      </w:r>
      <w:r w:rsidRPr="00755762">
        <w:rPr>
          <w:rFonts w:ascii="Times New Roman" w:hAnsi="Times New Roman" w:cs="Times New Roman"/>
          <w:i/>
        </w:rPr>
        <w:t>TSC2</w:t>
      </w:r>
      <w:r w:rsidRPr="00210909">
        <w:rPr>
          <w:rFonts w:ascii="Times New Roman" w:hAnsi="Times New Roman" w:cs="Times New Roman"/>
          <w:vertAlign w:val="superscript"/>
        </w:rPr>
        <w:t>-/-</w:t>
      </w:r>
      <w:r w:rsidRPr="00210909">
        <w:rPr>
          <w:rFonts w:ascii="Times New Roman" w:hAnsi="Times New Roman" w:cs="Times New Roman"/>
        </w:rPr>
        <w:t xml:space="preserve"> mice in the pilot study. The genetic backgrounds of the </w:t>
      </w:r>
      <w:r w:rsidRPr="00431B1E">
        <w:rPr>
          <w:rFonts w:ascii="Times New Roman" w:hAnsi="Times New Roman" w:cs="Times New Roman"/>
          <w:i/>
        </w:rPr>
        <w:t>TSC2</w:t>
      </w:r>
      <w:r w:rsidRPr="00210909">
        <w:rPr>
          <w:rFonts w:ascii="Times New Roman" w:hAnsi="Times New Roman" w:cs="Times New Roman"/>
          <w:vertAlign w:val="superscript"/>
        </w:rPr>
        <w:t>flox/</w:t>
      </w:r>
      <w:proofErr w:type="spellStart"/>
      <w:r w:rsidRPr="00210909">
        <w:rPr>
          <w:rFonts w:ascii="Times New Roman" w:hAnsi="Times New Roman" w:cs="Times New Roman"/>
          <w:vertAlign w:val="superscript"/>
        </w:rPr>
        <w:t>flox</w:t>
      </w:r>
      <w:proofErr w:type="spellEnd"/>
      <w:r w:rsidRPr="00210909">
        <w:rPr>
          <w:rFonts w:ascii="Times New Roman" w:hAnsi="Times New Roman" w:cs="Times New Roman"/>
        </w:rPr>
        <w:t xml:space="preserve"> and </w:t>
      </w:r>
      <w:r w:rsidRPr="00210909">
        <w:rPr>
          <w:rFonts w:ascii="Symbol" w:hAnsi="Symbol" w:cs="Times New Roman"/>
        </w:rPr>
        <w:t></w:t>
      </w:r>
      <w:r w:rsidRPr="00210909">
        <w:rPr>
          <w:rFonts w:ascii="Times New Roman" w:hAnsi="Times New Roman" w:cs="Times New Roman"/>
        </w:rPr>
        <w:t>-</w:t>
      </w:r>
      <w:proofErr w:type="spellStart"/>
      <w:r w:rsidRPr="00210909">
        <w:rPr>
          <w:rFonts w:ascii="Times New Roman" w:hAnsi="Times New Roman" w:cs="Times New Roman"/>
        </w:rPr>
        <w:t>MyHC-</w:t>
      </w:r>
      <w:r w:rsidRPr="00431B1E">
        <w:rPr>
          <w:rFonts w:ascii="Times New Roman" w:hAnsi="Times New Roman" w:cs="Times New Roman"/>
          <w:i/>
        </w:rPr>
        <w:t>Cre</w:t>
      </w:r>
      <w:proofErr w:type="spellEnd"/>
      <w:r w:rsidRPr="00210909">
        <w:rPr>
          <w:rFonts w:ascii="Times New Roman" w:hAnsi="Times New Roman" w:cs="Times New Roman"/>
        </w:rPr>
        <w:t xml:space="preserve"> mice are 129/</w:t>
      </w:r>
      <w:proofErr w:type="spellStart"/>
      <w:r w:rsidRPr="00210909">
        <w:rPr>
          <w:rFonts w:ascii="Times New Roman" w:hAnsi="Times New Roman" w:cs="Times New Roman"/>
        </w:rPr>
        <w:t>SvJ</w:t>
      </w:r>
      <w:proofErr w:type="spellEnd"/>
      <w:r w:rsidRPr="00210909">
        <w:rPr>
          <w:rFonts w:ascii="Times New Roman" w:hAnsi="Times New Roman" w:cs="Times New Roman"/>
        </w:rPr>
        <w:t xml:space="preserve"> x C57B/6J and C57B/6J, respectively.</w:t>
      </w:r>
    </w:p>
    <w:p w:rsidR="00755762" w:rsidRPr="00210909" w:rsidRDefault="00755762" w:rsidP="00042404">
      <w:pPr>
        <w:adjustRightInd w:val="0"/>
        <w:snapToGrid w:val="0"/>
        <w:spacing w:after="0" w:line="360" w:lineRule="auto"/>
        <w:rPr>
          <w:rFonts w:ascii="Times New Roman" w:hAnsi="Times New Roman" w:cs="Times New Roman"/>
        </w:rPr>
      </w:pPr>
      <w:r w:rsidRPr="00210909">
        <w:rPr>
          <w:rFonts w:ascii="Times New Roman" w:hAnsi="Times New Roman" w:cs="Times New Roman"/>
        </w:rPr>
        <w:t xml:space="preserve">In our pilot study design, </w:t>
      </w:r>
      <w:r w:rsidRPr="00755762">
        <w:rPr>
          <w:rFonts w:ascii="Times New Roman" w:hAnsi="Times New Roman" w:cs="Times New Roman"/>
          <w:i/>
        </w:rPr>
        <w:t>TSC2</w:t>
      </w:r>
      <w:r w:rsidRPr="00210909">
        <w:rPr>
          <w:rFonts w:ascii="Times New Roman" w:hAnsi="Times New Roman" w:cs="Times New Roman"/>
          <w:vertAlign w:val="superscript"/>
        </w:rPr>
        <w:t>-/-</w:t>
      </w:r>
      <w:r w:rsidRPr="00210909">
        <w:rPr>
          <w:rFonts w:ascii="Times New Roman" w:hAnsi="Times New Roman" w:cs="Times New Roman"/>
        </w:rPr>
        <w:t xml:space="preserve"> mice </w:t>
      </w:r>
      <w:r>
        <w:rPr>
          <w:rFonts w:ascii="Times New Roman" w:hAnsi="Times New Roman" w:cs="Times New Roman" w:hint="eastAsia"/>
        </w:rPr>
        <w:t>are</w:t>
      </w:r>
      <w:r w:rsidRPr="00210909">
        <w:rPr>
          <w:rFonts w:ascii="Times New Roman" w:hAnsi="Times New Roman" w:cs="Times New Roman"/>
        </w:rPr>
        <w:t xml:space="preserve"> followed for 1 year with daily monitoring and any animals that show signs of significant clinical cardio-respiratory distress (rapid breathing, wheezing) or other serious clinical problems (marked reduction in activity and significant weight loss) are closely monitored at frequent intervals. Careful attention is paid to heating, body weight, hydration, and signs of distress.  The mice are culled within 24 hours in case that there is no improvement. </w:t>
      </w:r>
    </w:p>
    <w:p w:rsidR="009017F0" w:rsidRDefault="00755762" w:rsidP="00042404">
      <w:pPr>
        <w:adjustRightInd w:val="0"/>
        <w:snapToGrid w:val="0"/>
        <w:spacing w:after="0" w:line="360" w:lineRule="auto"/>
        <w:rPr>
          <w:rFonts w:ascii="Times New Roman" w:hAnsi="Times New Roman" w:cs="Times New Roman"/>
        </w:rPr>
      </w:pPr>
      <w:r w:rsidRPr="00210909">
        <w:rPr>
          <w:rFonts w:ascii="Times New Roman" w:hAnsi="Times New Roman" w:cs="Times New Roman"/>
        </w:rPr>
        <w:t xml:space="preserve">In our actual pilot study, </w:t>
      </w:r>
      <w:r>
        <w:rPr>
          <w:rFonts w:ascii="Times New Roman" w:hAnsi="Times New Roman" w:cs="Times New Roman" w:hint="eastAsia"/>
        </w:rPr>
        <w:t>a</w:t>
      </w:r>
      <w:r w:rsidRPr="00210909">
        <w:rPr>
          <w:rFonts w:ascii="Times New Roman" w:hAnsi="Times New Roman" w:cs="Times New Roman"/>
        </w:rPr>
        <w:t>ll mice died within 24 h</w:t>
      </w:r>
      <w:r>
        <w:rPr>
          <w:rFonts w:ascii="Times New Roman" w:hAnsi="Times New Roman" w:cs="Times New Roman" w:hint="eastAsia"/>
        </w:rPr>
        <w:t>ou</w:t>
      </w:r>
      <w:r w:rsidRPr="00210909">
        <w:rPr>
          <w:rFonts w:ascii="Times New Roman" w:hAnsi="Times New Roman" w:cs="Times New Roman"/>
        </w:rPr>
        <w:t>rs after the poor clinical conditions were observed or sudden</w:t>
      </w:r>
      <w:r w:rsidR="00D32EB8">
        <w:rPr>
          <w:rFonts w:ascii="Times New Roman" w:hAnsi="Times New Roman" w:cs="Times New Roman"/>
        </w:rPr>
        <w:t>ly died without showing any si</w:t>
      </w:r>
      <w:r w:rsidR="00D32EB8">
        <w:rPr>
          <w:rFonts w:ascii="Times New Roman" w:hAnsi="Times New Roman" w:cs="Times New Roman" w:hint="eastAsia"/>
        </w:rPr>
        <w:t>gn</w:t>
      </w:r>
      <w:r w:rsidRPr="00210909">
        <w:rPr>
          <w:rFonts w:ascii="Times New Roman" w:hAnsi="Times New Roman" w:cs="Times New Roman"/>
        </w:rPr>
        <w:t>s of abnormal symptoms.</w:t>
      </w:r>
      <w:r>
        <w:rPr>
          <w:rFonts w:ascii="Times New Roman" w:hAnsi="Times New Roman" w:cs="Times New Roman" w:hint="eastAsia"/>
        </w:rPr>
        <w:t xml:space="preserve"> T</w:t>
      </w:r>
      <w:r w:rsidRPr="00755762">
        <w:rPr>
          <w:rFonts w:ascii="Times New Roman" w:hAnsi="Times New Roman" w:cs="Times New Roman"/>
        </w:rPr>
        <w:t>he number of unexpected deaths in the pilot study was 4. The mice died between 4 to 8 months of age.</w:t>
      </w:r>
    </w:p>
    <w:sectPr w:rsidR="00901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D"/>
    <w:rsid w:val="00042404"/>
    <w:rsid w:val="00081E1D"/>
    <w:rsid w:val="00090422"/>
    <w:rsid w:val="00110D2F"/>
    <w:rsid w:val="001C3115"/>
    <w:rsid w:val="001C3806"/>
    <w:rsid w:val="00204C7C"/>
    <w:rsid w:val="00313649"/>
    <w:rsid w:val="003357B2"/>
    <w:rsid w:val="003B0B46"/>
    <w:rsid w:val="00425F10"/>
    <w:rsid w:val="00431B1E"/>
    <w:rsid w:val="005A3001"/>
    <w:rsid w:val="005D5389"/>
    <w:rsid w:val="006B05C9"/>
    <w:rsid w:val="006F5D20"/>
    <w:rsid w:val="00755762"/>
    <w:rsid w:val="00774241"/>
    <w:rsid w:val="00775AA8"/>
    <w:rsid w:val="007849D2"/>
    <w:rsid w:val="009017F0"/>
    <w:rsid w:val="00B01C58"/>
    <w:rsid w:val="00D1786E"/>
    <w:rsid w:val="00D32EB8"/>
    <w:rsid w:val="00D67777"/>
    <w:rsid w:val="00E5156D"/>
    <w:rsid w:val="00F60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 Taneike</dc:creator>
  <cp:lastModifiedBy>Manabu Taneike</cp:lastModifiedBy>
  <cp:revision>9</cp:revision>
  <dcterms:created xsi:type="dcterms:W3CDTF">2016-01-28T16:03:00Z</dcterms:created>
  <dcterms:modified xsi:type="dcterms:W3CDTF">2016-03-03T20:06:00Z</dcterms:modified>
</cp:coreProperties>
</file>