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B257F8" w:rsidTr="00B257F8">
        <w:trPr>
          <w:trHeight w:val="1089"/>
        </w:trPr>
        <w:tc>
          <w:tcPr>
            <w:tcW w:w="4621" w:type="dxa"/>
          </w:tcPr>
          <w:p w:rsidR="00B257F8" w:rsidRDefault="00B257F8" w:rsidP="00B257F8">
            <w:r>
              <w:rPr>
                <w:noProof/>
                <w:lang w:eastAsia="en-GB" w:bidi="ar-SA"/>
              </w:rPr>
              <w:drawing>
                <wp:anchor distT="0" distB="0" distL="114300" distR="114300" simplePos="0" relativeHeight="251896832" behindDoc="0" locked="0" layoutInCell="1" allowOverlap="1">
                  <wp:simplePos x="0" y="0"/>
                  <wp:positionH relativeFrom="page">
                    <wp:posOffset>1108922</wp:posOffset>
                  </wp:positionH>
                  <wp:positionV relativeFrom="page">
                    <wp:posOffset>124037</wp:posOffset>
                  </wp:positionV>
                  <wp:extent cx="1193093" cy="321733"/>
                  <wp:effectExtent l="19050" t="0" r="7057" b="0"/>
                  <wp:wrapNone/>
                  <wp:docPr id="4" name="Picture 4"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 Pan Blk U"/>
                          <pic:cNvPicPr>
                            <a:picLocks noChangeAspect="1" noChangeArrowheads="1"/>
                          </pic:cNvPicPr>
                        </pic:nvPicPr>
                        <pic:blipFill>
                          <a:blip r:embed="rId8" cstate="print"/>
                          <a:srcRect/>
                          <a:stretch>
                            <a:fillRect/>
                          </a:stretch>
                        </pic:blipFill>
                        <pic:spPr bwMode="auto">
                          <a:xfrm>
                            <a:off x="0" y="0"/>
                            <a:ext cx="1208616" cy="325919"/>
                          </a:xfrm>
                          <a:prstGeom prst="rect">
                            <a:avLst/>
                          </a:prstGeom>
                          <a:noFill/>
                          <a:ln w="9525">
                            <a:noFill/>
                            <a:miter lim="800000"/>
                            <a:headEnd/>
                            <a:tailEnd/>
                          </a:ln>
                        </pic:spPr>
                      </pic:pic>
                    </a:graphicData>
                  </a:graphic>
                </wp:anchor>
              </w:drawing>
            </w:r>
          </w:p>
          <w:p w:rsidR="00B257F8" w:rsidRDefault="00B257F8" w:rsidP="00B257F8"/>
          <w:p w:rsidR="00B257F8" w:rsidRDefault="00B257F8" w:rsidP="00B257F8"/>
          <w:p w:rsidR="00B257F8" w:rsidRDefault="00B257F8" w:rsidP="00B257F8"/>
        </w:tc>
        <w:tc>
          <w:tcPr>
            <w:tcW w:w="4621" w:type="dxa"/>
          </w:tcPr>
          <w:p w:rsidR="00B257F8" w:rsidRDefault="00B257F8" w:rsidP="00B257F8">
            <w:r>
              <w:t xml:space="preserve">          </w:t>
            </w:r>
            <w:r>
              <w:rPr>
                <w:noProof/>
                <w:color w:val="1F497D"/>
                <w:lang w:eastAsia="en-GB" w:bidi="ar-SA"/>
              </w:rPr>
              <w:drawing>
                <wp:inline distT="0" distB="0" distL="0" distR="0">
                  <wp:extent cx="776817" cy="762000"/>
                  <wp:effectExtent l="19050" t="0" r="4233" b="0"/>
                  <wp:docPr id="1" name="Picture 2" descr="cid:image008.jpg@01CD343E.B3CA9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CD343E.B3CA9FF0"/>
                          <pic:cNvPicPr>
                            <a:picLocks noChangeAspect="1" noChangeArrowheads="1"/>
                          </pic:cNvPicPr>
                        </pic:nvPicPr>
                        <pic:blipFill>
                          <a:blip r:embed="rId9" r:link="rId10" cstate="print"/>
                          <a:srcRect/>
                          <a:stretch>
                            <a:fillRect/>
                          </a:stretch>
                        </pic:blipFill>
                        <pic:spPr bwMode="auto">
                          <a:xfrm>
                            <a:off x="0" y="0"/>
                            <a:ext cx="779267" cy="764403"/>
                          </a:xfrm>
                          <a:prstGeom prst="rect">
                            <a:avLst/>
                          </a:prstGeom>
                          <a:noFill/>
                          <a:ln w="9525">
                            <a:noFill/>
                            <a:miter lim="800000"/>
                            <a:headEnd/>
                            <a:tailEnd/>
                          </a:ln>
                        </pic:spPr>
                      </pic:pic>
                    </a:graphicData>
                  </a:graphic>
                </wp:inline>
              </w:drawing>
            </w:r>
          </w:p>
        </w:tc>
      </w:tr>
    </w:tbl>
    <w:p w:rsidR="00082808" w:rsidRPr="00FD5B65" w:rsidRDefault="00557CD1" w:rsidP="00661C52">
      <w:pPr>
        <w:pStyle w:val="ListParagraph"/>
        <w:numPr>
          <w:ilvl w:val="0"/>
          <w:numId w:val="3"/>
        </w:numPr>
        <w:spacing w:after="240"/>
        <w:rPr>
          <w:rFonts w:cstheme="minorHAnsi"/>
          <w:b/>
        </w:rPr>
      </w:pPr>
      <w:r w:rsidRPr="00FD5B65">
        <w:rPr>
          <w:rFonts w:cstheme="minorHAnsi"/>
          <w:b/>
        </w:rPr>
        <w:t>Title of Project</w:t>
      </w:r>
    </w:p>
    <w:p w:rsidR="00557CD1" w:rsidRPr="0014359D" w:rsidRDefault="00A729CE" w:rsidP="00036C69">
      <w:pPr>
        <w:spacing w:after="360"/>
        <w:rPr>
          <w:rFonts w:cstheme="minorHAnsi"/>
          <w:lang w:val="en-GB"/>
        </w:rPr>
      </w:pPr>
      <w:proofErr w:type="spellStart"/>
      <w:r w:rsidRPr="0014359D">
        <w:t>QUeen</w:t>
      </w:r>
      <w:proofErr w:type="spellEnd"/>
      <w:r w:rsidRPr="0014359D">
        <w:t xml:space="preserve"> Elizabeth physiotherapy post lumbar </w:t>
      </w:r>
      <w:proofErr w:type="spellStart"/>
      <w:r w:rsidRPr="0014359D">
        <w:t>discectomy</w:t>
      </w:r>
      <w:proofErr w:type="spellEnd"/>
      <w:r w:rsidRPr="0014359D">
        <w:t xml:space="preserve"> </w:t>
      </w:r>
      <w:proofErr w:type="spellStart"/>
      <w:r w:rsidRPr="0014359D">
        <w:t>STudy</w:t>
      </w:r>
      <w:proofErr w:type="spellEnd"/>
      <w:r w:rsidRPr="0014359D">
        <w:t xml:space="preserve">: pilot work to improve service delivery and inform the development of a </w:t>
      </w:r>
      <w:proofErr w:type="spellStart"/>
      <w:r w:rsidRPr="0014359D">
        <w:t>randomised</w:t>
      </w:r>
      <w:proofErr w:type="spellEnd"/>
      <w:r w:rsidRPr="0014359D">
        <w:t xml:space="preserve"> controlled trial - QUEST</w:t>
      </w:r>
      <w:r w:rsidRPr="0014359D">
        <w:rPr>
          <w:rFonts w:cstheme="minorHAnsi"/>
          <w:lang w:val="en-GB"/>
        </w:rPr>
        <w:t xml:space="preserve"> </w:t>
      </w:r>
    </w:p>
    <w:p w:rsidR="00082808" w:rsidRPr="0014359D" w:rsidRDefault="00C94584" w:rsidP="00661C52">
      <w:pPr>
        <w:pStyle w:val="ListParagraph"/>
        <w:numPr>
          <w:ilvl w:val="0"/>
          <w:numId w:val="3"/>
        </w:numPr>
        <w:spacing w:after="240"/>
        <w:ind w:left="357" w:hanging="357"/>
        <w:rPr>
          <w:rFonts w:cstheme="minorHAnsi"/>
          <w:b/>
        </w:rPr>
      </w:pPr>
      <w:r w:rsidRPr="0014359D">
        <w:rPr>
          <w:rFonts w:cstheme="minorHAnsi"/>
          <w:b/>
        </w:rPr>
        <w:t>Chief Investigator (CI)</w:t>
      </w:r>
    </w:p>
    <w:p w:rsidR="003215F2" w:rsidRPr="0014359D" w:rsidRDefault="003215F2" w:rsidP="00036C69">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360"/>
        <w:ind w:left="170" w:hanging="170"/>
        <w:rPr>
          <w:rFonts w:cstheme="minorHAnsi"/>
          <w:lang w:val="en-GB"/>
        </w:rPr>
      </w:pPr>
      <w:proofErr w:type="gramStart"/>
      <w:r w:rsidRPr="0014359D">
        <w:rPr>
          <w:rFonts w:cstheme="minorHAnsi"/>
          <w:lang w:val="en-GB"/>
        </w:rPr>
        <w:t>Rushton A.,</w:t>
      </w:r>
      <w:r w:rsidR="007C6752" w:rsidRPr="0014359D">
        <w:rPr>
          <w:rFonts w:cstheme="minorHAnsi"/>
          <w:lang w:val="en-GB"/>
        </w:rPr>
        <w:t xml:space="preserve"> </w:t>
      </w:r>
      <w:proofErr w:type="spellStart"/>
      <w:r w:rsidR="00FA765A" w:rsidRPr="0014359D">
        <w:rPr>
          <w:rFonts w:cstheme="minorHAnsi"/>
          <w:lang w:val="en-GB"/>
        </w:rPr>
        <w:t>Ed</w:t>
      </w:r>
      <w:r w:rsidR="007C6752" w:rsidRPr="0014359D">
        <w:rPr>
          <w:rFonts w:cstheme="minorHAnsi"/>
          <w:lang w:val="en-GB"/>
        </w:rPr>
        <w:t>D</w:t>
      </w:r>
      <w:proofErr w:type="spellEnd"/>
      <w:r w:rsidRPr="0014359D">
        <w:rPr>
          <w:rFonts w:cstheme="minorHAnsi"/>
          <w:lang w:val="en-GB"/>
        </w:rPr>
        <w:t>, Senior Lecturer Physiotherapy, College of Medical and Dental Sciences</w:t>
      </w:r>
      <w:r w:rsidR="00FA765A" w:rsidRPr="0014359D">
        <w:rPr>
          <w:rFonts w:cstheme="minorHAnsi"/>
          <w:lang w:val="en-GB"/>
        </w:rPr>
        <w:t>, University of Birmingham (</w:t>
      </w:r>
      <w:proofErr w:type="spellStart"/>
      <w:r w:rsidR="00FA765A" w:rsidRPr="0014359D">
        <w:rPr>
          <w:rFonts w:cstheme="minorHAnsi"/>
          <w:lang w:val="en-GB"/>
        </w:rPr>
        <w:t>UoB</w:t>
      </w:r>
      <w:proofErr w:type="spellEnd"/>
      <w:r w:rsidR="00FA765A" w:rsidRPr="0014359D">
        <w:rPr>
          <w:rFonts w:cstheme="minorHAnsi"/>
          <w:lang w:val="en-GB"/>
        </w:rPr>
        <w:t>).</w:t>
      </w:r>
      <w:proofErr w:type="gramEnd"/>
      <w:r w:rsidR="00FA765A" w:rsidRPr="0014359D">
        <w:rPr>
          <w:rFonts w:cstheme="minorHAnsi"/>
          <w:lang w:val="en-GB"/>
        </w:rPr>
        <w:t xml:space="preserve">  </w:t>
      </w:r>
    </w:p>
    <w:p w:rsidR="00F41989" w:rsidRPr="0014359D" w:rsidRDefault="00F41989" w:rsidP="00661C52">
      <w:pPr>
        <w:pStyle w:val="ListParagraph"/>
        <w:numPr>
          <w:ilvl w:val="0"/>
          <w:numId w:val="3"/>
        </w:numPr>
        <w:spacing w:after="240"/>
        <w:rPr>
          <w:rFonts w:cstheme="minorHAnsi"/>
          <w:b/>
        </w:rPr>
      </w:pPr>
      <w:r w:rsidRPr="0014359D">
        <w:rPr>
          <w:rFonts w:cstheme="minorHAnsi"/>
          <w:b/>
        </w:rPr>
        <w:t>Principal Grant Holder</w:t>
      </w:r>
    </w:p>
    <w:p w:rsidR="009F0620" w:rsidRPr="0014359D" w:rsidRDefault="009F0620" w:rsidP="00036C69">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360"/>
        <w:rPr>
          <w:rFonts w:cstheme="minorHAnsi"/>
          <w:bCs/>
          <w:lang w:val="en-GB"/>
        </w:rPr>
      </w:pPr>
      <w:r w:rsidRPr="0014359D">
        <w:rPr>
          <w:rFonts w:cstheme="minorHAnsi"/>
          <w:bCs/>
          <w:lang w:val="en-GB"/>
        </w:rPr>
        <w:t>Heap A. Extended Scope Physiotherapist Spinal Surgery, Physiotherapy</w:t>
      </w:r>
      <w:r w:rsidR="00C43B8C" w:rsidRPr="0014359D">
        <w:rPr>
          <w:rFonts w:cstheme="minorHAnsi"/>
          <w:bCs/>
          <w:lang w:val="en-GB"/>
        </w:rPr>
        <w:t xml:space="preserve"> Department</w:t>
      </w:r>
      <w:r w:rsidRPr="0014359D">
        <w:rPr>
          <w:rFonts w:cstheme="minorHAnsi"/>
          <w:bCs/>
          <w:lang w:val="en-GB"/>
        </w:rPr>
        <w:t xml:space="preserve">, Queen Elizabeth Hospital Birmingham (QEHB)  </w:t>
      </w:r>
    </w:p>
    <w:p w:rsidR="009F0620" w:rsidRPr="0014359D" w:rsidRDefault="009F0620" w:rsidP="00661C52">
      <w:pPr>
        <w:pStyle w:val="ListParagraph"/>
        <w:numPr>
          <w:ilvl w:val="0"/>
          <w:numId w:val="3"/>
        </w:numPr>
        <w:spacing w:after="240"/>
        <w:ind w:left="357" w:hanging="357"/>
        <w:contextualSpacing w:val="0"/>
        <w:rPr>
          <w:rFonts w:cstheme="minorHAnsi"/>
          <w:b/>
        </w:rPr>
      </w:pPr>
      <w:r w:rsidRPr="0014359D">
        <w:rPr>
          <w:rFonts w:cstheme="minorHAnsi"/>
          <w:b/>
        </w:rPr>
        <w:t>Funding authority</w:t>
      </w:r>
    </w:p>
    <w:p w:rsidR="00FA765A" w:rsidRPr="0014359D" w:rsidRDefault="009F0620" w:rsidP="00FA765A">
      <w:pPr>
        <w:pStyle w:val="ListParagraph"/>
        <w:spacing w:after="360"/>
        <w:ind w:left="0"/>
        <w:contextualSpacing w:val="0"/>
        <w:rPr>
          <w:rFonts w:cstheme="minorHAnsi"/>
          <w:b/>
        </w:rPr>
      </w:pPr>
      <w:proofErr w:type="gramStart"/>
      <w:r w:rsidRPr="0014359D">
        <w:rPr>
          <w:rFonts w:cstheme="minorHAnsi"/>
        </w:rPr>
        <w:t>Queen Elizabeth Hospital Birmingham Charity.</w:t>
      </w:r>
      <w:proofErr w:type="gramEnd"/>
      <w:r w:rsidRPr="0014359D">
        <w:rPr>
          <w:rFonts w:cstheme="minorHAnsi"/>
        </w:rPr>
        <w:t xml:space="preserve"> £</w:t>
      </w:r>
      <w:r w:rsidR="00277D15" w:rsidRPr="0014359D">
        <w:rPr>
          <w:rFonts w:cstheme="minorHAnsi"/>
        </w:rPr>
        <w:t>12,000</w:t>
      </w:r>
      <w:r w:rsidR="000A2AD2" w:rsidRPr="0014359D">
        <w:rPr>
          <w:rFonts w:cstheme="minorHAnsi"/>
        </w:rPr>
        <w:t xml:space="preserve"> </w:t>
      </w:r>
      <w:r w:rsidR="00AA21CD" w:rsidRPr="0014359D">
        <w:rPr>
          <w:rFonts w:cstheme="minorHAnsi"/>
        </w:rPr>
        <w:t xml:space="preserve">(over </w:t>
      </w:r>
      <w:r w:rsidR="00195EED" w:rsidRPr="0014359D">
        <w:rPr>
          <w:rFonts w:cstheme="minorHAnsi"/>
        </w:rPr>
        <w:t>18</w:t>
      </w:r>
      <w:r w:rsidR="00AA21CD" w:rsidRPr="0014359D">
        <w:rPr>
          <w:rFonts w:cstheme="minorHAnsi"/>
        </w:rPr>
        <w:t xml:space="preserve"> months)</w:t>
      </w:r>
    </w:p>
    <w:p w:rsidR="00082808" w:rsidRPr="0014359D" w:rsidRDefault="00082808" w:rsidP="00661C52">
      <w:pPr>
        <w:pStyle w:val="ListParagraph"/>
        <w:numPr>
          <w:ilvl w:val="0"/>
          <w:numId w:val="3"/>
        </w:numPr>
        <w:spacing w:after="240"/>
        <w:rPr>
          <w:rFonts w:cstheme="minorHAnsi"/>
          <w:b/>
        </w:rPr>
      </w:pPr>
      <w:r w:rsidRPr="0014359D">
        <w:rPr>
          <w:rFonts w:cstheme="minorHAnsi"/>
          <w:b/>
        </w:rPr>
        <w:t>Co – investigators</w:t>
      </w:r>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r w:rsidRPr="0014359D">
        <w:rPr>
          <w:rFonts w:cstheme="minorHAnsi"/>
          <w:lang w:val="en-GB"/>
        </w:rPr>
        <w:t xml:space="preserve">Barrett T., Clinical Lead, Physiotherapy Department, </w:t>
      </w:r>
      <w:proofErr w:type="spellStart"/>
      <w:r w:rsidR="00926EA6" w:rsidRPr="0014359D">
        <w:rPr>
          <w:rFonts w:cstheme="majorHAnsi"/>
        </w:rPr>
        <w:t>Salford</w:t>
      </w:r>
      <w:proofErr w:type="spellEnd"/>
      <w:r w:rsidR="00926EA6" w:rsidRPr="0014359D">
        <w:rPr>
          <w:rFonts w:cstheme="majorHAnsi"/>
        </w:rPr>
        <w:t xml:space="preserve"> Royal NHS Foundation Trust</w:t>
      </w:r>
      <w:r w:rsidR="00926EA6" w:rsidRPr="0014359D">
        <w:rPr>
          <w:rFonts w:cstheme="minorHAnsi"/>
          <w:lang w:val="en-GB"/>
        </w:rPr>
        <w:t xml:space="preserve"> </w:t>
      </w:r>
      <w:r w:rsidRPr="0014359D">
        <w:rPr>
          <w:rFonts w:cstheme="minorHAnsi"/>
          <w:lang w:val="en-GB"/>
        </w:rPr>
        <w:t>(SR</w:t>
      </w:r>
      <w:r w:rsidR="00926EA6" w:rsidRPr="0014359D">
        <w:rPr>
          <w:rFonts w:cstheme="minorHAnsi"/>
          <w:lang w:val="en-GB"/>
        </w:rPr>
        <w:t>FT</w:t>
      </w:r>
      <w:r w:rsidRPr="0014359D">
        <w:rPr>
          <w:rFonts w:cstheme="minorHAnsi"/>
          <w:lang w:val="en-GB"/>
        </w:rPr>
        <w:t>)</w:t>
      </w:r>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r w:rsidRPr="00FA765A">
        <w:rPr>
          <w:rFonts w:cstheme="minorHAnsi"/>
          <w:lang w:val="en-GB"/>
        </w:rPr>
        <w:t>Bayliss C., patient representative, QEHB</w:t>
      </w:r>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r w:rsidRPr="00FA765A">
        <w:rPr>
          <w:rFonts w:cstheme="minorHAnsi"/>
          <w:lang w:val="en-GB"/>
        </w:rPr>
        <w:t xml:space="preserve">Calvert M., PhD, Reader, College of Medical and Dental Sciences, </w:t>
      </w:r>
      <w:proofErr w:type="spellStart"/>
      <w:r w:rsidRPr="00FA765A">
        <w:rPr>
          <w:rFonts w:cstheme="minorHAnsi"/>
          <w:lang w:val="en-GB"/>
        </w:rPr>
        <w:t>UoB</w:t>
      </w:r>
      <w:proofErr w:type="spellEnd"/>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r w:rsidRPr="00FA765A">
        <w:rPr>
          <w:rFonts w:cstheme="minorHAnsi"/>
          <w:lang w:val="en-GB"/>
        </w:rPr>
        <w:t>Goodwin P., PhD, Senior Lecturer Physiotherapy, Faculty of Health, Psychology &amp; Social Care, Manchester Metropolitan University (Lead at SR</w:t>
      </w:r>
      <w:r w:rsidR="00926EA6">
        <w:rPr>
          <w:rFonts w:cstheme="minorHAnsi"/>
          <w:lang w:val="en-GB"/>
        </w:rPr>
        <w:t>FT</w:t>
      </w:r>
      <w:r w:rsidRPr="00FA765A">
        <w:rPr>
          <w:rFonts w:cstheme="minorHAnsi"/>
          <w:lang w:val="en-GB"/>
        </w:rPr>
        <w:t>)</w:t>
      </w:r>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proofErr w:type="spellStart"/>
      <w:r w:rsidRPr="00FA765A">
        <w:rPr>
          <w:rFonts w:cstheme="minorHAnsi"/>
          <w:lang w:val="en-GB"/>
        </w:rPr>
        <w:t>Hamid</w:t>
      </w:r>
      <w:proofErr w:type="spellEnd"/>
      <w:r w:rsidRPr="00FA765A">
        <w:rPr>
          <w:rFonts w:cstheme="minorHAnsi"/>
          <w:lang w:val="en-GB"/>
        </w:rPr>
        <w:t xml:space="preserve"> N., Mr, Consultant Neurosurgeon, QEHB</w:t>
      </w:r>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proofErr w:type="spellStart"/>
      <w:r w:rsidRPr="00FA765A">
        <w:rPr>
          <w:rFonts w:cstheme="minorHAnsi"/>
          <w:lang w:val="en-GB"/>
        </w:rPr>
        <w:t>Littleford</w:t>
      </w:r>
      <w:proofErr w:type="spellEnd"/>
      <w:r w:rsidRPr="00FA765A">
        <w:rPr>
          <w:rFonts w:cstheme="minorHAnsi"/>
          <w:lang w:val="en-GB"/>
        </w:rPr>
        <w:t xml:space="preserve"> C., patient representative, QEHB</w:t>
      </w:r>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r w:rsidRPr="00FA765A">
        <w:rPr>
          <w:rFonts w:cstheme="minorHAnsi"/>
          <w:lang w:val="en-GB"/>
        </w:rPr>
        <w:t>Paul E., Clinical Lead, Physiotherapy Department, SR</w:t>
      </w:r>
      <w:r w:rsidR="00926EA6">
        <w:rPr>
          <w:rFonts w:cstheme="minorHAnsi"/>
          <w:lang w:val="en-GB"/>
        </w:rPr>
        <w:t>FT</w:t>
      </w:r>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r w:rsidRPr="00FA765A">
        <w:rPr>
          <w:rFonts w:cstheme="minorHAnsi"/>
          <w:lang w:val="en-GB"/>
        </w:rPr>
        <w:t>White L., Extended Scope Physiotherapist- Spinal Surgery, QEHB</w:t>
      </w:r>
    </w:p>
    <w:p w:rsidR="00FA765A" w:rsidRPr="00FA765A" w:rsidRDefault="00FA765A" w:rsidP="00FA765A">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rFonts w:cstheme="minorHAnsi"/>
          <w:lang w:val="en-GB"/>
        </w:rPr>
      </w:pPr>
      <w:r w:rsidRPr="00FA765A">
        <w:rPr>
          <w:rFonts w:cstheme="minorHAnsi"/>
          <w:lang w:val="en-GB"/>
        </w:rPr>
        <w:t xml:space="preserve">Wright C., Senior Lecturer, College of Medical and Dental Sciences, </w:t>
      </w:r>
      <w:proofErr w:type="spellStart"/>
      <w:r w:rsidRPr="00FA765A">
        <w:rPr>
          <w:rFonts w:cstheme="minorHAnsi"/>
          <w:lang w:val="en-GB"/>
        </w:rPr>
        <w:t>UoB</w:t>
      </w:r>
      <w:proofErr w:type="spellEnd"/>
    </w:p>
    <w:p w:rsidR="00FA765A" w:rsidRDefault="00FA765A" w:rsidP="00FA765A">
      <w:pPr>
        <w:pStyle w:val="ListParagraph"/>
        <w:spacing w:after="240"/>
        <w:ind w:left="360"/>
        <w:rPr>
          <w:rFonts w:cstheme="minorHAnsi"/>
          <w:b/>
        </w:rPr>
      </w:pPr>
    </w:p>
    <w:p w:rsidR="00FA765A" w:rsidRPr="00FD5B65" w:rsidRDefault="00C94584" w:rsidP="00661C52">
      <w:pPr>
        <w:pStyle w:val="ListParagraph"/>
        <w:numPr>
          <w:ilvl w:val="0"/>
          <w:numId w:val="3"/>
        </w:numPr>
        <w:spacing w:after="240"/>
        <w:rPr>
          <w:rFonts w:cstheme="minorHAnsi"/>
          <w:b/>
        </w:rPr>
      </w:pPr>
      <w:r>
        <w:rPr>
          <w:rFonts w:cstheme="minorHAnsi"/>
          <w:b/>
        </w:rPr>
        <w:t>Principal Investigators (PI)</w:t>
      </w:r>
    </w:p>
    <w:p w:rsidR="00FA765A" w:rsidRDefault="00FA765A" w:rsidP="00FA765A">
      <w:pPr>
        <w:spacing w:after="0"/>
        <w:ind w:left="357"/>
        <w:rPr>
          <w:rFonts w:cstheme="minorHAnsi"/>
          <w:lang w:val="en-GB"/>
        </w:rPr>
      </w:pPr>
      <w:r w:rsidRPr="00FA765A">
        <w:rPr>
          <w:rFonts w:cstheme="minorHAnsi"/>
          <w:lang w:val="en-GB"/>
        </w:rPr>
        <w:t>Goodwin P</w:t>
      </w:r>
      <w:r>
        <w:rPr>
          <w:rFonts w:cstheme="minorHAnsi"/>
          <w:lang w:val="en-GB"/>
        </w:rPr>
        <w:t>.</w:t>
      </w:r>
      <w:r w:rsidR="00C94584">
        <w:rPr>
          <w:rFonts w:cstheme="minorHAnsi"/>
          <w:lang w:val="en-GB"/>
        </w:rPr>
        <w:t xml:space="preserve"> at</w:t>
      </w:r>
      <w:r>
        <w:rPr>
          <w:rFonts w:cstheme="minorHAnsi"/>
          <w:lang w:val="en-GB"/>
        </w:rPr>
        <w:t xml:space="preserve"> SR</w:t>
      </w:r>
      <w:r w:rsidR="00926EA6">
        <w:rPr>
          <w:rFonts w:cstheme="minorHAnsi"/>
          <w:lang w:val="en-GB"/>
        </w:rPr>
        <w:t>FT</w:t>
      </w:r>
    </w:p>
    <w:p w:rsidR="00B257F8" w:rsidRDefault="00FA765A" w:rsidP="00FA765A">
      <w:pPr>
        <w:spacing w:after="360"/>
        <w:ind w:left="357"/>
        <w:rPr>
          <w:rFonts w:cstheme="minorHAnsi"/>
          <w:lang w:val="en-GB"/>
        </w:rPr>
        <w:sectPr w:rsidR="00B257F8" w:rsidSect="00D770FB">
          <w:headerReference w:type="default" r:id="rId11"/>
          <w:footerReference w:type="default" r:id="rId12"/>
          <w:pgSz w:w="12240" w:h="15840"/>
          <w:pgMar w:top="567" w:right="1247" w:bottom="1077" w:left="1247" w:header="0" w:footer="113" w:gutter="0"/>
          <w:cols w:space="708"/>
          <w:docGrid w:linePitch="360"/>
        </w:sectPr>
      </w:pPr>
      <w:r w:rsidRPr="00FD5B65">
        <w:rPr>
          <w:rFonts w:cstheme="minorHAnsi"/>
          <w:lang w:val="en-GB"/>
        </w:rPr>
        <w:t>Rushton A.</w:t>
      </w:r>
      <w:r w:rsidR="00C94584">
        <w:rPr>
          <w:rFonts w:cstheme="minorHAnsi"/>
          <w:lang w:val="en-GB"/>
        </w:rPr>
        <w:t xml:space="preserve"> at</w:t>
      </w:r>
      <w:r>
        <w:rPr>
          <w:rFonts w:cstheme="minorHAnsi"/>
          <w:lang w:val="en-GB"/>
        </w:rPr>
        <w:t xml:space="preserve"> QEHB</w:t>
      </w:r>
    </w:p>
    <w:p w:rsidR="00082808" w:rsidRPr="00FD5B65" w:rsidRDefault="00944644" w:rsidP="00B257F8">
      <w:pPr>
        <w:spacing w:after="360"/>
        <w:rPr>
          <w:rFonts w:cstheme="minorHAnsi"/>
          <w:b/>
          <w:bCs/>
          <w:lang w:val="en-GB"/>
        </w:rPr>
      </w:pPr>
      <w:r w:rsidRPr="00FD5B65">
        <w:rPr>
          <w:rFonts w:cstheme="minorHAnsi"/>
          <w:b/>
          <w:bCs/>
          <w:lang w:val="en-GB"/>
        </w:rPr>
        <w:lastRenderedPageBreak/>
        <w:t>User Involvement</w:t>
      </w:r>
    </w:p>
    <w:p w:rsidR="008956BC" w:rsidRDefault="002F4D4F" w:rsidP="008956BC">
      <w:pPr>
        <w:spacing w:after="240"/>
        <w:rPr>
          <w:rFonts w:cstheme="minorHAnsi"/>
          <w:lang w:val="en-GB"/>
        </w:rPr>
      </w:pPr>
      <w:r w:rsidRPr="007E245C">
        <w:rPr>
          <w:rFonts w:cstheme="minorHAnsi"/>
          <w:color w:val="000000" w:themeColor="text1"/>
          <w:lang w:val="en-GB"/>
        </w:rPr>
        <w:t xml:space="preserve">For </w:t>
      </w:r>
      <w:r w:rsidR="00E0681E" w:rsidRPr="007E245C">
        <w:rPr>
          <w:rFonts w:cstheme="minorHAnsi"/>
          <w:color w:val="000000" w:themeColor="text1"/>
          <w:lang w:val="en-GB"/>
        </w:rPr>
        <w:t>this study, users are patients who have undergone recent</w:t>
      </w:r>
      <w:r w:rsidR="009D7658" w:rsidRPr="007E245C">
        <w:rPr>
          <w:rFonts w:cstheme="minorHAnsi"/>
          <w:color w:val="000000" w:themeColor="text1"/>
          <w:lang w:val="en-GB"/>
        </w:rPr>
        <w:t xml:space="preserve"> first-time</w:t>
      </w:r>
      <w:r w:rsidR="00E0681E" w:rsidRPr="007E245C">
        <w:rPr>
          <w:rFonts w:cstheme="minorHAnsi"/>
          <w:color w:val="000000" w:themeColor="text1"/>
          <w:lang w:val="en-GB"/>
        </w:rPr>
        <w:t xml:space="preserve"> lumbar </w:t>
      </w:r>
      <w:proofErr w:type="spellStart"/>
      <w:r w:rsidR="00E0681E" w:rsidRPr="007E245C">
        <w:rPr>
          <w:rFonts w:cstheme="minorHAnsi"/>
          <w:color w:val="000000" w:themeColor="text1"/>
          <w:lang w:val="en-GB"/>
        </w:rPr>
        <w:t>discectomy</w:t>
      </w:r>
      <w:proofErr w:type="spellEnd"/>
      <w:r w:rsidR="00E0681E" w:rsidRPr="007E245C">
        <w:rPr>
          <w:rFonts w:cstheme="minorHAnsi"/>
          <w:color w:val="000000" w:themeColor="text1"/>
          <w:lang w:val="en-GB"/>
        </w:rPr>
        <w:t xml:space="preserve"> surgery </w:t>
      </w:r>
      <w:r w:rsidR="00FE6AD8" w:rsidRPr="007E245C">
        <w:rPr>
          <w:rFonts w:cstheme="minorHAnsi"/>
          <w:color w:val="000000" w:themeColor="text1"/>
          <w:lang w:val="en-GB"/>
        </w:rPr>
        <w:t xml:space="preserve">(including </w:t>
      </w:r>
      <w:proofErr w:type="spellStart"/>
      <w:r w:rsidR="00FE6AD8" w:rsidRPr="007E245C">
        <w:rPr>
          <w:rFonts w:cstheme="minorHAnsi"/>
          <w:color w:val="000000" w:themeColor="text1"/>
          <w:lang w:val="en-GB"/>
        </w:rPr>
        <w:t>micro</w:t>
      </w:r>
      <w:r w:rsidR="002354AF">
        <w:rPr>
          <w:rFonts w:cstheme="minorHAnsi"/>
          <w:color w:val="000000" w:themeColor="text1"/>
          <w:lang w:val="en-GB"/>
        </w:rPr>
        <w:t>discectomy</w:t>
      </w:r>
      <w:proofErr w:type="spellEnd"/>
      <w:r w:rsidR="00FE6AD8" w:rsidRPr="007E245C">
        <w:rPr>
          <w:rFonts w:cstheme="minorHAnsi"/>
          <w:color w:val="000000" w:themeColor="text1"/>
          <w:lang w:val="en-GB"/>
        </w:rPr>
        <w:t>)</w:t>
      </w:r>
      <w:r w:rsidR="00EF24EB">
        <w:rPr>
          <w:rFonts w:cstheme="minorHAnsi"/>
          <w:color w:val="000000" w:themeColor="text1"/>
          <w:lang w:val="en-GB"/>
        </w:rPr>
        <w:t xml:space="preserve"> </w:t>
      </w:r>
      <w:r w:rsidR="002354AF">
        <w:rPr>
          <w:rFonts w:cstheme="minorHAnsi"/>
          <w:color w:val="000000" w:themeColor="text1"/>
          <w:lang w:val="en-GB"/>
        </w:rPr>
        <w:t>through</w:t>
      </w:r>
      <w:r w:rsidR="00E0681E" w:rsidRPr="00A8543B">
        <w:rPr>
          <w:rFonts w:cstheme="minorHAnsi"/>
          <w:lang w:val="en-GB"/>
        </w:rPr>
        <w:t xml:space="preserve"> QEHB</w:t>
      </w:r>
      <w:r w:rsidR="00E0681E" w:rsidRPr="00FD5B65">
        <w:rPr>
          <w:rFonts w:cstheme="minorHAnsi"/>
          <w:lang w:val="en-GB"/>
        </w:rPr>
        <w:t xml:space="preserve"> </w:t>
      </w:r>
      <w:r w:rsidR="00E0681E">
        <w:rPr>
          <w:rFonts w:cstheme="minorHAnsi"/>
          <w:lang w:val="en-GB"/>
        </w:rPr>
        <w:t xml:space="preserve">(the lead site) </w:t>
      </w:r>
      <w:r w:rsidR="00E0681E" w:rsidRPr="00FD5B65">
        <w:rPr>
          <w:rFonts w:cstheme="minorHAnsi"/>
          <w:lang w:val="en-GB"/>
        </w:rPr>
        <w:t>or S</w:t>
      </w:r>
      <w:r w:rsidR="00E0681E">
        <w:rPr>
          <w:rFonts w:cstheme="minorHAnsi"/>
          <w:lang w:val="en-GB"/>
        </w:rPr>
        <w:t>R</w:t>
      </w:r>
      <w:r w:rsidR="00926EA6">
        <w:rPr>
          <w:rFonts w:cstheme="minorHAnsi"/>
          <w:lang w:val="en-GB"/>
        </w:rPr>
        <w:t>FT</w:t>
      </w:r>
      <w:r w:rsidR="00E0681E">
        <w:rPr>
          <w:rFonts w:cstheme="minorHAnsi"/>
          <w:lang w:val="en-GB"/>
        </w:rPr>
        <w:t xml:space="preserve"> </w:t>
      </w:r>
      <w:r w:rsidR="00E0681E" w:rsidRPr="00FD5B65">
        <w:rPr>
          <w:rFonts w:cstheme="minorHAnsi"/>
          <w:lang w:val="en-GB"/>
        </w:rPr>
        <w:t>(</w:t>
      </w:r>
      <w:r w:rsidR="00D61BC5">
        <w:rPr>
          <w:rFonts w:cstheme="minorHAnsi"/>
          <w:lang w:val="en-GB"/>
        </w:rPr>
        <w:t>second site</w:t>
      </w:r>
      <w:r w:rsidR="00E0681E" w:rsidRPr="00FD5B65">
        <w:rPr>
          <w:rFonts w:cstheme="minorHAnsi"/>
          <w:lang w:val="en-GB"/>
        </w:rPr>
        <w:t>)</w:t>
      </w:r>
      <w:r w:rsidR="00E0681E" w:rsidRPr="00FD5B65">
        <w:rPr>
          <w:rFonts w:cstheme="minorHAnsi"/>
        </w:rPr>
        <w:t>.</w:t>
      </w:r>
      <w:r w:rsidR="005E27FE">
        <w:rPr>
          <w:rFonts w:cstheme="minorHAnsi"/>
        </w:rPr>
        <w:t xml:space="preserve"> </w:t>
      </w:r>
      <w:r w:rsidR="00944644" w:rsidRPr="00FD5B65">
        <w:rPr>
          <w:rFonts w:cstheme="minorHAnsi"/>
          <w:lang w:val="en-GB"/>
        </w:rPr>
        <w:t xml:space="preserve">User involvement </w:t>
      </w:r>
      <w:r w:rsidR="00195EED">
        <w:rPr>
          <w:rFonts w:cstheme="minorHAnsi"/>
          <w:lang w:val="en-GB"/>
        </w:rPr>
        <w:t xml:space="preserve">is </w:t>
      </w:r>
      <w:r w:rsidR="00944644" w:rsidRPr="00FD5B65">
        <w:rPr>
          <w:rFonts w:cstheme="minorHAnsi"/>
          <w:lang w:val="en-GB"/>
        </w:rPr>
        <w:t xml:space="preserve">very </w:t>
      </w:r>
      <w:r w:rsidR="00944644" w:rsidRPr="00E0681E">
        <w:rPr>
          <w:rFonts w:cstheme="minorHAnsi"/>
          <w:lang w:val="en-GB"/>
        </w:rPr>
        <w:t xml:space="preserve">important </w:t>
      </w:r>
      <w:r w:rsidR="00C31DF2" w:rsidRPr="00E0681E">
        <w:rPr>
          <w:rFonts w:cstheme="minorHAnsi"/>
          <w:lang w:val="en-GB"/>
        </w:rPr>
        <w:t>and h</w:t>
      </w:r>
      <w:r w:rsidR="00944644" w:rsidRPr="00E0681E">
        <w:rPr>
          <w:rFonts w:cstheme="minorHAnsi"/>
          <w:lang w:val="en-GB"/>
        </w:rPr>
        <w:t xml:space="preserve">as been built into </w:t>
      </w:r>
      <w:r w:rsidR="00C31DF2" w:rsidRPr="00E0681E">
        <w:rPr>
          <w:rFonts w:cstheme="minorHAnsi"/>
          <w:lang w:val="en-GB"/>
        </w:rPr>
        <w:t xml:space="preserve">each stage of the </w:t>
      </w:r>
      <w:r w:rsidR="00C31DF2" w:rsidRPr="00FD5B65">
        <w:rPr>
          <w:rFonts w:cstheme="minorHAnsi"/>
          <w:lang w:val="en-GB"/>
        </w:rPr>
        <w:t>study following</w:t>
      </w:r>
      <w:r w:rsidR="00944644" w:rsidRPr="00FD5B65">
        <w:rPr>
          <w:rFonts w:cstheme="minorHAnsi"/>
          <w:lang w:val="en-GB"/>
        </w:rPr>
        <w:t xml:space="preserve"> advocated approaches for user involvement in research in general (Staley, 2007) and, more specifically, in low back pain (</w:t>
      </w:r>
      <w:proofErr w:type="spellStart"/>
      <w:r w:rsidR="00944644" w:rsidRPr="00FD5B65">
        <w:rPr>
          <w:rFonts w:cstheme="minorHAnsi"/>
          <w:lang w:val="en-GB"/>
        </w:rPr>
        <w:t>Ong</w:t>
      </w:r>
      <w:proofErr w:type="spellEnd"/>
      <w:r w:rsidR="00944644" w:rsidRPr="00FD5B65">
        <w:rPr>
          <w:rFonts w:cstheme="minorHAnsi"/>
          <w:lang w:val="en-GB"/>
        </w:rPr>
        <w:t xml:space="preserve"> and Hooper</w:t>
      </w:r>
      <w:r w:rsidR="005B58FE">
        <w:rPr>
          <w:rFonts w:cstheme="minorHAnsi"/>
          <w:lang w:val="en-GB"/>
        </w:rPr>
        <w:t>,</w:t>
      </w:r>
      <w:r w:rsidR="00944644" w:rsidRPr="00FD5B65">
        <w:rPr>
          <w:rFonts w:cstheme="minorHAnsi"/>
          <w:lang w:val="en-GB"/>
        </w:rPr>
        <w:t xml:space="preserve"> 2003). </w:t>
      </w:r>
      <w:r w:rsidRPr="00FD5B65">
        <w:rPr>
          <w:rFonts w:cstheme="minorHAnsi"/>
          <w:lang w:val="en-GB"/>
        </w:rPr>
        <w:t>Care has been taken to involve users with ethnic diversity to broaden applicability of study findings.</w:t>
      </w:r>
      <w:r>
        <w:rPr>
          <w:rFonts w:cstheme="minorHAnsi"/>
          <w:lang w:val="en-GB"/>
        </w:rPr>
        <w:t xml:space="preserve"> </w:t>
      </w:r>
      <w:r w:rsidR="00CB607A">
        <w:rPr>
          <w:rFonts w:cstheme="minorHAnsi"/>
          <w:lang w:val="en-GB"/>
        </w:rPr>
        <w:t>T</w:t>
      </w:r>
      <w:r w:rsidR="00E0681E">
        <w:rPr>
          <w:rFonts w:cstheme="minorHAnsi"/>
          <w:lang w:val="en-GB"/>
        </w:rPr>
        <w:t xml:space="preserve">wo users are members of the </w:t>
      </w:r>
      <w:r w:rsidR="00EC75B2">
        <w:rPr>
          <w:rFonts w:cstheme="minorHAnsi"/>
          <w:lang w:val="en-GB"/>
        </w:rPr>
        <w:t>Study</w:t>
      </w:r>
      <w:r w:rsidR="005E27FE">
        <w:rPr>
          <w:rFonts w:cstheme="minorHAnsi"/>
          <w:lang w:val="en-GB"/>
        </w:rPr>
        <w:t xml:space="preserve"> Management</w:t>
      </w:r>
      <w:r>
        <w:rPr>
          <w:rFonts w:cstheme="minorHAnsi"/>
          <w:lang w:val="en-GB"/>
        </w:rPr>
        <w:t xml:space="preserve"> Group (SMG) a</w:t>
      </w:r>
      <w:r w:rsidR="00CB607A">
        <w:rPr>
          <w:rFonts w:cstheme="minorHAnsi"/>
          <w:lang w:val="en-GB"/>
        </w:rPr>
        <w:t>nd have informed</w:t>
      </w:r>
      <w:r w:rsidR="00EA66D3">
        <w:rPr>
          <w:rFonts w:cstheme="minorHAnsi"/>
          <w:lang w:val="en-GB"/>
        </w:rPr>
        <w:t>, for example,</w:t>
      </w:r>
      <w:r w:rsidR="00CB607A">
        <w:rPr>
          <w:rFonts w:cstheme="minorHAnsi"/>
          <w:lang w:val="en-GB"/>
        </w:rPr>
        <w:t xml:space="preserve"> study procedures, choice </w:t>
      </w:r>
      <w:r>
        <w:rPr>
          <w:rFonts w:cstheme="minorHAnsi"/>
          <w:lang w:val="en-GB"/>
        </w:rPr>
        <w:t xml:space="preserve">and administration </w:t>
      </w:r>
      <w:r w:rsidR="00CB607A">
        <w:rPr>
          <w:rFonts w:cstheme="minorHAnsi"/>
          <w:lang w:val="en-GB"/>
        </w:rPr>
        <w:t>of outcome measures</w:t>
      </w:r>
      <w:r w:rsidR="00EA66D3">
        <w:rPr>
          <w:rFonts w:cstheme="minorHAnsi"/>
          <w:lang w:val="en-GB"/>
        </w:rPr>
        <w:t>,</w:t>
      </w:r>
      <w:r w:rsidR="00CB607A">
        <w:rPr>
          <w:rFonts w:cstheme="minorHAnsi"/>
          <w:lang w:val="en-GB"/>
        </w:rPr>
        <w:t xml:space="preserve"> and </w:t>
      </w:r>
      <w:r w:rsidR="00EA66D3">
        <w:rPr>
          <w:rFonts w:cstheme="minorHAnsi"/>
          <w:lang w:val="en-GB"/>
        </w:rPr>
        <w:t>content</w:t>
      </w:r>
      <w:r w:rsidR="00CB607A">
        <w:rPr>
          <w:rFonts w:cstheme="minorHAnsi"/>
          <w:lang w:val="en-GB"/>
        </w:rPr>
        <w:t xml:space="preserve"> of Patient Information Sheets. </w:t>
      </w:r>
      <w:r w:rsidR="001316AA">
        <w:rPr>
          <w:rFonts w:cstheme="minorHAnsi"/>
          <w:lang w:val="en-GB"/>
        </w:rPr>
        <w:t>A u</w:t>
      </w:r>
      <w:r w:rsidR="00EA66D3">
        <w:rPr>
          <w:rFonts w:cstheme="minorHAnsi"/>
          <w:lang w:val="en-GB"/>
        </w:rPr>
        <w:t>ser representati</w:t>
      </w:r>
      <w:r w:rsidR="001316AA">
        <w:rPr>
          <w:rFonts w:cstheme="minorHAnsi"/>
          <w:lang w:val="en-GB"/>
        </w:rPr>
        <w:t>ve will sit on t</w:t>
      </w:r>
      <w:r w:rsidR="00EA66D3">
        <w:rPr>
          <w:rFonts w:cstheme="minorHAnsi"/>
          <w:lang w:val="en-GB"/>
        </w:rPr>
        <w:t xml:space="preserve">he </w:t>
      </w:r>
      <w:r w:rsidR="00EA66D3" w:rsidRPr="007163F5">
        <w:rPr>
          <w:rFonts w:cstheme="minorHAnsi"/>
          <w:lang w:val="en-GB"/>
        </w:rPr>
        <w:t xml:space="preserve">Study Steering </w:t>
      </w:r>
      <w:r w:rsidR="007163F5" w:rsidRPr="007163F5">
        <w:rPr>
          <w:rFonts w:cstheme="minorHAnsi"/>
          <w:lang w:val="en-GB"/>
        </w:rPr>
        <w:t>Group</w:t>
      </w:r>
      <w:r w:rsidR="007163F5">
        <w:rPr>
          <w:rFonts w:cstheme="minorHAnsi"/>
          <w:lang w:val="en-GB"/>
        </w:rPr>
        <w:t xml:space="preserve"> (SSG</w:t>
      </w:r>
      <w:r w:rsidR="00EA66D3" w:rsidRPr="007163F5">
        <w:rPr>
          <w:rFonts w:cstheme="minorHAnsi"/>
          <w:lang w:val="en-GB"/>
        </w:rPr>
        <w:t>).</w:t>
      </w:r>
      <w:r w:rsidR="00EA66D3">
        <w:rPr>
          <w:rFonts w:cstheme="minorHAnsi"/>
          <w:lang w:val="en-GB"/>
        </w:rPr>
        <w:t xml:space="preserve"> In </w:t>
      </w:r>
      <w:r w:rsidR="00EA66D3" w:rsidRPr="00107478">
        <w:rPr>
          <w:rFonts w:cstheme="minorHAnsi"/>
          <w:lang w:val="en-GB"/>
        </w:rPr>
        <w:t>addition,</w:t>
      </w:r>
      <w:r w:rsidRPr="00107478">
        <w:rPr>
          <w:rFonts w:cstheme="minorHAnsi"/>
          <w:color w:val="FF0000"/>
        </w:rPr>
        <w:t xml:space="preserve"> </w:t>
      </w:r>
      <w:r w:rsidRPr="00107478">
        <w:rPr>
          <w:rFonts w:cstheme="minorHAnsi"/>
        </w:rPr>
        <w:t>u</w:t>
      </w:r>
      <w:proofErr w:type="spellStart"/>
      <w:r w:rsidRPr="00107478">
        <w:rPr>
          <w:rFonts w:cstheme="minorHAnsi"/>
          <w:lang w:val="en-GB"/>
        </w:rPr>
        <w:t>sers</w:t>
      </w:r>
      <w:proofErr w:type="spellEnd"/>
      <w:r w:rsidRPr="00107478">
        <w:rPr>
          <w:rFonts w:cstheme="minorHAnsi"/>
          <w:lang w:val="en-GB"/>
        </w:rPr>
        <w:t xml:space="preserve"> </w:t>
      </w:r>
      <w:r w:rsidR="00EA66D3" w:rsidRPr="00107478">
        <w:rPr>
          <w:rFonts w:cstheme="minorHAnsi"/>
          <w:lang w:val="en-GB"/>
        </w:rPr>
        <w:t xml:space="preserve">have </w:t>
      </w:r>
      <w:r w:rsidRPr="00107478">
        <w:rPr>
          <w:rFonts w:cstheme="minorHAnsi"/>
          <w:lang w:val="en-GB"/>
        </w:rPr>
        <w:t>participated in focus groups to</w:t>
      </w:r>
      <w:r>
        <w:rPr>
          <w:rFonts w:cstheme="minorHAnsi"/>
          <w:lang w:val="en-GB"/>
        </w:rPr>
        <w:t xml:space="preserve"> inform </w:t>
      </w:r>
      <w:r w:rsidR="007C4D75">
        <w:rPr>
          <w:rFonts w:cstheme="minorHAnsi"/>
          <w:lang w:val="en-GB"/>
        </w:rPr>
        <w:t xml:space="preserve">the content </w:t>
      </w:r>
      <w:r>
        <w:rPr>
          <w:rFonts w:cstheme="minorHAnsi"/>
          <w:lang w:val="en-GB"/>
        </w:rPr>
        <w:t xml:space="preserve">and acceptability of the two interventions </w:t>
      </w:r>
      <w:r w:rsidR="009D7658">
        <w:rPr>
          <w:rFonts w:cstheme="minorHAnsi"/>
          <w:lang w:val="en-GB"/>
        </w:rPr>
        <w:t>to be assessed</w:t>
      </w:r>
      <w:r>
        <w:rPr>
          <w:rFonts w:cstheme="minorHAnsi"/>
          <w:lang w:val="en-GB"/>
        </w:rPr>
        <w:t xml:space="preserve"> in this study</w:t>
      </w:r>
      <w:r w:rsidR="009D7658">
        <w:rPr>
          <w:rFonts w:cstheme="minorHAnsi"/>
          <w:lang w:val="en-GB"/>
        </w:rPr>
        <w:t xml:space="preserve">. Following completion of their involvement in the </w:t>
      </w:r>
      <w:r w:rsidR="009D7658" w:rsidRPr="00F64365">
        <w:rPr>
          <w:rFonts w:cstheme="minorHAnsi"/>
          <w:lang w:val="en-GB"/>
        </w:rPr>
        <w:t xml:space="preserve">study, </w:t>
      </w:r>
      <w:r w:rsidR="003A78F0" w:rsidRPr="00F64365">
        <w:rPr>
          <w:rFonts w:cstheme="minorHAnsi"/>
          <w:lang w:val="en-GB"/>
        </w:rPr>
        <w:t>10 to 12</w:t>
      </w:r>
      <w:r w:rsidR="003A78F0">
        <w:rPr>
          <w:rFonts w:cstheme="minorHAnsi"/>
          <w:color w:val="FF0000"/>
          <w:lang w:val="en-GB"/>
        </w:rPr>
        <w:t xml:space="preserve"> </w:t>
      </w:r>
      <w:r w:rsidR="00EA66D3">
        <w:rPr>
          <w:rFonts w:cstheme="minorHAnsi"/>
          <w:lang w:val="en-GB"/>
        </w:rPr>
        <w:t>participants</w:t>
      </w:r>
      <w:r w:rsidR="009D7658">
        <w:rPr>
          <w:rFonts w:cstheme="minorHAnsi"/>
          <w:lang w:val="en-GB"/>
        </w:rPr>
        <w:t xml:space="preserve"> will </w:t>
      </w:r>
      <w:r w:rsidR="009D7658" w:rsidRPr="00F64365">
        <w:rPr>
          <w:rFonts w:cstheme="minorHAnsi"/>
          <w:lang w:val="en-GB"/>
        </w:rPr>
        <w:t>participate in</w:t>
      </w:r>
      <w:r w:rsidR="003A78F0" w:rsidRPr="00F64365">
        <w:rPr>
          <w:rFonts w:cstheme="minorHAnsi"/>
          <w:lang w:val="en-GB"/>
        </w:rPr>
        <w:t xml:space="preserve"> </w:t>
      </w:r>
      <w:r w:rsidR="000C4D0F" w:rsidRPr="00F64365">
        <w:rPr>
          <w:rFonts w:cstheme="minorHAnsi"/>
          <w:lang w:val="en-GB"/>
        </w:rPr>
        <w:t>each of two</w:t>
      </w:r>
      <w:r w:rsidR="001316AA" w:rsidRPr="00F64365">
        <w:rPr>
          <w:rFonts w:cstheme="minorHAnsi"/>
          <w:lang w:val="en-GB"/>
        </w:rPr>
        <w:t xml:space="preserve"> fo</w:t>
      </w:r>
      <w:r w:rsidR="009D7658" w:rsidRPr="00F64365">
        <w:rPr>
          <w:rFonts w:cstheme="minorHAnsi"/>
          <w:lang w:val="en-GB"/>
        </w:rPr>
        <w:t>cus group</w:t>
      </w:r>
      <w:r w:rsidR="000C4D0F" w:rsidRPr="00F64365">
        <w:rPr>
          <w:rFonts w:cstheme="minorHAnsi"/>
          <w:lang w:val="en-GB"/>
        </w:rPr>
        <w:t>s</w:t>
      </w:r>
      <w:r w:rsidR="009D7658" w:rsidRPr="00F64365">
        <w:rPr>
          <w:rFonts w:cstheme="minorHAnsi"/>
          <w:lang w:val="en-GB"/>
        </w:rPr>
        <w:t xml:space="preserve"> </w:t>
      </w:r>
      <w:r w:rsidR="003A78F0" w:rsidRPr="00F64365">
        <w:rPr>
          <w:rFonts w:cstheme="minorHAnsi"/>
          <w:lang w:val="en-GB"/>
        </w:rPr>
        <w:t xml:space="preserve">at each study site </w:t>
      </w:r>
      <w:r w:rsidR="009D7658" w:rsidRPr="00F64365">
        <w:rPr>
          <w:rFonts w:cstheme="minorHAnsi"/>
          <w:lang w:val="en-GB"/>
        </w:rPr>
        <w:t>to provide</w:t>
      </w:r>
      <w:r w:rsidR="009D7658">
        <w:rPr>
          <w:rFonts w:cstheme="minorHAnsi"/>
          <w:lang w:val="en-GB"/>
        </w:rPr>
        <w:t xml:space="preserve"> feedback on acceptability of procedures and </w:t>
      </w:r>
      <w:r w:rsidR="00EA66D3">
        <w:rPr>
          <w:rFonts w:cstheme="minorHAnsi"/>
          <w:lang w:val="en-GB"/>
        </w:rPr>
        <w:t>interventions</w:t>
      </w:r>
      <w:r w:rsidR="009D7658">
        <w:rPr>
          <w:rFonts w:cstheme="minorHAnsi"/>
          <w:lang w:val="en-GB"/>
        </w:rPr>
        <w:t>.</w:t>
      </w:r>
      <w:r w:rsidR="007C4D75">
        <w:rPr>
          <w:rFonts w:cstheme="minorHAnsi"/>
          <w:lang w:val="en-GB"/>
        </w:rPr>
        <w:t xml:space="preserve"> </w:t>
      </w:r>
      <w:r w:rsidR="008956BC">
        <w:rPr>
          <w:rFonts w:cstheme="minorHAnsi"/>
          <w:lang w:val="en-GB"/>
        </w:rPr>
        <w:t xml:space="preserve">Involving users in all stages </w:t>
      </w:r>
      <w:r w:rsidR="00D61BC5">
        <w:rPr>
          <w:rFonts w:cstheme="minorHAnsi"/>
          <w:lang w:val="en-GB"/>
        </w:rPr>
        <w:t xml:space="preserve">of the study </w:t>
      </w:r>
      <w:r w:rsidR="008956BC">
        <w:rPr>
          <w:rFonts w:cstheme="minorHAnsi"/>
          <w:lang w:val="en-GB"/>
        </w:rPr>
        <w:t xml:space="preserve">should ensure that the research is relevant to patients.  </w:t>
      </w:r>
    </w:p>
    <w:p w:rsidR="00B3648D" w:rsidRDefault="001316AA" w:rsidP="00036C69">
      <w:pPr>
        <w:spacing w:after="360"/>
        <w:rPr>
          <w:rFonts w:cstheme="minorHAnsi"/>
          <w:color w:val="FF0000"/>
          <w:lang w:val="en-GB"/>
        </w:rPr>
      </w:pPr>
      <w:r>
        <w:rPr>
          <w:rFonts w:cstheme="minorHAnsi"/>
          <w:lang w:val="en-GB"/>
        </w:rPr>
        <w:t xml:space="preserve">The </w:t>
      </w:r>
      <w:r w:rsidR="000C4D0F" w:rsidRPr="00A8543B">
        <w:rPr>
          <w:rFonts w:cstheme="minorHAnsi"/>
          <w:lang w:val="en-GB"/>
        </w:rPr>
        <w:t xml:space="preserve">Chief </w:t>
      </w:r>
      <w:r w:rsidRPr="00A8543B">
        <w:rPr>
          <w:rFonts w:cstheme="minorHAnsi"/>
          <w:lang w:val="en-GB"/>
        </w:rPr>
        <w:t xml:space="preserve">Investigator </w:t>
      </w:r>
      <w:r w:rsidR="00EC75B2" w:rsidRPr="00A8543B">
        <w:rPr>
          <w:rFonts w:cstheme="minorHAnsi"/>
          <w:lang w:val="en-GB"/>
        </w:rPr>
        <w:t>(</w:t>
      </w:r>
      <w:r w:rsidR="000C4D0F" w:rsidRPr="00A8543B">
        <w:rPr>
          <w:rFonts w:cstheme="minorHAnsi"/>
          <w:lang w:val="en-GB"/>
        </w:rPr>
        <w:t>C</w:t>
      </w:r>
      <w:r w:rsidR="00EC75B2" w:rsidRPr="00A8543B">
        <w:rPr>
          <w:rFonts w:cstheme="minorHAnsi"/>
          <w:lang w:val="en-GB"/>
        </w:rPr>
        <w:t>I)</w:t>
      </w:r>
      <w:r w:rsidR="00EC75B2">
        <w:rPr>
          <w:rFonts w:cstheme="minorHAnsi"/>
          <w:lang w:val="en-GB"/>
        </w:rPr>
        <w:t xml:space="preserve"> </w:t>
      </w:r>
      <w:r>
        <w:rPr>
          <w:rFonts w:cstheme="minorHAnsi"/>
          <w:lang w:val="en-GB"/>
        </w:rPr>
        <w:t>will provide training</w:t>
      </w:r>
      <w:r w:rsidR="008956BC">
        <w:rPr>
          <w:rFonts w:cstheme="minorHAnsi"/>
          <w:lang w:val="en-GB"/>
        </w:rPr>
        <w:t xml:space="preserve">, mentorship and guidance </w:t>
      </w:r>
      <w:r>
        <w:rPr>
          <w:rFonts w:cstheme="minorHAnsi"/>
          <w:lang w:val="en-GB"/>
        </w:rPr>
        <w:t xml:space="preserve">for all users. This will include informal </w:t>
      </w:r>
      <w:r w:rsidR="008956BC">
        <w:rPr>
          <w:rFonts w:cstheme="minorHAnsi"/>
          <w:lang w:val="en-GB"/>
        </w:rPr>
        <w:t xml:space="preserve">(e.g. conversations before and/or after meetings) </w:t>
      </w:r>
      <w:r>
        <w:rPr>
          <w:rFonts w:cstheme="minorHAnsi"/>
          <w:lang w:val="en-GB"/>
        </w:rPr>
        <w:t xml:space="preserve">and more formal </w:t>
      </w:r>
      <w:r w:rsidR="008956BC">
        <w:rPr>
          <w:rFonts w:cstheme="minorHAnsi"/>
          <w:lang w:val="en-GB"/>
        </w:rPr>
        <w:t xml:space="preserve">training </w:t>
      </w:r>
      <w:r>
        <w:rPr>
          <w:rFonts w:cstheme="minorHAnsi"/>
          <w:lang w:val="en-GB"/>
        </w:rPr>
        <w:t>sessions</w:t>
      </w:r>
      <w:r w:rsidR="008956BC">
        <w:rPr>
          <w:rFonts w:cstheme="minorHAnsi"/>
          <w:lang w:val="en-GB"/>
        </w:rPr>
        <w:t xml:space="preserve"> (e.g. </w:t>
      </w:r>
      <w:r w:rsidR="003B582A">
        <w:rPr>
          <w:rFonts w:cstheme="minorHAnsi"/>
          <w:lang w:val="en-GB"/>
        </w:rPr>
        <w:t xml:space="preserve">induction to </w:t>
      </w:r>
      <w:r w:rsidR="000C5C54">
        <w:rPr>
          <w:rFonts w:cstheme="minorHAnsi"/>
          <w:lang w:val="en-GB"/>
        </w:rPr>
        <w:t xml:space="preserve">and training on </w:t>
      </w:r>
      <w:r w:rsidR="003B582A">
        <w:rPr>
          <w:rFonts w:cstheme="minorHAnsi"/>
          <w:lang w:val="en-GB"/>
        </w:rPr>
        <w:t>the research process</w:t>
      </w:r>
      <w:r w:rsidR="008956BC">
        <w:rPr>
          <w:rFonts w:cstheme="minorHAnsi"/>
          <w:lang w:val="en-GB"/>
        </w:rPr>
        <w:t xml:space="preserve">). </w:t>
      </w:r>
      <w:r w:rsidR="008B292E">
        <w:rPr>
          <w:rFonts w:cstheme="minorHAnsi"/>
          <w:lang w:val="en-GB"/>
        </w:rPr>
        <w:t>It is ant</w:t>
      </w:r>
      <w:r w:rsidR="00EC75B2">
        <w:rPr>
          <w:rFonts w:cstheme="minorHAnsi"/>
          <w:lang w:val="en-GB"/>
        </w:rPr>
        <w:t>icipated that there will be three to seven</w:t>
      </w:r>
      <w:r w:rsidR="008B292E">
        <w:rPr>
          <w:rFonts w:cstheme="minorHAnsi"/>
          <w:lang w:val="en-GB"/>
        </w:rPr>
        <w:t xml:space="preserve"> meetings </w:t>
      </w:r>
      <w:r w:rsidR="00D61BC5">
        <w:rPr>
          <w:rFonts w:cstheme="minorHAnsi"/>
          <w:lang w:val="en-GB"/>
        </w:rPr>
        <w:t xml:space="preserve">(SMG and SSG) </w:t>
      </w:r>
      <w:r w:rsidR="008B292E">
        <w:rPr>
          <w:rFonts w:cstheme="minorHAnsi"/>
          <w:lang w:val="en-GB"/>
        </w:rPr>
        <w:t xml:space="preserve">per year. Some </w:t>
      </w:r>
      <w:r w:rsidR="003B582A">
        <w:rPr>
          <w:rFonts w:cstheme="minorHAnsi"/>
          <w:lang w:val="en-GB"/>
        </w:rPr>
        <w:t xml:space="preserve">meetings </w:t>
      </w:r>
      <w:r w:rsidR="008B292E">
        <w:rPr>
          <w:rFonts w:cstheme="minorHAnsi"/>
          <w:lang w:val="en-GB"/>
        </w:rPr>
        <w:t>will be local to Birmingham (</w:t>
      </w:r>
      <w:r w:rsidR="003B582A">
        <w:rPr>
          <w:rFonts w:cstheme="minorHAnsi"/>
          <w:lang w:val="en-GB"/>
        </w:rPr>
        <w:t xml:space="preserve">at </w:t>
      </w:r>
      <w:r w:rsidR="008B292E">
        <w:rPr>
          <w:rFonts w:cstheme="minorHAnsi"/>
          <w:lang w:val="en-GB"/>
        </w:rPr>
        <w:t xml:space="preserve">QEHB or </w:t>
      </w:r>
      <w:proofErr w:type="spellStart"/>
      <w:r w:rsidR="008B292E">
        <w:rPr>
          <w:rFonts w:cstheme="minorHAnsi"/>
          <w:lang w:val="en-GB"/>
        </w:rPr>
        <w:t>UoB</w:t>
      </w:r>
      <w:proofErr w:type="spellEnd"/>
      <w:r w:rsidR="008B292E">
        <w:rPr>
          <w:rFonts w:cstheme="minorHAnsi"/>
          <w:lang w:val="en-GB"/>
        </w:rPr>
        <w:t xml:space="preserve">) and some will take place via conference call using home or work telephone numbers. Each meeting will last </w:t>
      </w:r>
      <w:r w:rsidR="003B582A">
        <w:rPr>
          <w:rFonts w:cstheme="minorHAnsi"/>
          <w:lang w:val="en-GB"/>
        </w:rPr>
        <w:t>around</w:t>
      </w:r>
      <w:r w:rsidR="008B292E">
        <w:rPr>
          <w:rFonts w:cstheme="minorHAnsi"/>
          <w:lang w:val="en-GB"/>
        </w:rPr>
        <w:t xml:space="preserve"> 2 </w:t>
      </w:r>
      <w:r w:rsidR="003B582A">
        <w:rPr>
          <w:rFonts w:cstheme="minorHAnsi"/>
          <w:lang w:val="en-GB"/>
        </w:rPr>
        <w:t>to</w:t>
      </w:r>
      <w:r w:rsidR="008B292E">
        <w:rPr>
          <w:rFonts w:cstheme="minorHAnsi"/>
          <w:lang w:val="en-GB"/>
        </w:rPr>
        <w:t xml:space="preserve"> 3 hours. </w:t>
      </w:r>
      <w:r w:rsidR="00D61BC5">
        <w:rPr>
          <w:rFonts w:cstheme="minorHAnsi"/>
          <w:lang w:val="en-GB"/>
        </w:rPr>
        <w:t>F</w:t>
      </w:r>
      <w:r w:rsidR="00B3648D" w:rsidRPr="00FD5B65">
        <w:rPr>
          <w:rFonts w:cstheme="minorHAnsi"/>
          <w:lang w:val="en-GB"/>
        </w:rPr>
        <w:t xml:space="preserve">unding </w:t>
      </w:r>
      <w:r w:rsidR="00D61BC5">
        <w:rPr>
          <w:rFonts w:cstheme="minorHAnsi"/>
          <w:lang w:val="en-GB"/>
        </w:rPr>
        <w:t>for user travel</w:t>
      </w:r>
      <w:r w:rsidR="008956BC">
        <w:rPr>
          <w:rFonts w:cstheme="minorHAnsi"/>
          <w:lang w:val="en-GB"/>
        </w:rPr>
        <w:t xml:space="preserve"> </w:t>
      </w:r>
      <w:r w:rsidR="00B3648D" w:rsidRPr="00FD5B65">
        <w:rPr>
          <w:rFonts w:cstheme="minorHAnsi"/>
          <w:lang w:val="en-GB"/>
        </w:rPr>
        <w:t xml:space="preserve">has been obtained to support costs incurred by users to </w:t>
      </w:r>
      <w:r w:rsidR="00CC00E9" w:rsidRPr="00FD5B65">
        <w:rPr>
          <w:rFonts w:cstheme="minorHAnsi"/>
          <w:lang w:val="en-GB"/>
        </w:rPr>
        <w:t>attend</w:t>
      </w:r>
      <w:r w:rsidR="00B3648D" w:rsidRPr="00FD5B65">
        <w:rPr>
          <w:rFonts w:cstheme="minorHAnsi"/>
          <w:lang w:val="en-GB"/>
        </w:rPr>
        <w:t xml:space="preserve"> </w:t>
      </w:r>
      <w:r w:rsidR="008956BC">
        <w:rPr>
          <w:rFonts w:cstheme="minorHAnsi"/>
          <w:lang w:val="en-GB"/>
        </w:rPr>
        <w:t>meetings</w:t>
      </w:r>
      <w:r w:rsidR="003B582A">
        <w:rPr>
          <w:rFonts w:cstheme="minorHAnsi"/>
          <w:lang w:val="en-GB"/>
        </w:rPr>
        <w:t>.</w:t>
      </w:r>
      <w:r w:rsidR="008956BC">
        <w:rPr>
          <w:rFonts w:cstheme="minorHAnsi"/>
          <w:lang w:val="en-GB"/>
        </w:rPr>
        <w:t xml:space="preserve"> </w:t>
      </w:r>
    </w:p>
    <w:p w:rsidR="00082808" w:rsidRPr="00FD5B65" w:rsidRDefault="009A6ECB" w:rsidP="00661C52">
      <w:pPr>
        <w:pStyle w:val="ListParagraph"/>
        <w:numPr>
          <w:ilvl w:val="0"/>
          <w:numId w:val="3"/>
        </w:numPr>
        <w:spacing w:after="240"/>
        <w:rPr>
          <w:rFonts w:cstheme="minorHAnsi"/>
          <w:b/>
        </w:rPr>
      </w:pPr>
      <w:r>
        <w:rPr>
          <w:rFonts w:cstheme="minorHAnsi"/>
          <w:b/>
        </w:rPr>
        <w:t>Background</w:t>
      </w:r>
    </w:p>
    <w:p w:rsidR="00FD5B65" w:rsidRPr="001F7286" w:rsidRDefault="00B75B35" w:rsidP="00F8699F">
      <w:pPr>
        <w:spacing w:after="240"/>
        <w:rPr>
          <w:rFonts w:cstheme="minorHAnsi"/>
          <w:lang w:val="en-GB"/>
        </w:rPr>
      </w:pPr>
      <w:r>
        <w:rPr>
          <w:rFonts w:cstheme="minorHAnsi"/>
          <w:lang w:val="en-GB"/>
        </w:rPr>
        <w:t>L</w:t>
      </w:r>
      <w:r w:rsidRPr="001F7286">
        <w:rPr>
          <w:rFonts w:cstheme="minorHAnsi"/>
          <w:lang w:val="en-GB"/>
        </w:rPr>
        <w:t>ow back pain affects 80% of the population within their lifetime (WHO</w:t>
      </w:r>
      <w:r w:rsidR="005B58FE">
        <w:rPr>
          <w:rFonts w:cstheme="minorHAnsi"/>
          <w:lang w:val="en-GB"/>
        </w:rPr>
        <w:t>,</w:t>
      </w:r>
      <w:r w:rsidRPr="001F7286">
        <w:rPr>
          <w:rFonts w:cstheme="minorHAnsi"/>
          <w:lang w:val="en-GB"/>
        </w:rPr>
        <w:t xml:space="preserve"> 2003)</w:t>
      </w:r>
      <w:r w:rsidR="00BE701B">
        <w:rPr>
          <w:rFonts w:cstheme="minorHAnsi"/>
          <w:lang w:val="en-GB"/>
        </w:rPr>
        <w:t xml:space="preserve"> and </w:t>
      </w:r>
      <w:r w:rsidRPr="001F7286">
        <w:rPr>
          <w:rFonts w:cstheme="minorHAnsi"/>
          <w:lang w:val="en-GB"/>
        </w:rPr>
        <w:t>contribut</w:t>
      </w:r>
      <w:r w:rsidR="00BE701B">
        <w:rPr>
          <w:rFonts w:cstheme="minorHAnsi"/>
          <w:lang w:val="en-GB"/>
        </w:rPr>
        <w:t>es</w:t>
      </w:r>
      <w:r w:rsidRPr="001F7286">
        <w:rPr>
          <w:rFonts w:cstheme="minorHAnsi"/>
          <w:lang w:val="en-GB"/>
        </w:rPr>
        <w:t xml:space="preserve"> to lost productivity and sickness/disability benefit estimated at £10,668million annually (</w:t>
      </w:r>
      <w:proofErr w:type="spellStart"/>
      <w:r w:rsidRPr="001F7286">
        <w:rPr>
          <w:rFonts w:cstheme="minorHAnsi"/>
          <w:lang w:val="en-GB"/>
        </w:rPr>
        <w:t>Maniadakis</w:t>
      </w:r>
      <w:proofErr w:type="spellEnd"/>
      <w:r w:rsidRPr="001F7286">
        <w:rPr>
          <w:rFonts w:cstheme="minorHAnsi"/>
          <w:lang w:val="en-GB"/>
        </w:rPr>
        <w:t xml:space="preserve"> &amp; Gray</w:t>
      </w:r>
      <w:r w:rsidR="005B58FE">
        <w:rPr>
          <w:rFonts w:cstheme="minorHAnsi"/>
          <w:lang w:val="en-GB"/>
        </w:rPr>
        <w:t>,</w:t>
      </w:r>
      <w:r w:rsidRPr="001F7286">
        <w:rPr>
          <w:rFonts w:cstheme="minorHAnsi"/>
          <w:lang w:val="en-GB"/>
        </w:rPr>
        <w:t xml:space="preserve"> 2000). </w:t>
      </w:r>
      <w:r w:rsidR="00FD5B65" w:rsidRPr="001F7286">
        <w:rPr>
          <w:rFonts w:cstheme="minorHAnsi"/>
          <w:lang w:val="en-GB"/>
        </w:rPr>
        <w:t xml:space="preserve">Inpatient surgical treatment is the largest single component of expenditure in managing </w:t>
      </w:r>
      <w:r>
        <w:rPr>
          <w:rFonts w:cstheme="minorHAnsi"/>
          <w:lang w:val="en-GB"/>
        </w:rPr>
        <w:t xml:space="preserve">this condition. </w:t>
      </w:r>
      <w:r w:rsidR="00FD5B65" w:rsidRPr="001F7286">
        <w:rPr>
          <w:rFonts w:cstheme="minorHAnsi"/>
          <w:lang w:val="en-GB"/>
        </w:rPr>
        <w:t xml:space="preserve">In 2008/9, 9677 lumbar </w:t>
      </w:r>
      <w:proofErr w:type="spellStart"/>
      <w:r w:rsidR="00FD5B65" w:rsidRPr="001F7286">
        <w:rPr>
          <w:rFonts w:cstheme="minorHAnsi"/>
          <w:lang w:val="en-GB"/>
        </w:rPr>
        <w:t>discectomies</w:t>
      </w:r>
      <w:proofErr w:type="spellEnd"/>
      <w:r w:rsidR="00FD5B65" w:rsidRPr="001F7286">
        <w:rPr>
          <w:rFonts w:cstheme="minorHAnsi"/>
          <w:lang w:val="en-GB"/>
        </w:rPr>
        <w:t xml:space="preserve"> were performed within the NHS </w:t>
      </w:r>
      <w:r w:rsidR="00951EA7">
        <w:rPr>
          <w:rFonts w:cstheme="minorHAnsi"/>
          <w:lang w:val="en-GB"/>
        </w:rPr>
        <w:t xml:space="preserve">for a primary indication of leg pain </w:t>
      </w:r>
      <w:r w:rsidR="00FD5B65" w:rsidRPr="001F7286">
        <w:rPr>
          <w:rFonts w:cstheme="minorHAnsi"/>
          <w:lang w:val="en-GB"/>
        </w:rPr>
        <w:t>(</w:t>
      </w:r>
      <w:proofErr w:type="spellStart"/>
      <w:r w:rsidR="00FD5B65" w:rsidRPr="001F7286">
        <w:rPr>
          <w:rFonts w:cstheme="minorHAnsi"/>
          <w:lang w:val="en-GB"/>
        </w:rPr>
        <w:t>HESonline</w:t>
      </w:r>
      <w:proofErr w:type="spellEnd"/>
      <w:r w:rsidR="005B58FE">
        <w:rPr>
          <w:rFonts w:cstheme="minorHAnsi"/>
          <w:lang w:val="en-GB"/>
        </w:rPr>
        <w:t>,</w:t>
      </w:r>
      <w:r w:rsidR="00FD5B65" w:rsidRPr="001F7286">
        <w:rPr>
          <w:rFonts w:cstheme="minorHAnsi"/>
          <w:lang w:val="en-GB"/>
        </w:rPr>
        <w:t xml:space="preserve"> 2010). </w:t>
      </w:r>
      <w:r>
        <w:rPr>
          <w:rFonts w:cstheme="minorHAnsi"/>
          <w:lang w:val="en-GB"/>
        </w:rPr>
        <w:t>P</w:t>
      </w:r>
      <w:r w:rsidRPr="001F7286">
        <w:rPr>
          <w:rFonts w:cstheme="minorHAnsi"/>
          <w:lang w:val="en-GB"/>
        </w:rPr>
        <w:t>ost-operative rehabilitation is a key issue</w:t>
      </w:r>
      <w:r>
        <w:rPr>
          <w:rFonts w:cstheme="minorHAnsi"/>
          <w:lang w:val="en-GB"/>
        </w:rPr>
        <w:t>, w</w:t>
      </w:r>
      <w:r w:rsidR="00FD5B65" w:rsidRPr="001F7286">
        <w:rPr>
          <w:rFonts w:cstheme="minorHAnsi"/>
          <w:lang w:val="en-GB"/>
        </w:rPr>
        <w:t>ith 30</w:t>
      </w:r>
      <w:r w:rsidR="00BE701B">
        <w:rPr>
          <w:rFonts w:cstheme="minorHAnsi"/>
          <w:lang w:val="en-GB"/>
        </w:rPr>
        <w:t xml:space="preserve">% to </w:t>
      </w:r>
      <w:r w:rsidR="00FD5B65" w:rsidRPr="001F7286">
        <w:rPr>
          <w:rFonts w:cstheme="minorHAnsi"/>
          <w:lang w:val="en-GB"/>
        </w:rPr>
        <w:t xml:space="preserve">70% </w:t>
      </w:r>
      <w:r w:rsidR="00BE701B">
        <w:rPr>
          <w:rFonts w:cstheme="minorHAnsi"/>
          <w:lang w:val="en-GB"/>
        </w:rPr>
        <w:t xml:space="preserve">of </w:t>
      </w:r>
      <w:r w:rsidR="00FD5B65" w:rsidRPr="001F7286">
        <w:rPr>
          <w:rFonts w:cstheme="minorHAnsi"/>
          <w:lang w:val="en-GB"/>
        </w:rPr>
        <w:t>patients experiencing residual pain (Raymond et al</w:t>
      </w:r>
      <w:r w:rsidR="005B58FE">
        <w:rPr>
          <w:rFonts w:cstheme="minorHAnsi"/>
          <w:lang w:val="en-GB"/>
        </w:rPr>
        <w:t>,</w:t>
      </w:r>
      <w:r w:rsidR="00FD5B65" w:rsidRPr="001F7286">
        <w:rPr>
          <w:rFonts w:cstheme="minorHAnsi"/>
          <w:lang w:val="en-GB"/>
        </w:rPr>
        <w:t xml:space="preserve"> 2004), 3</w:t>
      </w:r>
      <w:r w:rsidR="00BE701B">
        <w:rPr>
          <w:rFonts w:cstheme="minorHAnsi"/>
          <w:lang w:val="en-GB"/>
        </w:rPr>
        <w:t xml:space="preserve">% to </w:t>
      </w:r>
      <w:r w:rsidR="00FD5B65" w:rsidRPr="001F7286">
        <w:rPr>
          <w:rFonts w:cstheme="minorHAnsi"/>
          <w:lang w:val="en-GB"/>
        </w:rPr>
        <w:t>12% seeking further surgery (CBO</w:t>
      </w:r>
      <w:r w:rsidR="005B58FE">
        <w:rPr>
          <w:rFonts w:cstheme="minorHAnsi"/>
          <w:lang w:val="en-GB"/>
        </w:rPr>
        <w:t>,</w:t>
      </w:r>
      <w:r w:rsidR="00FD5B65" w:rsidRPr="001F7286">
        <w:rPr>
          <w:rFonts w:cstheme="minorHAnsi"/>
          <w:lang w:val="en-GB"/>
        </w:rPr>
        <w:t xml:space="preserve"> 2008), and only 70% fit to return to work 12 months </w:t>
      </w:r>
      <w:r w:rsidR="00BE701B">
        <w:rPr>
          <w:rFonts w:cstheme="minorHAnsi"/>
          <w:lang w:val="en-GB"/>
        </w:rPr>
        <w:t>after surgery</w:t>
      </w:r>
      <w:r w:rsidR="00FD5B65" w:rsidRPr="001F7286">
        <w:rPr>
          <w:rFonts w:cstheme="minorHAnsi"/>
          <w:lang w:val="en-GB"/>
        </w:rPr>
        <w:t xml:space="preserve"> (</w:t>
      </w:r>
      <w:proofErr w:type="spellStart"/>
      <w:r w:rsidR="00FD5B65" w:rsidRPr="001F7286">
        <w:rPr>
          <w:rFonts w:cstheme="minorHAnsi"/>
          <w:lang w:val="en-GB"/>
        </w:rPr>
        <w:t>Donceel</w:t>
      </w:r>
      <w:proofErr w:type="spellEnd"/>
      <w:r w:rsidR="00FD5B65" w:rsidRPr="001F7286">
        <w:rPr>
          <w:rFonts w:cstheme="minorHAnsi"/>
          <w:lang w:val="en-GB"/>
        </w:rPr>
        <w:t xml:space="preserve"> &amp; Du Bois</w:t>
      </w:r>
      <w:r w:rsidR="005B58FE">
        <w:rPr>
          <w:rFonts w:cstheme="minorHAnsi"/>
          <w:lang w:val="en-GB"/>
        </w:rPr>
        <w:t>,</w:t>
      </w:r>
      <w:r w:rsidR="00FD5B65" w:rsidRPr="001F7286">
        <w:rPr>
          <w:rFonts w:cstheme="minorHAnsi"/>
          <w:lang w:val="en-GB"/>
        </w:rPr>
        <w:t xml:space="preserve"> 1998). </w:t>
      </w:r>
    </w:p>
    <w:p w:rsidR="00403A27" w:rsidRPr="001F7286" w:rsidRDefault="00FD5B65" w:rsidP="00F8699F">
      <w:pPr>
        <w:autoSpaceDE w:val="0"/>
        <w:autoSpaceDN w:val="0"/>
        <w:adjustRightInd w:val="0"/>
        <w:spacing w:after="240"/>
        <w:rPr>
          <w:rFonts w:cstheme="minorHAnsi"/>
          <w:lang w:val="en-GB"/>
        </w:rPr>
      </w:pPr>
      <w:r w:rsidRPr="001F7286">
        <w:rPr>
          <w:rFonts w:cstheme="minorHAnsi"/>
          <w:lang w:val="en-GB"/>
        </w:rPr>
        <w:t>A UK audit of spinal surgeons (McGregor et al</w:t>
      </w:r>
      <w:r w:rsidR="005B58FE">
        <w:rPr>
          <w:rFonts w:cstheme="minorHAnsi"/>
          <w:lang w:val="en-GB"/>
        </w:rPr>
        <w:t>,</w:t>
      </w:r>
      <w:r w:rsidRPr="001F7286">
        <w:rPr>
          <w:rFonts w:cstheme="minorHAnsi"/>
          <w:lang w:val="en-GB"/>
        </w:rPr>
        <w:t xml:space="preserve"> 2006) identified</w:t>
      </w:r>
      <w:r w:rsidR="00BE701B">
        <w:rPr>
          <w:rFonts w:cstheme="minorHAnsi"/>
          <w:lang w:val="en-GB"/>
        </w:rPr>
        <w:t xml:space="preserve"> that </w:t>
      </w:r>
      <w:r w:rsidRPr="001F7286">
        <w:rPr>
          <w:rFonts w:cstheme="minorHAnsi"/>
          <w:lang w:val="en-GB"/>
        </w:rPr>
        <w:t xml:space="preserve">post-operative advice </w:t>
      </w:r>
      <w:r w:rsidR="00BE701B">
        <w:rPr>
          <w:rFonts w:cstheme="minorHAnsi"/>
          <w:lang w:val="en-GB"/>
        </w:rPr>
        <w:t>was variable</w:t>
      </w:r>
      <w:r w:rsidR="00A93D5B">
        <w:rPr>
          <w:rFonts w:cstheme="minorHAnsi"/>
          <w:lang w:val="en-GB"/>
        </w:rPr>
        <w:t>. F</w:t>
      </w:r>
      <w:r w:rsidR="00BE701B">
        <w:rPr>
          <w:rFonts w:cstheme="minorHAnsi"/>
          <w:lang w:val="en-GB"/>
        </w:rPr>
        <w:t xml:space="preserve">or example, the period recommended for </w:t>
      </w:r>
      <w:r w:rsidRPr="001F7286">
        <w:rPr>
          <w:rFonts w:cstheme="minorHAnsi"/>
          <w:lang w:val="en-GB"/>
        </w:rPr>
        <w:t>'no sitting' ranged from 2</w:t>
      </w:r>
      <w:r w:rsidR="00BA1847">
        <w:rPr>
          <w:rFonts w:cstheme="minorHAnsi"/>
          <w:lang w:val="en-GB"/>
        </w:rPr>
        <w:t xml:space="preserve"> to </w:t>
      </w:r>
      <w:r w:rsidRPr="001F7286">
        <w:rPr>
          <w:rFonts w:cstheme="minorHAnsi"/>
          <w:lang w:val="en-GB"/>
        </w:rPr>
        <w:t>42 days</w:t>
      </w:r>
      <w:r w:rsidR="00A93D5B">
        <w:rPr>
          <w:rFonts w:cstheme="minorHAnsi"/>
          <w:lang w:val="en-GB"/>
        </w:rPr>
        <w:t xml:space="preserve">, and </w:t>
      </w:r>
      <w:r w:rsidR="00746D1B">
        <w:rPr>
          <w:rFonts w:cstheme="minorHAnsi"/>
          <w:lang w:val="en-GB"/>
        </w:rPr>
        <w:t xml:space="preserve">routine referral of patients </w:t>
      </w:r>
      <w:r w:rsidR="00746D1B" w:rsidRPr="001F7286">
        <w:rPr>
          <w:rFonts w:cstheme="minorHAnsi"/>
          <w:lang w:val="en-GB"/>
        </w:rPr>
        <w:t xml:space="preserve">for </w:t>
      </w:r>
      <w:r w:rsidR="00065DA5">
        <w:rPr>
          <w:rFonts w:cstheme="minorHAnsi"/>
          <w:lang w:val="en-GB"/>
        </w:rPr>
        <w:t>p</w:t>
      </w:r>
      <w:r w:rsidR="00746D1B" w:rsidRPr="001F7286">
        <w:rPr>
          <w:rFonts w:cstheme="minorHAnsi"/>
          <w:lang w:val="en-GB"/>
        </w:rPr>
        <w:t>hysiotherapy after discharge</w:t>
      </w:r>
      <w:r w:rsidR="00746D1B">
        <w:rPr>
          <w:rFonts w:cstheme="minorHAnsi"/>
          <w:lang w:val="en-GB"/>
        </w:rPr>
        <w:t xml:space="preserve"> was made by 55% </w:t>
      </w:r>
      <w:r w:rsidRPr="001F7286">
        <w:rPr>
          <w:rFonts w:cstheme="minorHAnsi"/>
          <w:lang w:val="en-GB"/>
        </w:rPr>
        <w:t xml:space="preserve">of surgeons. </w:t>
      </w:r>
      <w:r w:rsidR="00BA1847">
        <w:rPr>
          <w:rFonts w:cstheme="minorHAnsi"/>
          <w:lang w:val="en-GB"/>
        </w:rPr>
        <w:t>A</w:t>
      </w:r>
      <w:r w:rsidR="00065DA5">
        <w:rPr>
          <w:rFonts w:cstheme="minorHAnsi"/>
          <w:lang w:val="en-GB"/>
        </w:rPr>
        <w:t xml:space="preserve"> survey of p</w:t>
      </w:r>
      <w:r w:rsidRPr="001F7286">
        <w:rPr>
          <w:rFonts w:cstheme="minorHAnsi"/>
          <w:lang w:val="en-GB"/>
        </w:rPr>
        <w:t xml:space="preserve">hysiotherapy </w:t>
      </w:r>
      <w:r w:rsidR="00BE701B">
        <w:rPr>
          <w:rFonts w:cstheme="minorHAnsi"/>
          <w:lang w:val="en-GB"/>
        </w:rPr>
        <w:t xml:space="preserve">management </w:t>
      </w:r>
      <w:r w:rsidRPr="001F7286">
        <w:rPr>
          <w:rFonts w:cstheme="minorHAnsi"/>
          <w:lang w:val="en-GB"/>
        </w:rPr>
        <w:t xml:space="preserve">post lumbar </w:t>
      </w:r>
      <w:proofErr w:type="spellStart"/>
      <w:r w:rsidRPr="001F7286">
        <w:rPr>
          <w:rFonts w:cstheme="minorHAnsi"/>
          <w:lang w:val="en-GB"/>
        </w:rPr>
        <w:t>discectomy</w:t>
      </w:r>
      <w:proofErr w:type="spellEnd"/>
      <w:r w:rsidRPr="001F7286">
        <w:rPr>
          <w:rFonts w:cstheme="minorHAnsi"/>
          <w:lang w:val="en-GB"/>
        </w:rPr>
        <w:t xml:space="preserve"> (Williamson </w:t>
      </w:r>
      <w:r w:rsidRPr="00F64365">
        <w:rPr>
          <w:rFonts w:cstheme="minorHAnsi"/>
          <w:lang w:val="en-GB"/>
        </w:rPr>
        <w:t>et al</w:t>
      </w:r>
      <w:r w:rsidR="005B58FE" w:rsidRPr="00F64365">
        <w:rPr>
          <w:rFonts w:cstheme="minorHAnsi"/>
          <w:lang w:val="en-GB"/>
        </w:rPr>
        <w:t>,</w:t>
      </w:r>
      <w:r w:rsidRPr="00F64365">
        <w:rPr>
          <w:rFonts w:cstheme="minorHAnsi"/>
          <w:lang w:val="en-GB"/>
        </w:rPr>
        <w:t xml:space="preserve"> 2007) </w:t>
      </w:r>
      <w:r w:rsidR="00403A27" w:rsidRPr="00F64365">
        <w:rPr>
          <w:rFonts w:cstheme="minorHAnsi"/>
          <w:lang w:val="en-GB"/>
        </w:rPr>
        <w:t xml:space="preserve">identified that </w:t>
      </w:r>
      <w:r w:rsidR="00790340" w:rsidRPr="00F64365">
        <w:rPr>
          <w:rFonts w:cstheme="minorHAnsi"/>
          <w:lang w:val="en-GB"/>
        </w:rPr>
        <w:t xml:space="preserve">individual, out-patient </w:t>
      </w:r>
      <w:r w:rsidR="00403A27" w:rsidRPr="00F64365">
        <w:rPr>
          <w:rFonts w:cstheme="minorHAnsi"/>
          <w:lang w:val="en-GB"/>
        </w:rPr>
        <w:t xml:space="preserve">physiotherapy was provided routinely in 44% of spinal centres and in another 46% of centres for </w:t>
      </w:r>
      <w:r w:rsidR="00AC4FFE" w:rsidRPr="00F64365">
        <w:rPr>
          <w:rFonts w:cstheme="minorHAnsi"/>
          <w:lang w:val="en-GB"/>
        </w:rPr>
        <w:t xml:space="preserve">patients who had </w:t>
      </w:r>
      <w:r w:rsidR="00403A27" w:rsidRPr="00F64365">
        <w:rPr>
          <w:rFonts w:cstheme="minorHAnsi"/>
          <w:lang w:val="en-GB"/>
        </w:rPr>
        <w:t>residual problems, such as pain. T</w:t>
      </w:r>
      <w:r w:rsidR="00BE701B" w:rsidRPr="00F64365">
        <w:rPr>
          <w:rFonts w:cstheme="minorHAnsi"/>
          <w:lang w:val="en-GB"/>
        </w:rPr>
        <w:t>he content</w:t>
      </w:r>
      <w:r w:rsidR="00BE701B">
        <w:rPr>
          <w:rFonts w:cstheme="minorHAnsi"/>
          <w:lang w:val="en-GB"/>
        </w:rPr>
        <w:t xml:space="preserve"> </w:t>
      </w:r>
      <w:r w:rsidR="00BA1847">
        <w:rPr>
          <w:rFonts w:cstheme="minorHAnsi"/>
          <w:lang w:val="en-GB"/>
        </w:rPr>
        <w:t xml:space="preserve">and advice provided </w:t>
      </w:r>
      <w:r w:rsidR="00BE701B">
        <w:rPr>
          <w:rFonts w:cstheme="minorHAnsi"/>
          <w:lang w:val="en-GB"/>
        </w:rPr>
        <w:t>w</w:t>
      </w:r>
      <w:r w:rsidR="00BA1847">
        <w:rPr>
          <w:rFonts w:cstheme="minorHAnsi"/>
          <w:lang w:val="en-GB"/>
        </w:rPr>
        <w:t>ere</w:t>
      </w:r>
      <w:r w:rsidR="00BE701B">
        <w:rPr>
          <w:rFonts w:cstheme="minorHAnsi"/>
          <w:lang w:val="en-GB"/>
        </w:rPr>
        <w:t xml:space="preserve"> </w:t>
      </w:r>
      <w:r w:rsidR="00065DA5">
        <w:rPr>
          <w:rFonts w:cstheme="minorHAnsi"/>
          <w:lang w:val="en-GB"/>
        </w:rPr>
        <w:t xml:space="preserve">very </w:t>
      </w:r>
      <w:r w:rsidRPr="001F7286">
        <w:rPr>
          <w:rFonts w:cstheme="minorHAnsi"/>
          <w:lang w:val="en-GB"/>
        </w:rPr>
        <w:t>variable</w:t>
      </w:r>
      <w:r w:rsidR="00BA1847">
        <w:rPr>
          <w:rFonts w:cstheme="minorHAnsi"/>
          <w:lang w:val="en-GB"/>
        </w:rPr>
        <w:t xml:space="preserve"> e.g.</w:t>
      </w:r>
      <w:r w:rsidR="00BE701B">
        <w:rPr>
          <w:rFonts w:cstheme="minorHAnsi"/>
          <w:lang w:val="en-GB"/>
        </w:rPr>
        <w:t xml:space="preserve"> </w:t>
      </w:r>
      <w:r w:rsidRPr="001F7286">
        <w:rPr>
          <w:rFonts w:cstheme="minorHAnsi"/>
          <w:lang w:val="en-GB"/>
        </w:rPr>
        <w:t>number of sessions</w:t>
      </w:r>
      <w:r w:rsidR="00BE701B">
        <w:rPr>
          <w:rFonts w:cstheme="minorHAnsi"/>
          <w:lang w:val="en-GB"/>
        </w:rPr>
        <w:t xml:space="preserve"> ranged from </w:t>
      </w:r>
      <w:r w:rsidRPr="001F7286">
        <w:rPr>
          <w:rFonts w:cstheme="minorHAnsi"/>
          <w:lang w:val="en-GB"/>
        </w:rPr>
        <w:t>1</w:t>
      </w:r>
      <w:r w:rsidR="00BE701B">
        <w:rPr>
          <w:rFonts w:cstheme="minorHAnsi"/>
          <w:lang w:val="en-GB"/>
        </w:rPr>
        <w:t xml:space="preserve"> to</w:t>
      </w:r>
      <w:r w:rsidR="00BD51DA">
        <w:rPr>
          <w:rFonts w:cstheme="minorHAnsi"/>
          <w:lang w:val="en-GB"/>
        </w:rPr>
        <w:t xml:space="preserve"> </w:t>
      </w:r>
      <w:r w:rsidRPr="001F7286">
        <w:rPr>
          <w:rFonts w:cstheme="minorHAnsi"/>
          <w:lang w:val="en-GB"/>
        </w:rPr>
        <w:t>20</w:t>
      </w:r>
      <w:r w:rsidR="00403A27">
        <w:rPr>
          <w:rFonts w:cstheme="minorHAnsi"/>
          <w:lang w:val="en-GB"/>
        </w:rPr>
        <w:t xml:space="preserve">, and a </w:t>
      </w:r>
      <w:r w:rsidR="00065DA5">
        <w:rPr>
          <w:rFonts w:cstheme="minorHAnsi"/>
          <w:lang w:val="en-GB"/>
        </w:rPr>
        <w:t xml:space="preserve">wide </w:t>
      </w:r>
      <w:r w:rsidR="00403A27">
        <w:rPr>
          <w:rFonts w:cstheme="minorHAnsi"/>
          <w:lang w:val="en-GB"/>
        </w:rPr>
        <w:t xml:space="preserve">range </w:t>
      </w:r>
      <w:r w:rsidR="00065DA5">
        <w:rPr>
          <w:rFonts w:cstheme="minorHAnsi"/>
          <w:lang w:val="en-GB"/>
        </w:rPr>
        <w:t xml:space="preserve">in type of exercises </w:t>
      </w:r>
      <w:r w:rsidR="00403A27">
        <w:rPr>
          <w:rFonts w:cstheme="minorHAnsi"/>
          <w:lang w:val="en-GB"/>
        </w:rPr>
        <w:t xml:space="preserve">was </w:t>
      </w:r>
      <w:r w:rsidR="00065DA5">
        <w:rPr>
          <w:rFonts w:cstheme="minorHAnsi"/>
          <w:lang w:val="en-GB"/>
        </w:rPr>
        <w:t>prescribed</w:t>
      </w:r>
      <w:r w:rsidR="00790340">
        <w:rPr>
          <w:rFonts w:cstheme="minorHAnsi"/>
          <w:lang w:val="en-GB"/>
        </w:rPr>
        <w:t xml:space="preserve">. </w:t>
      </w:r>
      <w:r w:rsidR="00065DA5">
        <w:rPr>
          <w:rFonts w:cstheme="minorHAnsi"/>
          <w:lang w:val="en-GB"/>
        </w:rPr>
        <w:t>The survey</w:t>
      </w:r>
      <w:r w:rsidR="00951EA7">
        <w:rPr>
          <w:rFonts w:cstheme="minorHAnsi"/>
          <w:lang w:val="en-GB"/>
        </w:rPr>
        <w:t>s</w:t>
      </w:r>
      <w:r w:rsidR="00065DA5">
        <w:rPr>
          <w:rFonts w:cstheme="minorHAnsi"/>
          <w:lang w:val="en-GB"/>
        </w:rPr>
        <w:t xml:space="preserve"> r</w:t>
      </w:r>
      <w:r w:rsidR="00403A27">
        <w:rPr>
          <w:rFonts w:cstheme="minorHAnsi"/>
          <w:lang w:val="en-GB"/>
        </w:rPr>
        <w:t xml:space="preserve">aised questions about the need for research </w:t>
      </w:r>
      <w:r w:rsidR="004C5BD2">
        <w:rPr>
          <w:rFonts w:cstheme="minorHAnsi"/>
          <w:lang w:val="en-GB"/>
        </w:rPr>
        <w:t>to optimise</w:t>
      </w:r>
      <w:r w:rsidR="00403A27">
        <w:rPr>
          <w:rFonts w:cstheme="minorHAnsi"/>
          <w:lang w:val="en-GB"/>
        </w:rPr>
        <w:t xml:space="preserve"> rehabilitation</w:t>
      </w:r>
      <w:r w:rsidR="004C5BD2">
        <w:rPr>
          <w:rFonts w:cstheme="minorHAnsi"/>
          <w:lang w:val="en-GB"/>
        </w:rPr>
        <w:t xml:space="preserve"> for this patient group. </w:t>
      </w:r>
    </w:p>
    <w:p w:rsidR="00746D1B" w:rsidRPr="004C5BD2" w:rsidRDefault="00FD5B65" w:rsidP="00F8699F">
      <w:pPr>
        <w:spacing w:after="240"/>
        <w:rPr>
          <w:rFonts w:cstheme="minorHAnsi"/>
          <w:color w:val="FF0000"/>
        </w:rPr>
      </w:pPr>
      <w:r w:rsidRPr="001F7286">
        <w:rPr>
          <w:rFonts w:cstheme="minorHAnsi"/>
          <w:lang w:val="en-GB"/>
        </w:rPr>
        <w:t>A Cochrane systematic review of group exercise programmes post lumbar disc surgery (</w:t>
      </w:r>
      <w:proofErr w:type="spellStart"/>
      <w:r w:rsidRPr="001F7286">
        <w:rPr>
          <w:rFonts w:cstheme="minorHAnsi"/>
          <w:lang w:val="en-GB"/>
        </w:rPr>
        <w:t>Ostelo</w:t>
      </w:r>
      <w:proofErr w:type="spellEnd"/>
      <w:r w:rsidRPr="001F7286">
        <w:rPr>
          <w:rFonts w:cstheme="minorHAnsi"/>
          <w:lang w:val="en-GB"/>
        </w:rPr>
        <w:t xml:space="preserve"> et al</w:t>
      </w:r>
      <w:r w:rsidR="005B58FE">
        <w:rPr>
          <w:rFonts w:cstheme="minorHAnsi"/>
          <w:lang w:val="en-GB"/>
        </w:rPr>
        <w:t>,</w:t>
      </w:r>
      <w:r w:rsidRPr="001F7286">
        <w:rPr>
          <w:rFonts w:cstheme="minorHAnsi"/>
          <w:lang w:val="en-GB"/>
        </w:rPr>
        <w:t xml:space="preserve"> 2008) included trials to May 2007. </w:t>
      </w:r>
      <w:r w:rsidR="00C10276" w:rsidRPr="001F7286">
        <w:rPr>
          <w:rFonts w:cstheme="minorHAnsi"/>
        </w:rPr>
        <w:t xml:space="preserve">The quality of </w:t>
      </w:r>
      <w:r w:rsidR="00C10276">
        <w:rPr>
          <w:rFonts w:cstheme="minorHAnsi"/>
        </w:rPr>
        <w:t>included trials was</w:t>
      </w:r>
      <w:r w:rsidR="00C10276" w:rsidRPr="001F7286">
        <w:rPr>
          <w:rFonts w:cstheme="minorHAnsi"/>
        </w:rPr>
        <w:t xml:space="preserve"> variable</w:t>
      </w:r>
      <w:r w:rsidR="00C10276">
        <w:rPr>
          <w:rFonts w:cstheme="minorHAnsi"/>
        </w:rPr>
        <w:t>,</w:t>
      </w:r>
      <w:r w:rsidR="00C10276" w:rsidRPr="001F7286">
        <w:rPr>
          <w:rFonts w:cstheme="minorHAnsi"/>
        </w:rPr>
        <w:t xml:space="preserve"> with </w:t>
      </w:r>
      <w:r w:rsidR="00164A39">
        <w:rPr>
          <w:rFonts w:cstheme="minorHAnsi"/>
        </w:rPr>
        <w:t>seven</w:t>
      </w:r>
      <w:r w:rsidR="00C10276" w:rsidRPr="001F7286">
        <w:rPr>
          <w:rFonts w:cstheme="minorHAnsi"/>
        </w:rPr>
        <w:t xml:space="preserve"> of the 14 included in the review </w:t>
      </w:r>
      <w:r w:rsidR="00C10276">
        <w:rPr>
          <w:rFonts w:cstheme="minorHAnsi"/>
        </w:rPr>
        <w:t xml:space="preserve">being </w:t>
      </w:r>
      <w:r w:rsidR="00C10276" w:rsidRPr="001F7286">
        <w:rPr>
          <w:rFonts w:cstheme="minorHAnsi"/>
        </w:rPr>
        <w:t xml:space="preserve">evaluated as a low risk of bias. </w:t>
      </w:r>
      <w:r w:rsidRPr="001F7286">
        <w:rPr>
          <w:rFonts w:cstheme="minorHAnsi"/>
          <w:lang w:val="en-GB"/>
        </w:rPr>
        <w:t xml:space="preserve">Low to moderate evidence supported exercise as </w:t>
      </w:r>
      <w:r w:rsidR="00BD51DA">
        <w:rPr>
          <w:rFonts w:cstheme="minorHAnsi"/>
          <w:lang w:val="en-GB"/>
        </w:rPr>
        <w:t xml:space="preserve">being </w:t>
      </w:r>
      <w:r w:rsidRPr="001F7286">
        <w:rPr>
          <w:rFonts w:cstheme="minorHAnsi"/>
          <w:lang w:val="en-GB"/>
        </w:rPr>
        <w:t xml:space="preserve">more </w:t>
      </w:r>
      <w:r w:rsidRPr="001F7286">
        <w:rPr>
          <w:rFonts w:cstheme="minorHAnsi"/>
          <w:lang w:val="en-GB"/>
        </w:rPr>
        <w:lastRenderedPageBreak/>
        <w:t xml:space="preserve">effective than no treatment, and high intensity exercises as </w:t>
      </w:r>
      <w:r w:rsidR="00BD51DA">
        <w:rPr>
          <w:rFonts w:cstheme="minorHAnsi"/>
          <w:lang w:val="en-GB"/>
        </w:rPr>
        <w:t xml:space="preserve">being </w:t>
      </w:r>
      <w:r w:rsidRPr="001F7286">
        <w:rPr>
          <w:rFonts w:cstheme="minorHAnsi"/>
          <w:lang w:val="en-GB"/>
        </w:rPr>
        <w:t xml:space="preserve">more effective than low intensity for pain and improved physical impairment. </w:t>
      </w:r>
      <w:r w:rsidR="00746D1B" w:rsidRPr="001F7286">
        <w:rPr>
          <w:rFonts w:cstheme="minorHAnsi"/>
        </w:rPr>
        <w:t>There are some limitations of the review, in particular</w:t>
      </w:r>
      <w:r w:rsidR="00746D1B">
        <w:rPr>
          <w:rFonts w:cstheme="minorHAnsi"/>
        </w:rPr>
        <w:t>,</w:t>
      </w:r>
      <w:r w:rsidR="00746D1B" w:rsidRPr="001F7286">
        <w:rPr>
          <w:rFonts w:cstheme="minorHAnsi"/>
        </w:rPr>
        <w:t xml:space="preserve"> that the surgery included </w:t>
      </w:r>
      <w:r w:rsidR="00746D1B">
        <w:rPr>
          <w:rFonts w:cstheme="minorHAnsi"/>
        </w:rPr>
        <w:t xml:space="preserve">a broad range of approaches – </w:t>
      </w:r>
      <w:r w:rsidR="00746D1B" w:rsidRPr="001F7286">
        <w:rPr>
          <w:rFonts w:cstheme="minorHAnsi"/>
        </w:rPr>
        <w:t xml:space="preserve">standard </w:t>
      </w:r>
      <w:proofErr w:type="spellStart"/>
      <w:r w:rsidR="00746D1B" w:rsidRPr="001F7286">
        <w:rPr>
          <w:rFonts w:cstheme="minorHAnsi"/>
        </w:rPr>
        <w:t>discectomy</w:t>
      </w:r>
      <w:proofErr w:type="spellEnd"/>
      <w:r w:rsidR="00746D1B" w:rsidRPr="001F7286">
        <w:rPr>
          <w:rFonts w:cstheme="minorHAnsi"/>
        </w:rPr>
        <w:t xml:space="preserve">, </w:t>
      </w:r>
      <w:proofErr w:type="spellStart"/>
      <w:r w:rsidR="00746D1B" w:rsidRPr="001F7286">
        <w:rPr>
          <w:rFonts w:cstheme="minorHAnsi"/>
        </w:rPr>
        <w:t>microdiscectomy</w:t>
      </w:r>
      <w:proofErr w:type="spellEnd"/>
      <w:r w:rsidR="00746D1B" w:rsidRPr="001F7286">
        <w:rPr>
          <w:rFonts w:cstheme="minorHAnsi"/>
        </w:rPr>
        <w:t xml:space="preserve">, laser </w:t>
      </w:r>
      <w:proofErr w:type="spellStart"/>
      <w:r w:rsidR="00746D1B" w:rsidRPr="001F7286">
        <w:rPr>
          <w:rFonts w:cstheme="minorHAnsi"/>
        </w:rPr>
        <w:t>discectomy</w:t>
      </w:r>
      <w:proofErr w:type="spellEnd"/>
      <w:r w:rsidR="00746D1B" w:rsidRPr="001F7286">
        <w:rPr>
          <w:rFonts w:cstheme="minorHAnsi"/>
        </w:rPr>
        <w:t xml:space="preserve"> and </w:t>
      </w:r>
      <w:proofErr w:type="spellStart"/>
      <w:r w:rsidR="00746D1B" w:rsidRPr="0026769F">
        <w:rPr>
          <w:rFonts w:cstheme="minorHAnsi"/>
          <w:lang w:val="en-GB"/>
        </w:rPr>
        <w:t>chemonucleolysis</w:t>
      </w:r>
      <w:proofErr w:type="spellEnd"/>
      <w:r w:rsidR="00746D1B">
        <w:rPr>
          <w:rFonts w:cstheme="minorHAnsi"/>
        </w:rPr>
        <w:t>.  In addition</w:t>
      </w:r>
      <w:r w:rsidR="00746D1B" w:rsidRPr="001F7286">
        <w:rPr>
          <w:rFonts w:cstheme="minorHAnsi"/>
        </w:rPr>
        <w:t xml:space="preserve">, duration and content of management </w:t>
      </w:r>
      <w:r w:rsidR="00746D1B">
        <w:rPr>
          <w:rFonts w:cstheme="minorHAnsi"/>
        </w:rPr>
        <w:t>w</w:t>
      </w:r>
      <w:r w:rsidR="00746D1B" w:rsidRPr="001F7286">
        <w:rPr>
          <w:rFonts w:cstheme="minorHAnsi"/>
        </w:rPr>
        <w:t xml:space="preserve">as variable, and </w:t>
      </w:r>
      <w:r w:rsidR="00746D1B" w:rsidRPr="00FA23AC">
        <w:rPr>
          <w:rFonts w:cstheme="minorHAnsi"/>
          <w:lang w:val="en-GB"/>
        </w:rPr>
        <w:t>individualised</w:t>
      </w:r>
      <w:r w:rsidR="00746D1B" w:rsidRPr="001F7286">
        <w:rPr>
          <w:rFonts w:cstheme="minorHAnsi"/>
        </w:rPr>
        <w:t xml:space="preserve"> physiotherapy w</w:t>
      </w:r>
      <w:r w:rsidR="001A29A5">
        <w:rPr>
          <w:rFonts w:cstheme="minorHAnsi"/>
        </w:rPr>
        <w:t>as not investigated. There is</w:t>
      </w:r>
      <w:r w:rsidR="006E1100" w:rsidRPr="006E1100">
        <w:rPr>
          <w:rFonts w:cstheme="minorHAnsi"/>
        </w:rPr>
        <w:t xml:space="preserve"> </w:t>
      </w:r>
      <w:r w:rsidR="006E1100">
        <w:rPr>
          <w:rFonts w:cstheme="minorHAnsi"/>
        </w:rPr>
        <w:t>disagreement</w:t>
      </w:r>
      <w:r w:rsidR="001A29A5">
        <w:rPr>
          <w:rFonts w:cstheme="minorHAnsi"/>
        </w:rPr>
        <w:t>,</w:t>
      </w:r>
      <w:r w:rsidR="00746D1B" w:rsidRPr="001F7286">
        <w:rPr>
          <w:rFonts w:cstheme="minorHAnsi"/>
        </w:rPr>
        <w:t xml:space="preserve"> therefore</w:t>
      </w:r>
      <w:r w:rsidR="001A29A5">
        <w:rPr>
          <w:rFonts w:cstheme="minorHAnsi"/>
        </w:rPr>
        <w:t>,</w:t>
      </w:r>
      <w:r w:rsidR="00746D1B" w:rsidRPr="001F7286">
        <w:rPr>
          <w:rFonts w:cstheme="minorHAnsi"/>
        </w:rPr>
        <w:t xml:space="preserve"> </w:t>
      </w:r>
      <w:r w:rsidR="001A29A5">
        <w:rPr>
          <w:rFonts w:cstheme="minorHAnsi"/>
        </w:rPr>
        <w:t>between</w:t>
      </w:r>
      <w:r w:rsidR="00746D1B" w:rsidRPr="001F7286">
        <w:rPr>
          <w:rFonts w:cstheme="minorHAnsi"/>
        </w:rPr>
        <w:t xml:space="preserve"> the management included in the review (</w:t>
      </w:r>
      <w:proofErr w:type="spellStart"/>
      <w:r w:rsidR="00746D1B" w:rsidRPr="001F7286">
        <w:rPr>
          <w:rFonts w:cstheme="minorHAnsi"/>
        </w:rPr>
        <w:t>Ostelo</w:t>
      </w:r>
      <w:proofErr w:type="spellEnd"/>
      <w:r w:rsidR="00746D1B" w:rsidRPr="001F7286">
        <w:rPr>
          <w:rFonts w:cstheme="minorHAnsi"/>
        </w:rPr>
        <w:t xml:space="preserve"> et al, 2008) </w:t>
      </w:r>
      <w:r w:rsidR="001A29A5">
        <w:rPr>
          <w:rFonts w:cstheme="minorHAnsi"/>
        </w:rPr>
        <w:t>and</w:t>
      </w:r>
      <w:r w:rsidR="00746D1B" w:rsidRPr="001F7286">
        <w:rPr>
          <w:rFonts w:cstheme="minorHAnsi"/>
        </w:rPr>
        <w:t xml:space="preserve"> current practice in t</w:t>
      </w:r>
      <w:r w:rsidR="004C5BD2">
        <w:rPr>
          <w:rFonts w:cstheme="minorHAnsi"/>
        </w:rPr>
        <w:t>he UK (Williamson et al</w:t>
      </w:r>
      <w:r w:rsidR="0025487A">
        <w:rPr>
          <w:rFonts w:cstheme="minorHAnsi"/>
        </w:rPr>
        <w:t>,</w:t>
      </w:r>
      <w:r w:rsidR="004C5BD2">
        <w:rPr>
          <w:rFonts w:cstheme="minorHAnsi"/>
        </w:rPr>
        <w:t xml:space="preserve"> 2007</w:t>
      </w:r>
      <w:r w:rsidR="00746D1B" w:rsidRPr="001F7286">
        <w:rPr>
          <w:rFonts w:cstheme="minorHAnsi"/>
        </w:rPr>
        <w:t>).</w:t>
      </w:r>
    </w:p>
    <w:p w:rsidR="00FD5B65" w:rsidRDefault="00DE4E9D" w:rsidP="00F8699F">
      <w:pPr>
        <w:spacing w:after="240"/>
        <w:rPr>
          <w:rFonts w:cstheme="minorHAnsi"/>
          <w:lang w:val="en-GB"/>
        </w:rPr>
      </w:pPr>
      <w:r>
        <w:rPr>
          <w:rFonts w:cstheme="minorHAnsi"/>
          <w:lang w:val="en-GB"/>
        </w:rPr>
        <w:t xml:space="preserve">A more </w:t>
      </w:r>
      <w:r w:rsidR="00BD51DA">
        <w:rPr>
          <w:rFonts w:cstheme="minorHAnsi"/>
          <w:lang w:val="en-GB"/>
        </w:rPr>
        <w:t xml:space="preserve">recent </w:t>
      </w:r>
      <w:r w:rsidR="00FD5B65" w:rsidRPr="001F7286">
        <w:rPr>
          <w:rFonts w:cstheme="minorHAnsi"/>
          <w:lang w:val="en-GB"/>
        </w:rPr>
        <w:t>systematic review (Rushton et al</w:t>
      </w:r>
      <w:r w:rsidR="0025487A">
        <w:rPr>
          <w:rFonts w:cstheme="minorHAnsi"/>
          <w:lang w:val="en-GB"/>
        </w:rPr>
        <w:t>,</w:t>
      </w:r>
      <w:r w:rsidR="00FD5B65" w:rsidRPr="001F7286">
        <w:rPr>
          <w:rFonts w:cstheme="minorHAnsi"/>
          <w:lang w:val="en-GB"/>
        </w:rPr>
        <w:t xml:space="preserve"> </w:t>
      </w:r>
      <w:r w:rsidR="00766ADB">
        <w:rPr>
          <w:rFonts w:cstheme="minorHAnsi"/>
          <w:lang w:val="en-GB"/>
        </w:rPr>
        <w:t>2011</w:t>
      </w:r>
      <w:r w:rsidR="00FD5B65" w:rsidRPr="001F7286">
        <w:rPr>
          <w:rFonts w:cstheme="minorHAnsi"/>
          <w:lang w:val="en-GB"/>
        </w:rPr>
        <w:t xml:space="preserve">) evaluated </w:t>
      </w:r>
      <w:r w:rsidR="00140BC6">
        <w:rPr>
          <w:rFonts w:cstheme="minorHAnsi"/>
          <w:lang w:val="en-GB"/>
        </w:rPr>
        <w:t xml:space="preserve">effectiveness of </w:t>
      </w:r>
      <w:r w:rsidR="00266FC6">
        <w:rPr>
          <w:rFonts w:cstheme="minorHAnsi"/>
          <w:lang w:val="en-GB"/>
        </w:rPr>
        <w:t>p</w:t>
      </w:r>
      <w:r w:rsidR="00FD5B65" w:rsidRPr="001F7286">
        <w:rPr>
          <w:rFonts w:cstheme="minorHAnsi"/>
          <w:lang w:val="en-GB"/>
        </w:rPr>
        <w:t xml:space="preserve">hysiotherapy intervention </w:t>
      </w:r>
      <w:r w:rsidR="00BD51DA">
        <w:rPr>
          <w:rFonts w:cstheme="minorHAnsi"/>
          <w:lang w:val="en-GB"/>
        </w:rPr>
        <w:t>post</w:t>
      </w:r>
      <w:r w:rsidR="00FF5B26">
        <w:rPr>
          <w:rFonts w:cstheme="minorHAnsi"/>
          <w:lang w:val="en-GB"/>
        </w:rPr>
        <w:t xml:space="preserve"> first single level</w:t>
      </w:r>
      <w:r w:rsidR="00BD51DA">
        <w:rPr>
          <w:rFonts w:cstheme="minorHAnsi"/>
          <w:lang w:val="en-GB"/>
        </w:rPr>
        <w:t xml:space="preserve"> lumbar </w:t>
      </w:r>
      <w:proofErr w:type="spellStart"/>
      <w:r w:rsidR="00FF5B26">
        <w:rPr>
          <w:rFonts w:cstheme="minorHAnsi"/>
          <w:lang w:val="en-GB"/>
        </w:rPr>
        <w:t>discectomy</w:t>
      </w:r>
      <w:proofErr w:type="spellEnd"/>
      <w:r w:rsidR="00140BC6">
        <w:rPr>
          <w:rFonts w:cstheme="minorHAnsi"/>
          <w:lang w:val="en-GB"/>
        </w:rPr>
        <w:t xml:space="preserve"> at 3</w:t>
      </w:r>
      <w:r w:rsidR="00FF5B26">
        <w:rPr>
          <w:rFonts w:cstheme="minorHAnsi"/>
          <w:lang w:val="en-GB"/>
        </w:rPr>
        <w:t xml:space="preserve"> months (short-term)</w:t>
      </w:r>
      <w:r w:rsidR="00140BC6">
        <w:rPr>
          <w:rFonts w:cstheme="minorHAnsi"/>
          <w:lang w:val="en-GB"/>
        </w:rPr>
        <w:t xml:space="preserve"> and 6 </w:t>
      </w:r>
      <w:r w:rsidR="00FF5B26">
        <w:rPr>
          <w:rFonts w:cstheme="minorHAnsi"/>
          <w:lang w:val="en-GB"/>
        </w:rPr>
        <w:t xml:space="preserve">months </w:t>
      </w:r>
      <w:r w:rsidR="005F2C2A">
        <w:rPr>
          <w:rFonts w:cstheme="minorHAnsi"/>
          <w:lang w:val="en-GB"/>
        </w:rPr>
        <w:t>(long-term)</w:t>
      </w:r>
      <w:r w:rsidR="00140BC6">
        <w:rPr>
          <w:rFonts w:cstheme="minorHAnsi"/>
          <w:lang w:val="en-GB"/>
        </w:rPr>
        <w:t xml:space="preserve">, on clinically relevant outcomes </w:t>
      </w:r>
      <w:r w:rsidR="00FF5B26">
        <w:rPr>
          <w:rFonts w:cstheme="minorHAnsi"/>
          <w:lang w:val="en-GB"/>
        </w:rPr>
        <w:t>of disability, function and health</w:t>
      </w:r>
      <w:r w:rsidR="00195EED">
        <w:rPr>
          <w:rFonts w:cstheme="minorHAnsi"/>
          <w:lang w:val="en-GB"/>
        </w:rPr>
        <w:t xml:space="preserve">. </w:t>
      </w:r>
      <w:r w:rsidR="00D76F99">
        <w:rPr>
          <w:rFonts w:cstheme="minorHAnsi"/>
          <w:lang w:val="en-GB"/>
        </w:rPr>
        <w:t>All p</w:t>
      </w:r>
      <w:r w:rsidR="00065DA5">
        <w:rPr>
          <w:rFonts w:cstheme="minorHAnsi"/>
          <w:lang w:val="en-GB"/>
        </w:rPr>
        <w:t xml:space="preserve">hysiotherapy outpatient interventions were included. </w:t>
      </w:r>
      <w:r w:rsidR="004352A9">
        <w:rPr>
          <w:rFonts w:cstheme="minorHAnsi"/>
          <w:lang w:val="en-GB"/>
        </w:rPr>
        <w:t xml:space="preserve">The majority of trials involved group rehabilitation. </w:t>
      </w:r>
      <w:r w:rsidR="00065DA5">
        <w:rPr>
          <w:rFonts w:cstheme="minorHAnsi"/>
          <w:lang w:val="en-GB"/>
        </w:rPr>
        <w:t xml:space="preserve">Three trials </w:t>
      </w:r>
      <w:r w:rsidR="00065DA5">
        <w:rPr>
          <w:rFonts w:cs="Arial"/>
        </w:rPr>
        <w:t xml:space="preserve">investigated </w:t>
      </w:r>
      <w:proofErr w:type="spellStart"/>
      <w:r w:rsidR="00065DA5">
        <w:rPr>
          <w:rFonts w:cs="Arial"/>
        </w:rPr>
        <w:t>individualised</w:t>
      </w:r>
      <w:proofErr w:type="spellEnd"/>
      <w:r w:rsidR="00065DA5">
        <w:rPr>
          <w:rFonts w:cs="Arial"/>
        </w:rPr>
        <w:t xml:space="preserve"> (1-1) physiotherapy </w:t>
      </w:r>
      <w:r w:rsidR="00065DA5" w:rsidRPr="00F64365">
        <w:rPr>
          <w:rFonts w:cs="Arial"/>
        </w:rPr>
        <w:t>management</w:t>
      </w:r>
      <w:r w:rsidR="00FF5B26" w:rsidRPr="00F64365">
        <w:rPr>
          <w:rFonts w:cs="Arial"/>
        </w:rPr>
        <w:t>,</w:t>
      </w:r>
      <w:r w:rsidR="00065DA5" w:rsidRPr="00F64365">
        <w:rPr>
          <w:rFonts w:cs="Arial"/>
        </w:rPr>
        <w:t xml:space="preserve"> </w:t>
      </w:r>
      <w:r w:rsidR="002A13DA" w:rsidRPr="00F64365">
        <w:rPr>
          <w:rFonts w:cs="Arial"/>
        </w:rPr>
        <w:t xml:space="preserve">which is </w:t>
      </w:r>
      <w:r w:rsidR="00065DA5" w:rsidRPr="00F64365">
        <w:rPr>
          <w:rFonts w:cs="Arial"/>
        </w:rPr>
        <w:t>reflective</w:t>
      </w:r>
      <w:r w:rsidR="00065DA5">
        <w:rPr>
          <w:rFonts w:cs="Arial"/>
        </w:rPr>
        <w:t xml:space="preserve"> of current </w:t>
      </w:r>
      <w:r w:rsidR="00065DA5" w:rsidRPr="00A8543B">
        <w:rPr>
          <w:rFonts w:cs="Arial"/>
        </w:rPr>
        <w:t>practice</w:t>
      </w:r>
      <w:r w:rsidR="006E1E52" w:rsidRPr="00A8543B">
        <w:rPr>
          <w:rFonts w:cs="Arial"/>
        </w:rPr>
        <w:t xml:space="preserve"> (Williamson et al, 2007)</w:t>
      </w:r>
      <w:r w:rsidR="00065DA5" w:rsidRPr="00A8543B">
        <w:rPr>
          <w:rFonts w:cs="Arial"/>
        </w:rPr>
        <w:t xml:space="preserve"> in several</w:t>
      </w:r>
      <w:r w:rsidR="00065DA5">
        <w:rPr>
          <w:rFonts w:cs="Arial"/>
        </w:rPr>
        <w:t xml:space="preserve"> countries including the UK</w:t>
      </w:r>
      <w:r w:rsidR="006E1E52">
        <w:rPr>
          <w:rFonts w:cs="Arial"/>
        </w:rPr>
        <w:t>.</w:t>
      </w:r>
      <w:r w:rsidR="00065DA5">
        <w:rPr>
          <w:rFonts w:cs="Arial"/>
        </w:rPr>
        <w:t xml:space="preserve"> </w:t>
      </w:r>
      <w:r w:rsidR="001A29A5">
        <w:rPr>
          <w:rFonts w:cstheme="minorHAnsi"/>
          <w:lang w:val="en-GB"/>
        </w:rPr>
        <w:t>Th</w:t>
      </w:r>
      <w:r w:rsidR="004C5BD2">
        <w:rPr>
          <w:rFonts w:cstheme="minorHAnsi"/>
          <w:lang w:val="en-GB"/>
        </w:rPr>
        <w:t>e</w:t>
      </w:r>
      <w:r w:rsidR="001A29A5">
        <w:rPr>
          <w:rFonts w:cstheme="minorHAnsi"/>
          <w:lang w:val="en-GB"/>
        </w:rPr>
        <w:t xml:space="preserve"> review</w:t>
      </w:r>
      <w:r w:rsidR="00FD5B65" w:rsidRPr="001F7286">
        <w:rPr>
          <w:rFonts w:cstheme="minorHAnsi"/>
          <w:lang w:val="en-GB"/>
        </w:rPr>
        <w:t xml:space="preserve"> identif</w:t>
      </w:r>
      <w:r w:rsidR="00BD51DA">
        <w:rPr>
          <w:rFonts w:cstheme="minorHAnsi"/>
          <w:lang w:val="en-GB"/>
        </w:rPr>
        <w:t xml:space="preserve">ied </w:t>
      </w:r>
      <w:r w:rsidR="00A93D5B">
        <w:rPr>
          <w:rFonts w:cstheme="minorHAnsi"/>
          <w:lang w:val="en-GB"/>
        </w:rPr>
        <w:t xml:space="preserve">only </w:t>
      </w:r>
      <w:r w:rsidR="0088249E">
        <w:rPr>
          <w:rFonts w:cstheme="minorHAnsi"/>
          <w:lang w:val="en-GB"/>
        </w:rPr>
        <w:t>one of 16</w:t>
      </w:r>
      <w:r w:rsidR="00BD51DA">
        <w:rPr>
          <w:rFonts w:cstheme="minorHAnsi"/>
          <w:lang w:val="en-GB"/>
        </w:rPr>
        <w:t xml:space="preserve"> </w:t>
      </w:r>
      <w:r w:rsidR="00FD5B65" w:rsidRPr="001F7286">
        <w:rPr>
          <w:rFonts w:cstheme="minorHAnsi"/>
          <w:lang w:val="en-GB"/>
        </w:rPr>
        <w:t xml:space="preserve">trials </w:t>
      </w:r>
      <w:r w:rsidR="00BD51DA">
        <w:rPr>
          <w:rFonts w:cstheme="minorHAnsi"/>
          <w:lang w:val="en-GB"/>
        </w:rPr>
        <w:t xml:space="preserve">as having </w:t>
      </w:r>
      <w:r w:rsidR="00FD5B65" w:rsidRPr="001F7286">
        <w:rPr>
          <w:rFonts w:cstheme="minorHAnsi"/>
          <w:lang w:val="en-GB"/>
        </w:rPr>
        <w:t>low risk of bias</w:t>
      </w:r>
      <w:r w:rsidR="0088249E">
        <w:rPr>
          <w:rFonts w:cstheme="minorHAnsi"/>
          <w:lang w:val="en-GB"/>
        </w:rPr>
        <w:t>, seven as unclear and eight as high risk of bias</w:t>
      </w:r>
      <w:r w:rsidR="00FD5B65" w:rsidRPr="001F7286">
        <w:rPr>
          <w:rFonts w:cstheme="minorHAnsi"/>
          <w:lang w:val="en-GB"/>
        </w:rPr>
        <w:t xml:space="preserve">. Some evidence supported </w:t>
      </w:r>
      <w:r w:rsidR="00BD51DA">
        <w:rPr>
          <w:rFonts w:cstheme="minorHAnsi"/>
          <w:lang w:val="en-GB"/>
        </w:rPr>
        <w:t xml:space="preserve">that </w:t>
      </w:r>
      <w:r w:rsidR="00266FC6">
        <w:rPr>
          <w:rFonts w:cstheme="minorHAnsi"/>
          <w:lang w:val="en-GB"/>
        </w:rPr>
        <w:t>p</w:t>
      </w:r>
      <w:r w:rsidR="00FD5B65" w:rsidRPr="001F7286">
        <w:rPr>
          <w:rFonts w:cstheme="minorHAnsi"/>
          <w:lang w:val="en-GB"/>
        </w:rPr>
        <w:t>hysiotherapy improv</w:t>
      </w:r>
      <w:r w:rsidR="00BD51DA">
        <w:rPr>
          <w:rFonts w:cstheme="minorHAnsi"/>
          <w:lang w:val="en-GB"/>
        </w:rPr>
        <w:t>ed</w:t>
      </w:r>
      <w:r w:rsidR="00FD5B65" w:rsidRPr="001F7286">
        <w:rPr>
          <w:rFonts w:cstheme="minorHAnsi"/>
          <w:lang w:val="en-GB"/>
        </w:rPr>
        <w:t xml:space="preserve"> disability</w:t>
      </w:r>
      <w:r w:rsidR="008B4EB0">
        <w:rPr>
          <w:rFonts w:cstheme="minorHAnsi"/>
          <w:lang w:val="en-GB"/>
        </w:rPr>
        <w:t xml:space="preserve"> in the short-term</w:t>
      </w:r>
      <w:r w:rsidR="00FD5B65" w:rsidRPr="001F7286">
        <w:rPr>
          <w:rFonts w:cstheme="minorHAnsi"/>
          <w:lang w:val="en-GB"/>
        </w:rPr>
        <w:t xml:space="preserve">, </w:t>
      </w:r>
      <w:r w:rsidR="008B4EB0">
        <w:rPr>
          <w:rFonts w:cstheme="minorHAnsi"/>
          <w:lang w:val="en-GB"/>
        </w:rPr>
        <w:t>with a potential benefit of more intensive intervention. W</w:t>
      </w:r>
      <w:r w:rsidR="00FD5B65" w:rsidRPr="001F7286">
        <w:rPr>
          <w:rFonts w:cstheme="minorHAnsi"/>
          <w:lang w:val="en-GB"/>
        </w:rPr>
        <w:t xml:space="preserve">eak </w:t>
      </w:r>
      <w:r w:rsidR="004352A9">
        <w:rPr>
          <w:rFonts w:cstheme="minorHAnsi"/>
          <w:lang w:val="en-GB"/>
        </w:rPr>
        <w:t>evidence supported</w:t>
      </w:r>
      <w:r w:rsidR="00FD5B65" w:rsidRPr="00DE4E9D">
        <w:rPr>
          <w:rFonts w:cstheme="minorHAnsi"/>
          <w:lang w:val="en-GB"/>
        </w:rPr>
        <w:t xml:space="preserve"> improved movement and physical impairment</w:t>
      </w:r>
      <w:r w:rsidR="00A969DD">
        <w:rPr>
          <w:rFonts w:cstheme="minorHAnsi"/>
          <w:lang w:val="en-GB"/>
        </w:rPr>
        <w:t>,</w:t>
      </w:r>
      <w:r w:rsidR="00FF5B26">
        <w:rPr>
          <w:rFonts w:cstheme="minorHAnsi"/>
          <w:lang w:val="en-GB"/>
        </w:rPr>
        <w:t xml:space="preserve"> </w:t>
      </w:r>
      <w:r w:rsidR="00BD51DA" w:rsidRPr="00DE4E9D">
        <w:rPr>
          <w:rFonts w:cstheme="minorHAnsi"/>
          <w:lang w:val="en-GB"/>
        </w:rPr>
        <w:t xml:space="preserve">in the </w:t>
      </w:r>
      <w:r w:rsidR="00FD5B65" w:rsidRPr="00DE4E9D">
        <w:rPr>
          <w:rFonts w:cstheme="minorHAnsi"/>
          <w:lang w:val="en-GB"/>
        </w:rPr>
        <w:t xml:space="preserve">short-term. </w:t>
      </w:r>
      <w:r w:rsidR="007041D0">
        <w:rPr>
          <w:rFonts w:cstheme="minorHAnsi"/>
          <w:lang w:val="en-GB"/>
        </w:rPr>
        <w:t>Overall, t</w:t>
      </w:r>
      <w:r w:rsidR="00D76F99">
        <w:rPr>
          <w:rFonts w:cstheme="minorHAnsi"/>
          <w:lang w:val="en-GB"/>
        </w:rPr>
        <w:t>here was inconclusive evidence for</w:t>
      </w:r>
      <w:r w:rsidR="006E1100">
        <w:rPr>
          <w:rFonts w:cstheme="minorHAnsi"/>
          <w:lang w:val="en-GB"/>
        </w:rPr>
        <w:t xml:space="preserve"> </w:t>
      </w:r>
      <w:r w:rsidR="00D76F99">
        <w:rPr>
          <w:rFonts w:cstheme="minorHAnsi"/>
          <w:lang w:val="en-GB"/>
        </w:rPr>
        <w:t xml:space="preserve">effectiveness of outpatient physiotherapy post first lumbar </w:t>
      </w:r>
      <w:proofErr w:type="spellStart"/>
      <w:r w:rsidR="00D76F99">
        <w:rPr>
          <w:rFonts w:cstheme="minorHAnsi"/>
          <w:lang w:val="en-GB"/>
        </w:rPr>
        <w:t>discectomy</w:t>
      </w:r>
      <w:proofErr w:type="spellEnd"/>
      <w:r w:rsidR="00D76F99">
        <w:rPr>
          <w:rFonts w:cstheme="minorHAnsi"/>
          <w:lang w:val="en-GB"/>
        </w:rPr>
        <w:t xml:space="preserve">. </w:t>
      </w:r>
      <w:r w:rsidR="0088249E">
        <w:rPr>
          <w:rFonts w:cstheme="minorHAnsi"/>
          <w:lang w:val="en-GB"/>
        </w:rPr>
        <w:t>The need was indicated for f</w:t>
      </w:r>
      <w:r w:rsidR="00942814">
        <w:rPr>
          <w:rFonts w:cstheme="minorHAnsi"/>
          <w:lang w:val="en-GB"/>
        </w:rPr>
        <w:t xml:space="preserve">urther evidence </w:t>
      </w:r>
      <w:r w:rsidR="0088249E">
        <w:rPr>
          <w:rFonts w:cstheme="minorHAnsi"/>
          <w:lang w:val="en-GB"/>
        </w:rPr>
        <w:t xml:space="preserve">to </w:t>
      </w:r>
      <w:r w:rsidR="00942814">
        <w:rPr>
          <w:rFonts w:cstheme="minorHAnsi"/>
          <w:lang w:val="en-GB"/>
        </w:rPr>
        <w:t>inform best practice for this patient group</w:t>
      </w:r>
      <w:r w:rsidR="00CA6196">
        <w:rPr>
          <w:rFonts w:cstheme="minorHAnsi"/>
          <w:lang w:val="en-GB"/>
        </w:rPr>
        <w:t>.</w:t>
      </w:r>
    </w:p>
    <w:p w:rsidR="00AA1528" w:rsidRPr="001A29A5" w:rsidRDefault="00C17231" w:rsidP="00F8699F">
      <w:pPr>
        <w:autoSpaceDE w:val="0"/>
        <w:autoSpaceDN w:val="0"/>
        <w:adjustRightInd w:val="0"/>
        <w:spacing w:after="240"/>
        <w:rPr>
          <w:rFonts w:cstheme="minorHAnsi"/>
          <w:lang w:val="en-GB"/>
        </w:rPr>
      </w:pPr>
      <w:r>
        <w:rPr>
          <w:rFonts w:cstheme="minorHAnsi"/>
          <w:lang w:val="en-GB"/>
        </w:rPr>
        <w:t>T</w:t>
      </w:r>
      <w:r w:rsidR="00CA6196">
        <w:rPr>
          <w:rFonts w:cstheme="minorHAnsi"/>
          <w:lang w:val="en-GB"/>
        </w:rPr>
        <w:t>h</w:t>
      </w:r>
      <w:r w:rsidR="00A93D5B">
        <w:rPr>
          <w:rFonts w:cstheme="minorHAnsi"/>
          <w:lang w:val="en-GB"/>
        </w:rPr>
        <w:t xml:space="preserve">ere is </w:t>
      </w:r>
      <w:r w:rsidR="00FD5B65" w:rsidRPr="001F7286">
        <w:rPr>
          <w:rFonts w:cstheme="minorHAnsi"/>
          <w:lang w:val="en-GB"/>
        </w:rPr>
        <w:t xml:space="preserve">minimal evidence </w:t>
      </w:r>
      <w:r w:rsidR="00A93D5B">
        <w:rPr>
          <w:rFonts w:cstheme="minorHAnsi"/>
          <w:lang w:val="en-GB"/>
        </w:rPr>
        <w:t xml:space="preserve">to </w:t>
      </w:r>
      <w:r w:rsidR="00FD5B65" w:rsidRPr="001F7286">
        <w:rPr>
          <w:rFonts w:cstheme="minorHAnsi"/>
          <w:lang w:val="en-GB"/>
        </w:rPr>
        <w:t>support</w:t>
      </w:r>
      <w:r w:rsidR="00A93D5B">
        <w:rPr>
          <w:rFonts w:cstheme="minorHAnsi"/>
          <w:lang w:val="en-GB"/>
        </w:rPr>
        <w:t xml:space="preserve"> e</w:t>
      </w:r>
      <w:r w:rsidR="00FD5B65" w:rsidRPr="001F7286">
        <w:rPr>
          <w:rFonts w:cstheme="minorHAnsi"/>
          <w:lang w:val="en-GB"/>
        </w:rPr>
        <w:t xml:space="preserve">xisting </w:t>
      </w:r>
      <w:r w:rsidR="00F00A23">
        <w:rPr>
          <w:rFonts w:cstheme="minorHAnsi"/>
          <w:lang w:val="en-GB"/>
        </w:rPr>
        <w:t>p</w:t>
      </w:r>
      <w:r w:rsidR="00FD5B65" w:rsidRPr="001F7286">
        <w:rPr>
          <w:rFonts w:cstheme="minorHAnsi"/>
          <w:lang w:val="en-GB"/>
        </w:rPr>
        <w:t>hysiotherapy interventions</w:t>
      </w:r>
      <w:r w:rsidR="00A93D5B">
        <w:rPr>
          <w:rFonts w:cstheme="minorHAnsi"/>
          <w:lang w:val="en-GB"/>
        </w:rPr>
        <w:t xml:space="preserve"> that are used</w:t>
      </w:r>
      <w:r w:rsidR="00FD5B65" w:rsidRPr="001F7286">
        <w:rPr>
          <w:rFonts w:cstheme="minorHAnsi"/>
          <w:lang w:val="en-GB"/>
        </w:rPr>
        <w:t xml:space="preserve"> </w:t>
      </w:r>
      <w:r w:rsidR="00A93D5B">
        <w:rPr>
          <w:rFonts w:cstheme="minorHAnsi"/>
          <w:lang w:val="en-GB"/>
        </w:rPr>
        <w:t xml:space="preserve">post </w:t>
      </w:r>
      <w:r w:rsidR="00A93D5B" w:rsidRPr="001F7286">
        <w:rPr>
          <w:rFonts w:cstheme="minorHAnsi"/>
          <w:lang w:val="en-GB"/>
        </w:rPr>
        <w:t xml:space="preserve">lumbar </w:t>
      </w:r>
      <w:proofErr w:type="spellStart"/>
      <w:r w:rsidR="00A93D5B" w:rsidRPr="001F7286">
        <w:rPr>
          <w:rFonts w:cstheme="minorHAnsi"/>
          <w:lang w:val="en-GB"/>
        </w:rPr>
        <w:t>discectomy</w:t>
      </w:r>
      <w:proofErr w:type="spellEnd"/>
      <w:r w:rsidR="00A93D5B" w:rsidRPr="001F7286">
        <w:rPr>
          <w:rFonts w:cstheme="minorHAnsi"/>
          <w:lang w:val="en-GB"/>
        </w:rPr>
        <w:t xml:space="preserve"> </w:t>
      </w:r>
      <w:r w:rsidR="00FD5B65" w:rsidRPr="001F7286">
        <w:rPr>
          <w:rFonts w:cstheme="minorHAnsi"/>
          <w:lang w:val="en-GB"/>
        </w:rPr>
        <w:t>in the NHS</w:t>
      </w:r>
      <w:r w:rsidR="00A93D5B">
        <w:rPr>
          <w:rFonts w:cstheme="minorHAnsi"/>
          <w:lang w:val="en-GB"/>
        </w:rPr>
        <w:t xml:space="preserve">. </w:t>
      </w:r>
      <w:r w:rsidR="001A29A5">
        <w:rPr>
          <w:rFonts w:cstheme="minorHAnsi"/>
          <w:lang w:val="en-GB"/>
        </w:rPr>
        <w:t>Additionally, it is unclear what constitutes best post-operative care</w:t>
      </w:r>
      <w:r w:rsidR="00FD5B65" w:rsidRPr="001F7286">
        <w:rPr>
          <w:rFonts w:cstheme="minorHAnsi"/>
          <w:lang w:val="en-GB"/>
        </w:rPr>
        <w:t>. A</w:t>
      </w:r>
      <w:r w:rsidR="00F00A23">
        <w:rPr>
          <w:rFonts w:cstheme="minorHAnsi"/>
          <w:lang w:val="en-GB"/>
        </w:rPr>
        <w:t xml:space="preserve"> clinical trial </w:t>
      </w:r>
      <w:r w:rsidR="00FD5B65" w:rsidRPr="001F7286">
        <w:rPr>
          <w:rFonts w:cstheme="minorHAnsi"/>
          <w:lang w:val="en-GB"/>
        </w:rPr>
        <w:t>is required</w:t>
      </w:r>
      <w:r w:rsidR="001A29A5">
        <w:rPr>
          <w:rFonts w:cstheme="minorHAnsi"/>
          <w:lang w:val="en-GB"/>
        </w:rPr>
        <w:t>, therefore,</w:t>
      </w:r>
      <w:r w:rsidR="00FD5B65" w:rsidRPr="001F7286">
        <w:rPr>
          <w:rFonts w:cstheme="minorHAnsi"/>
          <w:lang w:val="en-GB"/>
        </w:rPr>
        <w:t xml:space="preserve"> to iden</w:t>
      </w:r>
      <w:r w:rsidR="00F00A23">
        <w:rPr>
          <w:rFonts w:cstheme="minorHAnsi"/>
          <w:lang w:val="en-GB"/>
        </w:rPr>
        <w:t>tify whether best practice 1:1 p</w:t>
      </w:r>
      <w:r w:rsidR="00FD5B65" w:rsidRPr="001F7286">
        <w:rPr>
          <w:rFonts w:cstheme="minorHAnsi"/>
          <w:lang w:val="en-GB"/>
        </w:rPr>
        <w:t xml:space="preserve">hysiotherapy is </w:t>
      </w:r>
      <w:r w:rsidR="001A29A5">
        <w:rPr>
          <w:rFonts w:cstheme="minorHAnsi"/>
          <w:lang w:val="en-GB"/>
        </w:rPr>
        <w:t xml:space="preserve">more effective than </w:t>
      </w:r>
      <w:r w:rsidR="00FD5B65" w:rsidRPr="001F7286">
        <w:rPr>
          <w:rFonts w:cstheme="minorHAnsi"/>
          <w:lang w:val="en-GB"/>
        </w:rPr>
        <w:t>education alone</w:t>
      </w:r>
      <w:r w:rsidR="00A93D5B">
        <w:rPr>
          <w:rFonts w:cstheme="minorHAnsi"/>
          <w:lang w:val="en-GB"/>
        </w:rPr>
        <w:t>,</w:t>
      </w:r>
      <w:r w:rsidR="00FD5B65" w:rsidRPr="001F7286">
        <w:rPr>
          <w:rFonts w:cstheme="minorHAnsi"/>
          <w:lang w:val="en-GB"/>
        </w:rPr>
        <w:t xml:space="preserve"> and whether </w:t>
      </w:r>
      <w:r w:rsidR="001A29A5">
        <w:rPr>
          <w:rFonts w:cstheme="minorHAnsi"/>
          <w:lang w:val="en-GB"/>
        </w:rPr>
        <w:t xml:space="preserve">it would be </w:t>
      </w:r>
      <w:r w:rsidR="00FD5B65" w:rsidRPr="001F7286">
        <w:rPr>
          <w:rFonts w:cstheme="minorHAnsi"/>
          <w:lang w:val="en-GB"/>
        </w:rPr>
        <w:t xml:space="preserve">a cost-effective use of resources. Not addressing this problem </w:t>
      </w:r>
      <w:r w:rsidR="00A93D5B">
        <w:rPr>
          <w:rFonts w:cstheme="minorHAnsi"/>
          <w:lang w:val="en-GB"/>
        </w:rPr>
        <w:t xml:space="preserve">could </w:t>
      </w:r>
      <w:r w:rsidR="00FD5B65" w:rsidRPr="001F7286">
        <w:rPr>
          <w:rFonts w:cstheme="minorHAnsi"/>
          <w:lang w:val="en-GB"/>
        </w:rPr>
        <w:t>result in increased societal costs and unhelpful illness behaviour (Linton</w:t>
      </w:r>
      <w:r w:rsidR="0025487A">
        <w:rPr>
          <w:rFonts w:cstheme="minorHAnsi"/>
          <w:lang w:val="en-GB"/>
        </w:rPr>
        <w:t>,</w:t>
      </w:r>
      <w:r w:rsidR="00FD5B65" w:rsidRPr="001F7286">
        <w:rPr>
          <w:rFonts w:cstheme="minorHAnsi"/>
          <w:lang w:val="en-GB"/>
        </w:rPr>
        <w:t xml:space="preserve"> 2000), leading to reduced quality of life</w:t>
      </w:r>
      <w:r w:rsidR="00A93D5B">
        <w:rPr>
          <w:rFonts w:cstheme="minorHAnsi"/>
          <w:lang w:val="en-GB"/>
        </w:rPr>
        <w:t>,</w:t>
      </w:r>
      <w:r w:rsidR="00FD5B65" w:rsidRPr="001F7286">
        <w:rPr>
          <w:rFonts w:cstheme="minorHAnsi"/>
          <w:lang w:val="en-GB"/>
        </w:rPr>
        <w:t xml:space="preserve"> as well as</w:t>
      </w:r>
      <w:r w:rsidR="001A29A5">
        <w:rPr>
          <w:rFonts w:cstheme="minorHAnsi"/>
          <w:lang w:val="en-GB"/>
        </w:rPr>
        <w:t>,</w:t>
      </w:r>
      <w:r w:rsidR="00FD5B65" w:rsidRPr="001F7286">
        <w:rPr>
          <w:rFonts w:cstheme="minorHAnsi"/>
          <w:lang w:val="en-GB"/>
        </w:rPr>
        <w:t xml:space="preserve"> increased NHS co</w:t>
      </w:r>
      <w:r w:rsidR="00F00A23">
        <w:rPr>
          <w:rFonts w:cstheme="minorHAnsi"/>
          <w:lang w:val="en-GB"/>
        </w:rPr>
        <w:t>sts in terms of additional GP, p</w:t>
      </w:r>
      <w:r w:rsidR="00FD5B65" w:rsidRPr="001F7286">
        <w:rPr>
          <w:rFonts w:cstheme="minorHAnsi"/>
          <w:lang w:val="en-GB"/>
        </w:rPr>
        <w:t>hysiothera</w:t>
      </w:r>
      <w:r w:rsidR="00A93D5B">
        <w:rPr>
          <w:rFonts w:cstheme="minorHAnsi"/>
          <w:lang w:val="en-GB"/>
        </w:rPr>
        <w:t>py and consultant appointments,</w:t>
      </w:r>
      <w:r w:rsidR="00FD5B65" w:rsidRPr="001F7286">
        <w:rPr>
          <w:rFonts w:cstheme="minorHAnsi"/>
          <w:lang w:val="en-GB"/>
        </w:rPr>
        <w:t xml:space="preserve"> and further surgery.</w:t>
      </w:r>
    </w:p>
    <w:p w:rsidR="00403A27" w:rsidRPr="00FB0C68" w:rsidRDefault="00876A30" w:rsidP="00036C69">
      <w:pPr>
        <w:spacing w:after="360"/>
        <w:rPr>
          <w:rFonts w:cstheme="minorHAnsi"/>
          <w:bCs/>
          <w:lang w:val="en-GB"/>
        </w:rPr>
      </w:pPr>
      <w:r w:rsidRPr="001F7286">
        <w:rPr>
          <w:rFonts w:cstheme="minorHAnsi"/>
          <w:lang w:val="en-GB"/>
        </w:rPr>
        <w:t>Us</w:t>
      </w:r>
      <w:r>
        <w:rPr>
          <w:rFonts w:cstheme="minorHAnsi"/>
          <w:lang w:val="en-GB"/>
        </w:rPr>
        <w:t>e of</w:t>
      </w:r>
      <w:r w:rsidRPr="001F7286">
        <w:rPr>
          <w:rFonts w:cstheme="minorHAnsi"/>
          <w:lang w:val="en-GB"/>
        </w:rPr>
        <w:t xml:space="preserve"> </w:t>
      </w:r>
      <w:r>
        <w:rPr>
          <w:rFonts w:cstheme="minorHAnsi"/>
          <w:lang w:val="en-GB"/>
        </w:rPr>
        <w:t xml:space="preserve">a </w:t>
      </w:r>
      <w:r w:rsidRPr="001F7286">
        <w:rPr>
          <w:rFonts w:cstheme="minorHAnsi"/>
          <w:lang w:val="en-GB"/>
        </w:rPr>
        <w:t>standardised</w:t>
      </w:r>
      <w:r>
        <w:rPr>
          <w:rFonts w:cstheme="minorHAnsi"/>
          <w:lang w:val="en-GB"/>
        </w:rPr>
        <w:t xml:space="preserve">, evidence </w:t>
      </w:r>
      <w:r w:rsidRPr="001F7286">
        <w:rPr>
          <w:rFonts w:cstheme="minorHAnsi"/>
          <w:lang w:val="en-GB"/>
        </w:rPr>
        <w:t xml:space="preserve">based </w:t>
      </w:r>
      <w:r w:rsidR="00FB0C68">
        <w:rPr>
          <w:rFonts w:cstheme="minorHAnsi"/>
          <w:lang w:val="en-GB"/>
        </w:rPr>
        <w:t>Patient Leaflet</w:t>
      </w:r>
      <w:r w:rsidRPr="001F7286">
        <w:rPr>
          <w:rFonts w:cstheme="minorHAnsi"/>
          <w:lang w:val="en-GB"/>
        </w:rPr>
        <w:t xml:space="preserve"> and optimis</w:t>
      </w:r>
      <w:r>
        <w:rPr>
          <w:rFonts w:cstheme="minorHAnsi"/>
          <w:lang w:val="en-GB"/>
        </w:rPr>
        <w:t>ed</w:t>
      </w:r>
      <w:r w:rsidRPr="001F7286">
        <w:rPr>
          <w:rFonts w:cstheme="minorHAnsi"/>
          <w:lang w:val="en-GB"/>
        </w:rPr>
        <w:t xml:space="preserve"> evidence based </w:t>
      </w:r>
      <w:r>
        <w:rPr>
          <w:rFonts w:cstheme="minorHAnsi"/>
          <w:lang w:val="en-GB"/>
        </w:rPr>
        <w:t>individualised (</w:t>
      </w:r>
      <w:r w:rsidRPr="001F7286">
        <w:rPr>
          <w:rFonts w:cstheme="minorHAnsi"/>
          <w:lang w:val="en-GB"/>
        </w:rPr>
        <w:t>1:1</w:t>
      </w:r>
      <w:r>
        <w:rPr>
          <w:rFonts w:cstheme="minorHAnsi"/>
          <w:lang w:val="en-GB"/>
        </w:rPr>
        <w:t>) p</w:t>
      </w:r>
      <w:r w:rsidRPr="001F7286">
        <w:rPr>
          <w:rFonts w:cstheme="minorHAnsi"/>
          <w:lang w:val="en-GB"/>
        </w:rPr>
        <w:t>hysiotherapy intervention could improve patient outcome, providing enhanced care for optimal recovery and socio-economic benefit.</w:t>
      </w:r>
      <w:r>
        <w:rPr>
          <w:rFonts w:cstheme="minorHAnsi"/>
          <w:lang w:val="en-GB"/>
        </w:rPr>
        <w:t xml:space="preserve"> </w:t>
      </w:r>
      <w:r w:rsidR="00895DD0">
        <w:rPr>
          <w:rFonts w:cstheme="minorHAnsi"/>
        </w:rPr>
        <w:t>Th</w:t>
      </w:r>
      <w:r w:rsidR="000C5FAB">
        <w:rPr>
          <w:rFonts w:cstheme="minorHAnsi"/>
        </w:rPr>
        <w:t>e following prop</w:t>
      </w:r>
      <w:r w:rsidR="00895DD0">
        <w:rPr>
          <w:rFonts w:cstheme="minorHAnsi"/>
        </w:rPr>
        <w:t xml:space="preserve">osed </w:t>
      </w:r>
      <w:r w:rsidR="00AB5660">
        <w:rPr>
          <w:rFonts w:cstheme="minorHAnsi"/>
        </w:rPr>
        <w:t xml:space="preserve">study </w:t>
      </w:r>
      <w:r w:rsidR="000C5FAB">
        <w:rPr>
          <w:rFonts w:cstheme="minorHAnsi"/>
        </w:rPr>
        <w:t xml:space="preserve">will </w:t>
      </w:r>
      <w:r w:rsidR="000C5FAB" w:rsidRPr="00FD5B65">
        <w:rPr>
          <w:rFonts w:cstheme="minorHAnsi"/>
          <w:bCs/>
          <w:lang w:val="en-GB"/>
        </w:rPr>
        <w:t>provide data to inform</w:t>
      </w:r>
      <w:r w:rsidR="00980782">
        <w:rPr>
          <w:rFonts w:cstheme="minorHAnsi"/>
          <w:bCs/>
          <w:lang w:val="en-GB"/>
        </w:rPr>
        <w:t xml:space="preserve"> changes to the design and conduct of </w:t>
      </w:r>
      <w:r w:rsidR="000C5FAB" w:rsidRPr="00FD5B65">
        <w:rPr>
          <w:rFonts w:cstheme="minorHAnsi"/>
          <w:bCs/>
          <w:lang w:val="en-GB"/>
        </w:rPr>
        <w:t xml:space="preserve">a multi-centre </w:t>
      </w:r>
      <w:r w:rsidR="000C5FAB" w:rsidRPr="00FD5B65">
        <w:rPr>
          <w:rFonts w:cstheme="minorHAnsi"/>
          <w:lang w:val="en-GB"/>
        </w:rPr>
        <w:t>randomised controlled trial (RCT)</w:t>
      </w:r>
      <w:r w:rsidR="00FA23AC">
        <w:rPr>
          <w:rFonts w:cstheme="minorHAnsi"/>
          <w:lang w:val="en-GB"/>
        </w:rPr>
        <w:t xml:space="preserve"> </w:t>
      </w:r>
      <w:r w:rsidR="000C5FAB">
        <w:rPr>
          <w:rFonts w:cstheme="minorHAnsi"/>
          <w:lang w:val="en-GB"/>
        </w:rPr>
        <w:t>to evaluate</w:t>
      </w:r>
      <w:r w:rsidR="000C5FAB" w:rsidRPr="00FD5B65">
        <w:rPr>
          <w:rFonts w:cstheme="minorHAnsi"/>
          <w:bCs/>
          <w:lang w:val="en-GB"/>
        </w:rPr>
        <w:t xml:space="preserve"> the effectiveness of 1:1 physiotherapy outpatient management </w:t>
      </w:r>
      <w:r w:rsidR="00BD41DB">
        <w:rPr>
          <w:rFonts w:cstheme="minorHAnsi"/>
          <w:bCs/>
          <w:lang w:val="en-GB"/>
        </w:rPr>
        <w:t xml:space="preserve">(including </w:t>
      </w:r>
      <w:r w:rsidR="00FB0C68">
        <w:rPr>
          <w:rFonts w:cstheme="minorHAnsi"/>
          <w:bCs/>
          <w:lang w:val="en-GB"/>
        </w:rPr>
        <w:t>Patient Leaflet</w:t>
      </w:r>
      <w:r w:rsidR="00BD41DB">
        <w:rPr>
          <w:rFonts w:cstheme="minorHAnsi"/>
          <w:bCs/>
          <w:lang w:val="en-GB"/>
        </w:rPr>
        <w:t xml:space="preserve">) </w:t>
      </w:r>
      <w:r w:rsidR="000C5FAB" w:rsidRPr="00FD5B65">
        <w:rPr>
          <w:rFonts w:cstheme="minorHAnsi"/>
          <w:bCs/>
          <w:lang w:val="en-GB"/>
        </w:rPr>
        <w:t xml:space="preserve">compared with use of a </w:t>
      </w:r>
      <w:r w:rsidR="00FB0C68">
        <w:rPr>
          <w:rFonts w:cstheme="minorHAnsi"/>
          <w:bCs/>
          <w:lang w:val="en-GB"/>
        </w:rPr>
        <w:t>Patient Leaflet</w:t>
      </w:r>
      <w:r w:rsidR="006E1100">
        <w:rPr>
          <w:rFonts w:cstheme="minorHAnsi"/>
          <w:bCs/>
          <w:lang w:val="en-GB"/>
        </w:rPr>
        <w:t xml:space="preserve"> alone</w:t>
      </w:r>
      <w:r w:rsidR="000C5FAB" w:rsidRPr="00FD5B65">
        <w:rPr>
          <w:rFonts w:cstheme="minorHAnsi"/>
          <w:bCs/>
          <w:lang w:val="en-GB"/>
        </w:rPr>
        <w:t xml:space="preserve"> following lumbar </w:t>
      </w:r>
      <w:proofErr w:type="spellStart"/>
      <w:r w:rsidR="000C5FAB" w:rsidRPr="00FD5B65">
        <w:rPr>
          <w:rFonts w:cstheme="minorHAnsi"/>
          <w:bCs/>
          <w:lang w:val="en-GB"/>
        </w:rPr>
        <w:t>discectomy</w:t>
      </w:r>
      <w:proofErr w:type="spellEnd"/>
      <w:r w:rsidR="000C5FAB">
        <w:rPr>
          <w:rFonts w:cstheme="minorHAnsi"/>
          <w:bCs/>
          <w:lang w:val="en-GB"/>
        </w:rPr>
        <w:t>.</w:t>
      </w:r>
      <w:r w:rsidR="00403A27" w:rsidRPr="00403A27">
        <w:rPr>
          <w:rFonts w:cstheme="minorHAnsi"/>
          <w:lang w:val="en-GB"/>
        </w:rPr>
        <w:t xml:space="preserve"> </w:t>
      </w:r>
    </w:p>
    <w:p w:rsidR="003672F2" w:rsidRPr="00FD5B65" w:rsidRDefault="003672F2" w:rsidP="00CF51BF">
      <w:pPr>
        <w:pStyle w:val="ListParagraph"/>
        <w:numPr>
          <w:ilvl w:val="0"/>
          <w:numId w:val="3"/>
        </w:numPr>
        <w:spacing w:after="240"/>
        <w:ind w:left="357" w:hanging="357"/>
        <w:rPr>
          <w:rFonts w:cstheme="minorHAnsi"/>
          <w:b/>
        </w:rPr>
      </w:pPr>
      <w:r w:rsidRPr="00FD5B65">
        <w:rPr>
          <w:rFonts w:cstheme="minorHAnsi"/>
          <w:b/>
        </w:rPr>
        <w:t>Research Question</w:t>
      </w:r>
      <w:r w:rsidR="00F64365">
        <w:rPr>
          <w:rFonts w:cstheme="minorHAnsi"/>
          <w:b/>
        </w:rPr>
        <w:t xml:space="preserve"> and Aims</w:t>
      </w:r>
    </w:p>
    <w:p w:rsidR="003672F2" w:rsidRPr="00FD5B65" w:rsidRDefault="003672F2" w:rsidP="00F8699F">
      <w:pPr>
        <w:spacing w:after="240"/>
        <w:rPr>
          <w:rFonts w:cstheme="minorHAnsi"/>
          <w:lang w:val="en-GB"/>
        </w:rPr>
      </w:pPr>
      <w:r w:rsidRPr="00FD5B65">
        <w:rPr>
          <w:rFonts w:cstheme="minorHAnsi"/>
          <w:lang w:val="en-GB"/>
        </w:rPr>
        <w:t xml:space="preserve">Based on </w:t>
      </w:r>
      <w:r w:rsidR="00876A30">
        <w:rPr>
          <w:rFonts w:cstheme="minorHAnsi"/>
          <w:lang w:val="en-GB"/>
        </w:rPr>
        <w:t>findin</w:t>
      </w:r>
      <w:r w:rsidRPr="00FD5B65">
        <w:rPr>
          <w:rFonts w:cstheme="minorHAnsi"/>
          <w:lang w:val="en-GB"/>
        </w:rPr>
        <w:t xml:space="preserve">gs </w:t>
      </w:r>
      <w:r w:rsidRPr="00A8543B">
        <w:rPr>
          <w:rFonts w:cstheme="minorHAnsi"/>
          <w:lang w:val="en-GB"/>
        </w:rPr>
        <w:t xml:space="preserve">from a comprehensive </w:t>
      </w:r>
      <w:r w:rsidR="00536E70" w:rsidRPr="00A8543B">
        <w:rPr>
          <w:rFonts w:cstheme="minorHAnsi"/>
          <w:lang w:val="en-GB"/>
        </w:rPr>
        <w:t>systematic</w:t>
      </w:r>
      <w:r w:rsidRPr="00A8543B">
        <w:rPr>
          <w:rFonts w:cstheme="minorHAnsi"/>
          <w:lang w:val="en-GB"/>
        </w:rPr>
        <w:t xml:space="preserve"> review (Rushton et al, 2011), the </w:t>
      </w:r>
      <w:r w:rsidR="00980782" w:rsidRPr="00A8543B">
        <w:rPr>
          <w:rFonts w:cstheme="minorHAnsi"/>
          <w:lang w:val="en-GB"/>
        </w:rPr>
        <w:t xml:space="preserve">proposed research question for the RCT </w:t>
      </w:r>
      <w:r w:rsidRPr="00A8543B">
        <w:rPr>
          <w:rFonts w:cstheme="minorHAnsi"/>
          <w:lang w:val="en-GB"/>
        </w:rPr>
        <w:t>is:</w:t>
      </w:r>
      <w:r w:rsidRPr="00FD5B65">
        <w:rPr>
          <w:rFonts w:cstheme="minorHAnsi"/>
          <w:lang w:val="en-GB"/>
        </w:rPr>
        <w:t xml:space="preserve">  </w:t>
      </w:r>
    </w:p>
    <w:p w:rsidR="003672F2" w:rsidRPr="00FD5B65" w:rsidRDefault="003672F2" w:rsidP="00F8699F">
      <w:pPr>
        <w:pStyle w:val="ListParagraph"/>
        <w:spacing w:after="240"/>
        <w:ind w:left="360"/>
        <w:rPr>
          <w:rFonts w:cstheme="minorHAnsi"/>
          <w:bCs/>
          <w:lang w:val="en-GB"/>
        </w:rPr>
      </w:pPr>
      <w:r w:rsidRPr="00FD5B65">
        <w:rPr>
          <w:rFonts w:cstheme="minorHAnsi"/>
          <w:bCs/>
          <w:lang w:val="en-GB"/>
        </w:rPr>
        <w:t xml:space="preserve">What is the effectiveness and cost-effectiveness </w:t>
      </w:r>
      <w:r w:rsidRPr="00FD5B65">
        <w:rPr>
          <w:rFonts w:cstheme="minorHAnsi"/>
          <w:lang w:val="en-GB"/>
        </w:rPr>
        <w:t>(</w:t>
      </w:r>
      <w:proofErr w:type="spellStart"/>
      <w:r w:rsidRPr="00FD5B65">
        <w:rPr>
          <w:rFonts w:cstheme="minorHAnsi"/>
          <w:lang w:val="en-GB"/>
        </w:rPr>
        <w:t>MacPherson</w:t>
      </w:r>
      <w:proofErr w:type="spellEnd"/>
      <w:r w:rsidRPr="00FD5B65">
        <w:rPr>
          <w:rFonts w:cstheme="minorHAnsi"/>
          <w:lang w:val="en-GB"/>
        </w:rPr>
        <w:t>, 2004)</w:t>
      </w:r>
      <w:r w:rsidRPr="00FD5B65">
        <w:rPr>
          <w:rFonts w:cstheme="minorHAnsi"/>
          <w:bCs/>
          <w:lang w:val="en-GB"/>
        </w:rPr>
        <w:t xml:space="preserve"> of 1:1 physiotherapy outpatient </w:t>
      </w:r>
      <w:r w:rsidRPr="00876A30">
        <w:rPr>
          <w:rFonts w:cstheme="minorHAnsi"/>
          <w:bCs/>
          <w:lang w:val="en-GB"/>
        </w:rPr>
        <w:t>management (including</w:t>
      </w:r>
      <w:r w:rsidR="002354AF">
        <w:rPr>
          <w:rFonts w:cstheme="minorHAnsi"/>
          <w:bCs/>
          <w:lang w:val="en-GB"/>
        </w:rPr>
        <w:t xml:space="preserve"> Patient Leaflet</w:t>
      </w:r>
      <w:r w:rsidRPr="00876A30">
        <w:rPr>
          <w:rFonts w:cstheme="minorHAnsi"/>
          <w:bCs/>
          <w:lang w:val="en-GB"/>
        </w:rPr>
        <w:t>) compared</w:t>
      </w:r>
      <w:r w:rsidRPr="00FD5B65">
        <w:rPr>
          <w:rFonts w:cstheme="minorHAnsi"/>
          <w:bCs/>
          <w:lang w:val="en-GB"/>
        </w:rPr>
        <w:t xml:space="preserve"> with use of </w:t>
      </w:r>
      <w:r w:rsidR="00766ADB">
        <w:rPr>
          <w:rFonts w:cstheme="minorHAnsi"/>
          <w:bCs/>
          <w:lang w:val="en-GB"/>
        </w:rPr>
        <w:t>the</w:t>
      </w:r>
      <w:r w:rsidRPr="00FD5B65">
        <w:rPr>
          <w:rFonts w:cstheme="minorHAnsi"/>
          <w:bCs/>
          <w:lang w:val="en-GB"/>
        </w:rPr>
        <w:t xml:space="preserve"> </w:t>
      </w:r>
      <w:r w:rsidR="00FB0C68">
        <w:rPr>
          <w:rFonts w:cstheme="minorHAnsi"/>
          <w:bCs/>
          <w:lang w:val="en-GB"/>
        </w:rPr>
        <w:t>Patient Leaflet</w:t>
      </w:r>
      <w:r w:rsidRPr="00876A30">
        <w:rPr>
          <w:rFonts w:cstheme="minorHAnsi"/>
          <w:bCs/>
          <w:lang w:val="en-GB"/>
        </w:rPr>
        <w:t xml:space="preserve"> </w:t>
      </w:r>
      <w:r w:rsidR="00094474" w:rsidRPr="00876A30">
        <w:rPr>
          <w:rFonts w:cstheme="minorHAnsi"/>
          <w:bCs/>
          <w:lang w:val="en-GB"/>
        </w:rPr>
        <w:t>alone</w:t>
      </w:r>
      <w:r w:rsidR="00094474">
        <w:rPr>
          <w:rFonts w:cstheme="minorHAnsi"/>
          <w:bCs/>
          <w:lang w:val="en-GB"/>
        </w:rPr>
        <w:t xml:space="preserve"> </w:t>
      </w:r>
      <w:r w:rsidRPr="00FD5B65">
        <w:rPr>
          <w:rFonts w:cstheme="minorHAnsi"/>
          <w:bCs/>
          <w:lang w:val="en-GB"/>
        </w:rPr>
        <w:t xml:space="preserve">following lumbar </w:t>
      </w:r>
      <w:proofErr w:type="spellStart"/>
      <w:r w:rsidRPr="00FD5B65">
        <w:rPr>
          <w:rFonts w:cstheme="minorHAnsi"/>
          <w:bCs/>
          <w:lang w:val="en-GB"/>
        </w:rPr>
        <w:t>discectomy</w:t>
      </w:r>
      <w:proofErr w:type="spellEnd"/>
      <w:r w:rsidRPr="00FD5B65">
        <w:rPr>
          <w:rFonts w:cstheme="minorHAnsi"/>
          <w:bCs/>
          <w:lang w:val="en-GB"/>
        </w:rPr>
        <w:t>, using a validated measure of disability?</w:t>
      </w:r>
    </w:p>
    <w:p w:rsidR="00384F81" w:rsidRPr="00F64365" w:rsidRDefault="003672F2" w:rsidP="00A268FD">
      <w:pPr>
        <w:spacing w:after="240"/>
        <w:rPr>
          <w:rFonts w:cstheme="minorHAnsi"/>
        </w:rPr>
      </w:pPr>
      <w:r w:rsidRPr="00B526F8">
        <w:rPr>
          <w:rFonts w:cstheme="minorHAnsi"/>
          <w:bCs/>
          <w:lang w:val="en-GB"/>
        </w:rPr>
        <w:lastRenderedPageBreak/>
        <w:t xml:space="preserve">The research presented in this protocol is a feasibility and </w:t>
      </w:r>
      <w:r w:rsidR="00AB5660" w:rsidRPr="00B526F8">
        <w:rPr>
          <w:rFonts w:cstheme="minorHAnsi"/>
          <w:bCs/>
          <w:lang w:val="en-GB"/>
        </w:rPr>
        <w:t xml:space="preserve">external </w:t>
      </w:r>
      <w:r w:rsidRPr="00B526F8">
        <w:rPr>
          <w:rFonts w:cstheme="minorHAnsi"/>
          <w:bCs/>
          <w:lang w:val="en-GB"/>
        </w:rPr>
        <w:t>pilot study</w:t>
      </w:r>
      <w:r w:rsidR="00AB5660" w:rsidRPr="00B526F8">
        <w:rPr>
          <w:rFonts w:cstheme="minorHAnsi"/>
          <w:bCs/>
          <w:lang w:val="en-GB"/>
        </w:rPr>
        <w:t xml:space="preserve"> (referred to as </w:t>
      </w:r>
      <w:r w:rsidR="00AC56F8" w:rsidRPr="00B526F8">
        <w:rPr>
          <w:rFonts w:cstheme="minorHAnsi"/>
          <w:bCs/>
          <w:lang w:val="en-GB"/>
        </w:rPr>
        <w:t>‘</w:t>
      </w:r>
      <w:r w:rsidR="00AB5660" w:rsidRPr="00B526F8">
        <w:rPr>
          <w:rFonts w:cstheme="minorHAnsi"/>
          <w:bCs/>
          <w:lang w:val="en-GB"/>
        </w:rPr>
        <w:t>Study</w:t>
      </w:r>
      <w:r w:rsidR="00AC56F8" w:rsidRPr="00B526F8">
        <w:rPr>
          <w:rFonts w:cstheme="minorHAnsi"/>
          <w:bCs/>
          <w:lang w:val="en-GB"/>
        </w:rPr>
        <w:t>’ throughout</w:t>
      </w:r>
      <w:r w:rsidR="00AB5660" w:rsidRPr="00B526F8">
        <w:rPr>
          <w:rFonts w:cstheme="minorHAnsi"/>
          <w:bCs/>
          <w:lang w:val="en-GB"/>
        </w:rPr>
        <w:t>)</w:t>
      </w:r>
      <w:r w:rsidR="00C43B8C" w:rsidRPr="00B526F8">
        <w:rPr>
          <w:rFonts w:cstheme="minorHAnsi"/>
          <w:bCs/>
          <w:lang w:val="en-GB"/>
        </w:rPr>
        <w:t>. It has been designed to</w:t>
      </w:r>
      <w:r w:rsidR="00C43B8C" w:rsidRPr="00B526F8">
        <w:rPr>
          <w:rFonts w:cstheme="minorHAnsi"/>
          <w:bCs/>
          <w:color w:val="FF0000"/>
          <w:lang w:val="en-GB"/>
        </w:rPr>
        <w:t xml:space="preserve"> </w:t>
      </w:r>
      <w:r w:rsidR="00C43B8C" w:rsidRPr="00F64365">
        <w:rPr>
          <w:rFonts w:cstheme="minorHAnsi"/>
          <w:bCs/>
          <w:lang w:val="en-GB"/>
        </w:rPr>
        <w:t xml:space="preserve">provide data to inform changes to the design and conduct of the </w:t>
      </w:r>
      <w:r w:rsidR="00C43B8C" w:rsidRPr="00F64365">
        <w:rPr>
          <w:rFonts w:cstheme="minorHAnsi"/>
          <w:lang w:val="en-GB"/>
        </w:rPr>
        <w:t>RCT</w:t>
      </w:r>
      <w:r w:rsidR="00A268FD" w:rsidRPr="00F64365">
        <w:rPr>
          <w:rFonts w:cstheme="minorHAnsi"/>
          <w:lang w:val="en-GB"/>
        </w:rPr>
        <w:t>.</w:t>
      </w:r>
      <w:r w:rsidR="00B526F8" w:rsidRPr="00F64365">
        <w:rPr>
          <w:rFonts w:cstheme="minorHAnsi"/>
          <w:lang w:val="en-GB"/>
        </w:rPr>
        <w:t xml:space="preserve"> </w:t>
      </w:r>
      <w:r w:rsidR="00B526F8" w:rsidRPr="00F64365">
        <w:rPr>
          <w:rFonts w:cstheme="minorHAnsi"/>
          <w:bCs/>
          <w:lang w:val="en-GB"/>
        </w:rPr>
        <w:t xml:space="preserve">If findings indicate that </w:t>
      </w:r>
      <w:r w:rsidR="00B526F8" w:rsidRPr="00F64365">
        <w:rPr>
          <w:rFonts w:cstheme="minorHAnsi"/>
        </w:rPr>
        <w:t>some aspect within</w:t>
      </w:r>
      <w:r w:rsidR="00B526F8" w:rsidRPr="00B526F8">
        <w:rPr>
          <w:rFonts w:cstheme="minorHAnsi"/>
        </w:rPr>
        <w:t xml:space="preserve"> the Study is unacceptable to a large number of participants, the personal and financial consequences would be minimal compared with execution of a </w:t>
      </w:r>
      <w:r w:rsidR="00B526F8" w:rsidRPr="00F64365">
        <w:rPr>
          <w:rFonts w:cstheme="minorHAnsi"/>
        </w:rPr>
        <w:t xml:space="preserve">RCT. </w:t>
      </w:r>
      <w:r w:rsidR="00384F81" w:rsidRPr="00F64365">
        <w:rPr>
          <w:rFonts w:cstheme="minorHAnsi"/>
        </w:rPr>
        <w:t xml:space="preserve"> </w:t>
      </w:r>
    </w:p>
    <w:p w:rsidR="00B526F8" w:rsidRPr="00F64365" w:rsidRDefault="00A268FD" w:rsidP="00B526F8">
      <w:pPr>
        <w:spacing w:after="120"/>
        <w:rPr>
          <w:rFonts w:cstheme="minorHAnsi"/>
          <w:lang w:val="en-GB"/>
        </w:rPr>
      </w:pPr>
      <w:r w:rsidRPr="00F64365">
        <w:rPr>
          <w:rFonts w:cstheme="minorHAnsi"/>
        </w:rPr>
        <w:t xml:space="preserve">The </w:t>
      </w:r>
      <w:r w:rsidR="00F64365" w:rsidRPr="00F64365">
        <w:rPr>
          <w:rFonts w:cstheme="minorHAnsi"/>
        </w:rPr>
        <w:t>specific aims of this Study are:</w:t>
      </w:r>
    </w:p>
    <w:p w:rsidR="00C43B8C" w:rsidRPr="00F64365" w:rsidRDefault="00384F81" w:rsidP="00C43B8C">
      <w:pPr>
        <w:pStyle w:val="ListParagraph"/>
        <w:numPr>
          <w:ilvl w:val="0"/>
          <w:numId w:val="31"/>
        </w:numPr>
        <w:spacing w:after="120"/>
        <w:rPr>
          <w:rFonts w:cstheme="minorHAnsi"/>
          <w:bCs/>
          <w:lang w:val="en-GB"/>
        </w:rPr>
      </w:pPr>
      <w:r w:rsidRPr="00F64365">
        <w:rPr>
          <w:rFonts w:cstheme="minorHAnsi"/>
          <w:bCs/>
          <w:lang w:val="en-GB"/>
        </w:rPr>
        <w:t>Can this study be done</w:t>
      </w:r>
      <w:r w:rsidR="00F64365" w:rsidRPr="00F64365">
        <w:rPr>
          <w:rFonts w:cstheme="minorHAnsi"/>
          <w:bCs/>
          <w:lang w:val="en-GB"/>
        </w:rPr>
        <w:t>?</w:t>
      </w:r>
    </w:p>
    <w:p w:rsidR="00384F81" w:rsidRPr="00F64365" w:rsidRDefault="00384F81" w:rsidP="00C43B8C">
      <w:pPr>
        <w:pStyle w:val="ListParagraph"/>
        <w:numPr>
          <w:ilvl w:val="0"/>
          <w:numId w:val="31"/>
        </w:numPr>
        <w:spacing w:after="120"/>
        <w:rPr>
          <w:rFonts w:cstheme="minorHAnsi"/>
          <w:bCs/>
          <w:lang w:val="en-GB"/>
        </w:rPr>
      </w:pPr>
      <w:r w:rsidRPr="00F64365">
        <w:rPr>
          <w:rFonts w:cstheme="minorHAnsi"/>
          <w:bCs/>
          <w:lang w:val="en-GB"/>
        </w:rPr>
        <w:t>What are the estimated values for the mean and standard deviation of the proposed primary outcome measure</w:t>
      </w:r>
      <w:r w:rsidR="00C96C69" w:rsidRPr="00F64365">
        <w:rPr>
          <w:rFonts w:cstheme="minorHAnsi"/>
          <w:bCs/>
          <w:lang w:val="en-GB"/>
        </w:rPr>
        <w:t>, at the beginning of the study and of change at 12 weeks follow-up</w:t>
      </w:r>
      <w:r w:rsidRPr="00F64365">
        <w:rPr>
          <w:rFonts w:cstheme="minorHAnsi"/>
          <w:bCs/>
          <w:lang w:val="en-GB"/>
        </w:rPr>
        <w:t xml:space="preserve">? </w:t>
      </w:r>
    </w:p>
    <w:p w:rsidR="00384F81" w:rsidRPr="00F64365" w:rsidRDefault="00384F81" w:rsidP="00A268FD">
      <w:pPr>
        <w:pStyle w:val="ListParagraph"/>
        <w:numPr>
          <w:ilvl w:val="0"/>
          <w:numId w:val="31"/>
        </w:numPr>
        <w:spacing w:after="360"/>
        <w:ind w:left="714" w:hanging="357"/>
        <w:contextualSpacing w:val="0"/>
        <w:rPr>
          <w:rFonts w:cstheme="minorHAnsi"/>
          <w:bCs/>
          <w:lang w:val="en-GB"/>
        </w:rPr>
      </w:pPr>
      <w:r w:rsidRPr="00F64365">
        <w:rPr>
          <w:rFonts w:cstheme="minorHAnsi"/>
          <w:bCs/>
          <w:lang w:val="en-GB"/>
        </w:rPr>
        <w:t xml:space="preserve">Do the separate components of the study work together (e.g. </w:t>
      </w:r>
      <w:r w:rsidRPr="00F64365">
        <w:rPr>
          <w:rFonts w:cstheme="minorHAnsi"/>
        </w:rPr>
        <w:t xml:space="preserve">recruitment, </w:t>
      </w:r>
      <w:proofErr w:type="spellStart"/>
      <w:r w:rsidRPr="00F64365">
        <w:rPr>
          <w:rFonts w:cstheme="minorHAnsi"/>
        </w:rPr>
        <w:t>randomisation</w:t>
      </w:r>
      <w:proofErr w:type="spellEnd"/>
      <w:r w:rsidR="0014424C" w:rsidRPr="00F64365">
        <w:rPr>
          <w:rFonts w:cstheme="minorHAnsi"/>
        </w:rPr>
        <w:t>, analysis</w:t>
      </w:r>
      <w:r w:rsidRPr="00F64365">
        <w:rPr>
          <w:rFonts w:cstheme="minorHAnsi"/>
        </w:rPr>
        <w:t>)</w:t>
      </w:r>
      <w:r w:rsidRPr="00F64365">
        <w:rPr>
          <w:rFonts w:cstheme="minorHAnsi"/>
          <w:bCs/>
          <w:lang w:val="en-GB"/>
        </w:rPr>
        <w:t xml:space="preserve"> and run smoothly (e.g. </w:t>
      </w:r>
      <w:r w:rsidRPr="00F64365">
        <w:rPr>
          <w:rFonts w:cstheme="minorHAnsi"/>
        </w:rPr>
        <w:t>follow up assessments)?</w:t>
      </w:r>
    </w:p>
    <w:p w:rsidR="00082808" w:rsidRPr="00F64365" w:rsidRDefault="00082808" w:rsidP="00661C52">
      <w:pPr>
        <w:pStyle w:val="ListParagraph"/>
        <w:numPr>
          <w:ilvl w:val="0"/>
          <w:numId w:val="3"/>
        </w:numPr>
        <w:spacing w:after="240"/>
        <w:ind w:left="357" w:hanging="357"/>
        <w:rPr>
          <w:rFonts w:cstheme="minorHAnsi"/>
          <w:b/>
        </w:rPr>
      </w:pPr>
      <w:r w:rsidRPr="00F64365">
        <w:rPr>
          <w:rFonts w:cstheme="minorHAnsi"/>
          <w:b/>
        </w:rPr>
        <w:t>Objectives</w:t>
      </w:r>
    </w:p>
    <w:p w:rsidR="008C3295" w:rsidRPr="00FD5B65" w:rsidRDefault="008C3295" w:rsidP="0022609F">
      <w:pPr>
        <w:spacing w:after="240"/>
        <w:rPr>
          <w:rFonts w:cstheme="minorHAnsi"/>
          <w:lang w:val="en-GB"/>
        </w:rPr>
      </w:pPr>
      <w:r w:rsidRPr="00FD5B65">
        <w:rPr>
          <w:rFonts w:cstheme="minorHAnsi"/>
          <w:lang w:val="en-GB"/>
        </w:rPr>
        <w:t xml:space="preserve">Objectives of the </w:t>
      </w:r>
      <w:r w:rsidR="00AB5660">
        <w:rPr>
          <w:rFonts w:cstheme="minorHAnsi"/>
          <w:lang w:val="en-GB"/>
        </w:rPr>
        <w:t>S</w:t>
      </w:r>
      <w:r w:rsidRPr="00FD5B65">
        <w:rPr>
          <w:rFonts w:cstheme="minorHAnsi"/>
          <w:lang w:val="en-GB"/>
        </w:rPr>
        <w:t>tudy are to:</w:t>
      </w:r>
    </w:p>
    <w:p w:rsidR="00C57386" w:rsidRPr="00C57386" w:rsidRDefault="00C57386" w:rsidP="00CF51BF">
      <w:pPr>
        <w:pStyle w:val="ListParagraph"/>
        <w:numPr>
          <w:ilvl w:val="0"/>
          <w:numId w:val="22"/>
        </w:numPr>
        <w:snapToGrid w:val="0"/>
        <w:spacing w:after="120"/>
        <w:ind w:left="714" w:hanging="357"/>
        <w:contextualSpacing w:val="0"/>
        <w:rPr>
          <w:rFonts w:cstheme="minorHAnsi"/>
          <w:lang w:val="en-GB"/>
        </w:rPr>
      </w:pPr>
      <w:r w:rsidRPr="00FD5B65">
        <w:rPr>
          <w:rFonts w:cstheme="minorHAnsi"/>
          <w:lang w:val="en-GB"/>
        </w:rPr>
        <w:t>Evaluate acceptability of interventions to patients, to inform potential modifications.</w:t>
      </w:r>
    </w:p>
    <w:p w:rsidR="008C3295" w:rsidRPr="00FD5B65" w:rsidRDefault="008C3295" w:rsidP="00801EA1">
      <w:pPr>
        <w:pStyle w:val="ListParagraph"/>
        <w:numPr>
          <w:ilvl w:val="0"/>
          <w:numId w:val="22"/>
        </w:numPr>
        <w:autoSpaceDE w:val="0"/>
        <w:autoSpaceDN w:val="0"/>
        <w:adjustRightInd w:val="0"/>
        <w:spacing w:after="240"/>
        <w:rPr>
          <w:rFonts w:cstheme="minorHAnsi"/>
          <w:lang w:val="en-GB"/>
        </w:rPr>
      </w:pPr>
      <w:r w:rsidRPr="00FD5B65">
        <w:rPr>
          <w:rFonts w:cstheme="minorHAnsi"/>
          <w:lang w:val="en-GB"/>
        </w:rPr>
        <w:t>Evaluate the distribution of scores on the Roland Morris Disability Questionnaire (</w:t>
      </w:r>
      <w:r w:rsidR="00575193">
        <w:rPr>
          <w:rFonts w:cstheme="minorHAnsi"/>
          <w:lang w:val="en-GB"/>
        </w:rPr>
        <w:t xml:space="preserve">RMDQ, </w:t>
      </w:r>
      <w:r w:rsidRPr="00FD5B65">
        <w:rPr>
          <w:rFonts w:cstheme="minorHAnsi"/>
          <w:lang w:val="en-GB"/>
        </w:rPr>
        <w:t xml:space="preserve">primary outcome measure </w:t>
      </w:r>
      <w:r w:rsidR="00575193">
        <w:rPr>
          <w:rFonts w:cstheme="minorHAnsi"/>
          <w:lang w:val="en-GB"/>
        </w:rPr>
        <w:t>on</w:t>
      </w:r>
      <w:r w:rsidRPr="00FD5B65">
        <w:rPr>
          <w:rFonts w:cstheme="minorHAnsi"/>
          <w:lang w:val="en-GB"/>
        </w:rPr>
        <w:t xml:space="preserve"> disability) for use in the targeted population to:</w:t>
      </w:r>
    </w:p>
    <w:p w:rsidR="008C3295" w:rsidRPr="004A1748" w:rsidRDefault="008C3295" w:rsidP="00CF51BF">
      <w:pPr>
        <w:pStyle w:val="ListParagraph"/>
        <w:numPr>
          <w:ilvl w:val="1"/>
          <w:numId w:val="22"/>
        </w:numPr>
        <w:autoSpaceDE w:val="0"/>
        <w:autoSpaceDN w:val="0"/>
        <w:adjustRightInd w:val="0"/>
        <w:spacing w:after="240"/>
        <w:ind w:left="1077" w:hanging="357"/>
        <w:rPr>
          <w:rFonts w:cstheme="minorHAnsi"/>
          <w:lang w:val="en-GB"/>
        </w:rPr>
      </w:pPr>
      <w:r w:rsidRPr="00FD5B65">
        <w:rPr>
          <w:rFonts w:cstheme="minorHAnsi"/>
          <w:lang w:val="en-GB"/>
        </w:rPr>
        <w:t>Inform its appropriateness</w:t>
      </w:r>
      <w:r w:rsidR="004A1748">
        <w:rPr>
          <w:rFonts w:cstheme="minorHAnsi"/>
          <w:lang w:val="en-GB"/>
        </w:rPr>
        <w:t xml:space="preserve">, in particular with regards to </w:t>
      </w:r>
      <w:r w:rsidR="004A1748" w:rsidRPr="00790340">
        <w:rPr>
          <w:rFonts w:cstheme="minorHAnsi"/>
          <w:lang w:val="en-GB"/>
        </w:rPr>
        <w:t>potential floor</w:t>
      </w:r>
      <w:r w:rsidR="004A1748" w:rsidRPr="00FD5B65">
        <w:rPr>
          <w:rFonts w:cstheme="minorHAnsi"/>
          <w:lang w:val="en-GB"/>
        </w:rPr>
        <w:t xml:space="preserve"> effects</w:t>
      </w:r>
      <w:r w:rsidR="004A1748">
        <w:rPr>
          <w:rFonts w:cstheme="minorHAnsi"/>
          <w:lang w:val="en-GB"/>
        </w:rPr>
        <w:t xml:space="preserve"> </w:t>
      </w:r>
      <w:r w:rsidR="004A1748" w:rsidRPr="004A1748">
        <w:rPr>
          <w:rFonts w:cstheme="minorHAnsi"/>
          <w:lang w:val="en-GB"/>
        </w:rPr>
        <w:t>(</w:t>
      </w:r>
      <w:proofErr w:type="spellStart"/>
      <w:r w:rsidR="004A1748" w:rsidRPr="004A1748">
        <w:rPr>
          <w:rFonts w:cstheme="minorHAnsi"/>
          <w:lang w:val="en-GB"/>
        </w:rPr>
        <w:t>Arain</w:t>
      </w:r>
      <w:proofErr w:type="spellEnd"/>
      <w:r w:rsidR="004A1748" w:rsidRPr="004A1748">
        <w:rPr>
          <w:rFonts w:cstheme="minorHAnsi"/>
          <w:lang w:val="en-GB"/>
        </w:rPr>
        <w:t xml:space="preserve"> et al, 2010).</w:t>
      </w:r>
    </w:p>
    <w:p w:rsidR="008C3295" w:rsidRPr="004A1748" w:rsidRDefault="00A51A6D" w:rsidP="00CF51BF">
      <w:pPr>
        <w:pStyle w:val="ListParagraph"/>
        <w:numPr>
          <w:ilvl w:val="1"/>
          <w:numId w:val="22"/>
        </w:numPr>
        <w:autoSpaceDE w:val="0"/>
        <w:autoSpaceDN w:val="0"/>
        <w:adjustRightInd w:val="0"/>
        <w:spacing w:after="120"/>
        <w:ind w:left="1077" w:hanging="357"/>
        <w:contextualSpacing w:val="0"/>
        <w:rPr>
          <w:rFonts w:cstheme="minorHAnsi"/>
          <w:lang w:val="en-GB"/>
        </w:rPr>
      </w:pPr>
      <w:r w:rsidRPr="004A1748">
        <w:rPr>
          <w:rFonts w:cstheme="minorHAnsi"/>
          <w:lang w:val="en-GB"/>
        </w:rPr>
        <w:t xml:space="preserve">Estimate the standard deviation </w:t>
      </w:r>
      <w:r w:rsidR="00DD6B38" w:rsidRPr="004A1748">
        <w:rPr>
          <w:rFonts w:cstheme="minorHAnsi"/>
          <w:lang w:val="en-GB"/>
        </w:rPr>
        <w:t xml:space="preserve">of scores </w:t>
      </w:r>
      <w:r w:rsidRPr="004A1748">
        <w:rPr>
          <w:rFonts w:cstheme="minorHAnsi"/>
          <w:lang w:val="en-GB"/>
        </w:rPr>
        <w:t>to i</w:t>
      </w:r>
      <w:r w:rsidR="008C3295" w:rsidRPr="004A1748">
        <w:rPr>
          <w:rFonts w:cstheme="minorHAnsi"/>
          <w:lang w:val="en-GB"/>
        </w:rPr>
        <w:t>nform the sample size calculation for a</w:t>
      </w:r>
      <w:r w:rsidR="004A1748" w:rsidRPr="004A1748">
        <w:rPr>
          <w:rFonts w:cstheme="minorHAnsi"/>
          <w:lang w:val="en-GB"/>
        </w:rPr>
        <w:t>n adequately powered RCT</w:t>
      </w:r>
      <w:r w:rsidR="004A1748">
        <w:rPr>
          <w:rFonts w:cstheme="minorHAnsi"/>
          <w:lang w:val="en-GB"/>
        </w:rPr>
        <w:t xml:space="preserve"> </w:t>
      </w:r>
      <w:r w:rsidR="00385E7E">
        <w:rPr>
          <w:rFonts w:cstheme="minorHAnsi"/>
          <w:lang w:val="en-GB"/>
        </w:rPr>
        <w:t>(</w:t>
      </w:r>
      <w:proofErr w:type="spellStart"/>
      <w:r w:rsidR="00385E7E">
        <w:rPr>
          <w:rFonts w:cstheme="minorHAnsi"/>
          <w:lang w:val="en-GB"/>
        </w:rPr>
        <w:t>Arain</w:t>
      </w:r>
      <w:proofErr w:type="spellEnd"/>
      <w:r w:rsidR="00385E7E">
        <w:rPr>
          <w:rFonts w:cstheme="minorHAnsi"/>
          <w:lang w:val="en-GB"/>
        </w:rPr>
        <w:t xml:space="preserve"> et al, 2010</w:t>
      </w:r>
      <w:r w:rsidR="008C3295" w:rsidRPr="004A1748">
        <w:rPr>
          <w:rFonts w:cstheme="minorHAnsi"/>
          <w:lang w:val="en-GB"/>
        </w:rPr>
        <w:t>).</w:t>
      </w:r>
    </w:p>
    <w:p w:rsidR="008C3295" w:rsidRPr="00FD5B65" w:rsidRDefault="008C3295" w:rsidP="00CF51BF">
      <w:pPr>
        <w:pStyle w:val="ListParagraph"/>
        <w:numPr>
          <w:ilvl w:val="0"/>
          <w:numId w:val="22"/>
        </w:numPr>
        <w:snapToGrid w:val="0"/>
        <w:spacing w:after="120"/>
        <w:ind w:left="714" w:hanging="357"/>
        <w:contextualSpacing w:val="0"/>
        <w:rPr>
          <w:rFonts w:cstheme="minorHAnsi"/>
          <w:lang w:val="en-GB"/>
        </w:rPr>
      </w:pPr>
      <w:r w:rsidRPr="00FD5B65">
        <w:rPr>
          <w:rFonts w:cstheme="minorHAnsi"/>
          <w:lang w:val="en-GB"/>
        </w:rPr>
        <w:t>Assess feasibility of acquiring the required sample size in a realistic time-scale, for a RCT (</w:t>
      </w:r>
      <w:proofErr w:type="spellStart"/>
      <w:r w:rsidRPr="00FD5B65">
        <w:rPr>
          <w:rFonts w:cstheme="minorHAnsi"/>
          <w:lang w:val="en-GB"/>
        </w:rPr>
        <w:t>Arain</w:t>
      </w:r>
      <w:proofErr w:type="spellEnd"/>
      <w:r w:rsidRPr="00FD5B65">
        <w:rPr>
          <w:rFonts w:cstheme="minorHAnsi"/>
          <w:lang w:val="en-GB"/>
        </w:rPr>
        <w:t xml:space="preserve"> et al, 2010)</w:t>
      </w:r>
      <w:r w:rsidR="00036C69">
        <w:rPr>
          <w:rFonts w:cstheme="minorHAnsi"/>
          <w:lang w:val="en-GB"/>
        </w:rPr>
        <w:t>.</w:t>
      </w:r>
    </w:p>
    <w:p w:rsidR="008C3295" w:rsidRPr="00FD5B65" w:rsidRDefault="008C3295" w:rsidP="00801EA1">
      <w:pPr>
        <w:pStyle w:val="ListParagraph"/>
        <w:numPr>
          <w:ilvl w:val="0"/>
          <w:numId w:val="22"/>
        </w:numPr>
        <w:snapToGrid w:val="0"/>
        <w:spacing w:after="240"/>
        <w:rPr>
          <w:rFonts w:cstheme="minorHAnsi"/>
          <w:lang w:val="en-GB"/>
        </w:rPr>
      </w:pPr>
      <w:r w:rsidRPr="00FD5B65">
        <w:rPr>
          <w:rFonts w:cstheme="minorHAnsi"/>
          <w:lang w:val="en-GB"/>
        </w:rPr>
        <w:t>Evaluate acceptability and feasibility of</w:t>
      </w:r>
      <w:r w:rsidR="00C57386">
        <w:rPr>
          <w:rFonts w:cstheme="minorHAnsi"/>
          <w:lang w:val="en-GB"/>
        </w:rPr>
        <w:t xml:space="preserve"> individual </w:t>
      </w:r>
      <w:r w:rsidR="00B353CF">
        <w:rPr>
          <w:rFonts w:cstheme="minorHAnsi"/>
          <w:lang w:val="en-GB"/>
        </w:rPr>
        <w:t>Study</w:t>
      </w:r>
      <w:r w:rsidRPr="00FD5B65">
        <w:rPr>
          <w:rFonts w:cstheme="minorHAnsi"/>
          <w:lang w:val="en-GB"/>
        </w:rPr>
        <w:t xml:space="preserve"> procedures</w:t>
      </w:r>
      <w:r w:rsidR="00F41989">
        <w:rPr>
          <w:rFonts w:cstheme="minorHAnsi"/>
          <w:lang w:val="en-GB"/>
        </w:rPr>
        <w:t>,</w:t>
      </w:r>
      <w:r w:rsidRPr="00FD5B65">
        <w:rPr>
          <w:rFonts w:cstheme="minorHAnsi"/>
          <w:lang w:val="en-GB"/>
        </w:rPr>
        <w:t xml:space="preserve"> to optimise them for a</w:t>
      </w:r>
      <w:r w:rsidR="002101EB">
        <w:rPr>
          <w:rFonts w:cstheme="minorHAnsi"/>
          <w:lang w:val="en-GB"/>
        </w:rPr>
        <w:t xml:space="preserve"> RC</w:t>
      </w:r>
      <w:r w:rsidR="00575193">
        <w:rPr>
          <w:rFonts w:cstheme="minorHAnsi"/>
          <w:lang w:val="en-GB"/>
        </w:rPr>
        <w:t>T</w:t>
      </w:r>
      <w:r w:rsidR="00F41989">
        <w:rPr>
          <w:rFonts w:cstheme="minorHAnsi"/>
          <w:lang w:val="en-GB"/>
        </w:rPr>
        <w:t>,</w:t>
      </w:r>
      <w:r w:rsidR="00EA7F9C">
        <w:rPr>
          <w:rFonts w:cstheme="minorHAnsi"/>
          <w:lang w:val="en-GB"/>
        </w:rPr>
        <w:t xml:space="preserve"> </w:t>
      </w:r>
      <w:r w:rsidRPr="00FD5B65">
        <w:rPr>
          <w:rFonts w:cstheme="minorHAnsi"/>
          <w:lang w:val="en-GB"/>
        </w:rPr>
        <w:t>including:</w:t>
      </w:r>
    </w:p>
    <w:p w:rsidR="008C3295" w:rsidRPr="00FD5B65" w:rsidRDefault="008C3295" w:rsidP="00801EA1">
      <w:pPr>
        <w:pStyle w:val="ListParagraph"/>
        <w:numPr>
          <w:ilvl w:val="1"/>
          <w:numId w:val="22"/>
        </w:numPr>
        <w:snapToGrid w:val="0"/>
        <w:spacing w:after="240"/>
        <w:rPr>
          <w:rFonts w:cstheme="minorHAnsi"/>
          <w:lang w:val="en-GB"/>
        </w:rPr>
      </w:pPr>
      <w:r w:rsidRPr="00FD5B65">
        <w:rPr>
          <w:rFonts w:cstheme="minorHAnsi"/>
          <w:lang w:val="en-GB"/>
        </w:rPr>
        <w:t>Recruitment strategy</w:t>
      </w:r>
      <w:r w:rsidR="00790340">
        <w:rPr>
          <w:rFonts w:cstheme="minorHAnsi"/>
          <w:lang w:val="en-GB"/>
        </w:rPr>
        <w:t xml:space="preserve">, </w:t>
      </w:r>
      <w:r w:rsidR="00350A9C">
        <w:rPr>
          <w:rFonts w:cstheme="minorHAnsi"/>
          <w:lang w:val="en-GB"/>
        </w:rPr>
        <w:t xml:space="preserve">in particular, </w:t>
      </w:r>
      <w:r w:rsidR="00A51A6D">
        <w:rPr>
          <w:rFonts w:cstheme="minorHAnsi"/>
          <w:lang w:val="en-GB"/>
        </w:rPr>
        <w:t xml:space="preserve">acceptability to </w:t>
      </w:r>
      <w:r w:rsidR="00350A9C">
        <w:rPr>
          <w:rFonts w:cstheme="minorHAnsi"/>
          <w:lang w:val="en-GB"/>
        </w:rPr>
        <w:t>participants and recruiter</w:t>
      </w:r>
      <w:r w:rsidR="002101EB">
        <w:rPr>
          <w:rFonts w:cstheme="minorHAnsi"/>
          <w:lang w:val="en-GB"/>
        </w:rPr>
        <w:t xml:space="preserve">s </w:t>
      </w:r>
      <w:r w:rsidR="002101EB" w:rsidRPr="00FD5B65">
        <w:rPr>
          <w:rFonts w:cstheme="minorHAnsi"/>
          <w:lang w:val="en-GB"/>
        </w:rPr>
        <w:t>(Lancaster et al, 2004</w:t>
      </w:r>
      <w:r w:rsidR="002101EB">
        <w:rPr>
          <w:rFonts w:cstheme="minorHAnsi"/>
          <w:lang w:val="en-GB"/>
        </w:rPr>
        <w:t xml:space="preserve">; </w:t>
      </w:r>
      <w:proofErr w:type="spellStart"/>
      <w:r w:rsidR="002101EB">
        <w:rPr>
          <w:rFonts w:cstheme="minorHAnsi"/>
          <w:lang w:val="en-GB"/>
        </w:rPr>
        <w:t>Shanyinde</w:t>
      </w:r>
      <w:proofErr w:type="spellEnd"/>
      <w:r w:rsidR="002101EB">
        <w:rPr>
          <w:rFonts w:cstheme="minorHAnsi"/>
          <w:lang w:val="en-GB"/>
        </w:rPr>
        <w:t xml:space="preserve"> et al, 2011)</w:t>
      </w:r>
      <w:r w:rsidR="00923104" w:rsidRPr="00FD5B65">
        <w:rPr>
          <w:rFonts w:cstheme="minorHAnsi"/>
          <w:lang w:val="en-GB"/>
        </w:rPr>
        <w:t>.</w:t>
      </w:r>
    </w:p>
    <w:p w:rsidR="008C3295" w:rsidRPr="00FD5B65" w:rsidRDefault="00EA7F9C" w:rsidP="00801EA1">
      <w:pPr>
        <w:pStyle w:val="ListParagraph"/>
        <w:numPr>
          <w:ilvl w:val="1"/>
          <w:numId w:val="22"/>
        </w:numPr>
        <w:snapToGrid w:val="0"/>
        <w:spacing w:after="240"/>
        <w:rPr>
          <w:rFonts w:cstheme="minorHAnsi"/>
          <w:lang w:val="en-GB"/>
        </w:rPr>
      </w:pPr>
      <w:r>
        <w:rPr>
          <w:rFonts w:cstheme="minorHAnsi"/>
          <w:lang w:val="en-GB"/>
        </w:rPr>
        <w:t>Eligibility</w:t>
      </w:r>
      <w:r w:rsidR="008C3295" w:rsidRPr="00FD5B65">
        <w:rPr>
          <w:rFonts w:cstheme="minorHAnsi"/>
          <w:lang w:val="en-GB"/>
        </w:rPr>
        <w:t xml:space="preserve"> criteria</w:t>
      </w:r>
      <w:r w:rsidR="002101EB">
        <w:rPr>
          <w:rFonts w:cstheme="minorHAnsi"/>
          <w:lang w:val="en-GB"/>
        </w:rPr>
        <w:t xml:space="preserve"> </w:t>
      </w:r>
      <w:r w:rsidR="002101EB" w:rsidRPr="00FD5B65">
        <w:rPr>
          <w:rFonts w:cstheme="minorHAnsi"/>
          <w:lang w:val="en-GB"/>
        </w:rPr>
        <w:t>(Lancaster et al, 2004</w:t>
      </w:r>
      <w:r w:rsidR="002101EB">
        <w:rPr>
          <w:rFonts w:cstheme="minorHAnsi"/>
          <w:lang w:val="en-GB"/>
        </w:rPr>
        <w:t>)</w:t>
      </w:r>
      <w:r w:rsidR="00923104" w:rsidRPr="00FD5B65">
        <w:rPr>
          <w:rFonts w:cstheme="minorHAnsi"/>
          <w:lang w:val="en-GB"/>
        </w:rPr>
        <w:t>.</w:t>
      </w:r>
    </w:p>
    <w:p w:rsidR="008C3295" w:rsidRDefault="00350A9C" w:rsidP="00801EA1">
      <w:pPr>
        <w:pStyle w:val="ListParagraph"/>
        <w:numPr>
          <w:ilvl w:val="1"/>
          <w:numId w:val="22"/>
        </w:numPr>
        <w:snapToGrid w:val="0"/>
        <w:spacing w:after="240"/>
        <w:rPr>
          <w:rFonts w:cstheme="minorHAnsi"/>
          <w:lang w:val="en-GB"/>
        </w:rPr>
      </w:pPr>
      <w:r>
        <w:rPr>
          <w:rFonts w:cstheme="minorHAnsi"/>
          <w:lang w:val="en-GB"/>
        </w:rPr>
        <w:t>R</w:t>
      </w:r>
      <w:r w:rsidR="008C3295" w:rsidRPr="00FD5B65">
        <w:rPr>
          <w:rFonts w:cstheme="minorHAnsi"/>
          <w:lang w:val="en-GB"/>
        </w:rPr>
        <w:t xml:space="preserve">andomisation </w:t>
      </w:r>
      <w:r w:rsidR="00575193">
        <w:rPr>
          <w:rFonts w:cstheme="minorHAnsi"/>
          <w:lang w:val="en-GB"/>
        </w:rPr>
        <w:t>to the two interventions</w:t>
      </w:r>
      <w:r w:rsidR="008C3295" w:rsidRPr="00FD5B65">
        <w:rPr>
          <w:rFonts w:cstheme="minorHAnsi"/>
          <w:lang w:val="en-GB"/>
        </w:rPr>
        <w:t xml:space="preserve"> (</w:t>
      </w:r>
      <w:r>
        <w:rPr>
          <w:rFonts w:cstheme="minorHAnsi"/>
          <w:lang w:val="en-GB"/>
        </w:rPr>
        <w:t>acceptability</w:t>
      </w:r>
      <w:r w:rsidR="00EA7F9C">
        <w:rPr>
          <w:rFonts w:cstheme="minorHAnsi"/>
          <w:lang w:val="en-GB"/>
        </w:rPr>
        <w:t xml:space="preserve"> of the process</w:t>
      </w:r>
      <w:r>
        <w:rPr>
          <w:rFonts w:cstheme="minorHAnsi"/>
          <w:lang w:val="en-GB"/>
        </w:rPr>
        <w:t xml:space="preserve"> </w:t>
      </w:r>
      <w:r w:rsidR="008C3295" w:rsidRPr="00FD5B65">
        <w:rPr>
          <w:rFonts w:cstheme="minorHAnsi"/>
          <w:lang w:val="en-GB"/>
        </w:rPr>
        <w:t>to participants</w:t>
      </w:r>
      <w:r w:rsidR="004A1748">
        <w:rPr>
          <w:rFonts w:cstheme="minorHAnsi"/>
          <w:lang w:val="en-GB"/>
        </w:rPr>
        <w:t xml:space="preserve"> and </w:t>
      </w:r>
      <w:r w:rsidR="00D36B91">
        <w:rPr>
          <w:rFonts w:cstheme="minorHAnsi"/>
          <w:lang w:val="en-GB"/>
        </w:rPr>
        <w:t>recruiters</w:t>
      </w:r>
      <w:r w:rsidR="002101EB">
        <w:rPr>
          <w:rFonts w:cstheme="minorHAnsi"/>
          <w:lang w:val="en-GB"/>
        </w:rPr>
        <w:t>)</w:t>
      </w:r>
      <w:r w:rsidR="002101EB" w:rsidRPr="002101EB">
        <w:rPr>
          <w:rFonts w:cstheme="minorHAnsi"/>
          <w:lang w:val="en-GB"/>
        </w:rPr>
        <w:t xml:space="preserve"> </w:t>
      </w:r>
      <w:r w:rsidR="002101EB">
        <w:rPr>
          <w:rFonts w:cstheme="minorHAnsi"/>
          <w:lang w:val="en-GB"/>
        </w:rPr>
        <w:t>(</w:t>
      </w:r>
      <w:r w:rsidR="002101EB" w:rsidRPr="00FD5B65">
        <w:rPr>
          <w:rFonts w:cstheme="minorHAnsi"/>
          <w:lang w:val="en-GB"/>
        </w:rPr>
        <w:t>Lancaster et al, 2004</w:t>
      </w:r>
      <w:r w:rsidR="002101EB">
        <w:rPr>
          <w:rFonts w:cstheme="minorHAnsi"/>
          <w:lang w:val="en-GB"/>
        </w:rPr>
        <w:t xml:space="preserve">; </w:t>
      </w:r>
      <w:proofErr w:type="spellStart"/>
      <w:r w:rsidR="002101EB">
        <w:rPr>
          <w:rFonts w:cstheme="minorHAnsi"/>
          <w:lang w:val="en-GB"/>
        </w:rPr>
        <w:t>Shanyinde</w:t>
      </w:r>
      <w:proofErr w:type="spellEnd"/>
      <w:r w:rsidR="002101EB">
        <w:rPr>
          <w:rFonts w:cstheme="minorHAnsi"/>
          <w:lang w:val="en-GB"/>
        </w:rPr>
        <w:t xml:space="preserve"> et al, 2011</w:t>
      </w:r>
      <w:r w:rsidR="008C3295" w:rsidRPr="00FD5B65">
        <w:rPr>
          <w:rFonts w:cstheme="minorHAnsi"/>
          <w:lang w:val="en-GB"/>
        </w:rPr>
        <w:t>)</w:t>
      </w:r>
      <w:r w:rsidR="00923104" w:rsidRPr="00FD5B65">
        <w:rPr>
          <w:rFonts w:cstheme="minorHAnsi"/>
          <w:lang w:val="en-GB"/>
        </w:rPr>
        <w:t>.</w:t>
      </w:r>
    </w:p>
    <w:p w:rsidR="002101EB" w:rsidRPr="00FD5B65" w:rsidRDefault="002101EB" w:rsidP="00801EA1">
      <w:pPr>
        <w:pStyle w:val="ListParagraph"/>
        <w:numPr>
          <w:ilvl w:val="1"/>
          <w:numId w:val="22"/>
        </w:numPr>
        <w:snapToGrid w:val="0"/>
        <w:spacing w:after="240"/>
        <w:rPr>
          <w:rFonts w:cstheme="minorHAnsi"/>
          <w:lang w:val="en-GB"/>
        </w:rPr>
      </w:pPr>
      <w:r>
        <w:rPr>
          <w:rFonts w:cstheme="minorHAnsi"/>
          <w:lang w:val="en-GB"/>
        </w:rPr>
        <w:t xml:space="preserve">Blinding procedures </w:t>
      </w:r>
      <w:r w:rsidRPr="00FD5B65">
        <w:rPr>
          <w:rFonts w:cstheme="minorHAnsi"/>
          <w:lang w:val="en-GB"/>
        </w:rPr>
        <w:t>(Lancaster et al, 2004</w:t>
      </w:r>
      <w:r>
        <w:rPr>
          <w:rFonts w:cstheme="minorHAnsi"/>
          <w:lang w:val="en-GB"/>
        </w:rPr>
        <w:t xml:space="preserve">; </w:t>
      </w:r>
      <w:proofErr w:type="spellStart"/>
      <w:r>
        <w:rPr>
          <w:rFonts w:cstheme="minorHAnsi"/>
          <w:lang w:val="en-GB"/>
        </w:rPr>
        <w:t>Shanyinde</w:t>
      </w:r>
      <w:proofErr w:type="spellEnd"/>
      <w:r>
        <w:rPr>
          <w:rFonts w:cstheme="minorHAnsi"/>
          <w:lang w:val="en-GB"/>
        </w:rPr>
        <w:t xml:space="preserve"> et al, 2011).</w:t>
      </w:r>
    </w:p>
    <w:p w:rsidR="008C3295" w:rsidRPr="00FD5B65" w:rsidRDefault="008C3295" w:rsidP="00801EA1">
      <w:pPr>
        <w:pStyle w:val="ListParagraph"/>
        <w:numPr>
          <w:ilvl w:val="1"/>
          <w:numId w:val="22"/>
        </w:numPr>
        <w:snapToGrid w:val="0"/>
        <w:spacing w:after="240"/>
        <w:rPr>
          <w:rFonts w:cstheme="minorHAnsi"/>
          <w:lang w:val="en-GB"/>
        </w:rPr>
      </w:pPr>
      <w:r w:rsidRPr="00FD5B65">
        <w:rPr>
          <w:rFonts w:cstheme="minorHAnsi"/>
          <w:lang w:val="en-GB"/>
        </w:rPr>
        <w:t>Data collection</w:t>
      </w:r>
      <w:r w:rsidR="00C653DE">
        <w:rPr>
          <w:rFonts w:cstheme="minorHAnsi"/>
          <w:lang w:val="en-GB"/>
        </w:rPr>
        <w:t xml:space="preserve"> (including use of data collection forms)</w:t>
      </w:r>
      <w:r w:rsidR="002101EB" w:rsidRPr="002101EB">
        <w:rPr>
          <w:rFonts w:cstheme="minorHAnsi"/>
          <w:lang w:val="en-GB"/>
        </w:rPr>
        <w:t xml:space="preserve"> </w:t>
      </w:r>
      <w:r w:rsidR="002101EB" w:rsidRPr="00FD5B65">
        <w:rPr>
          <w:rFonts w:cstheme="minorHAnsi"/>
          <w:lang w:val="en-GB"/>
        </w:rPr>
        <w:t>(Lancaster et al, 2004</w:t>
      </w:r>
      <w:r w:rsidR="002101EB">
        <w:rPr>
          <w:rFonts w:cstheme="minorHAnsi"/>
          <w:lang w:val="en-GB"/>
        </w:rPr>
        <w:t>)</w:t>
      </w:r>
      <w:r w:rsidR="00923104" w:rsidRPr="00FD5B65">
        <w:rPr>
          <w:rFonts w:cstheme="minorHAnsi"/>
          <w:lang w:val="en-GB"/>
        </w:rPr>
        <w:t>.</w:t>
      </w:r>
    </w:p>
    <w:p w:rsidR="008C3295" w:rsidRPr="00FD5B65" w:rsidRDefault="008C3295" w:rsidP="00CF51BF">
      <w:pPr>
        <w:pStyle w:val="ListParagraph"/>
        <w:numPr>
          <w:ilvl w:val="1"/>
          <w:numId w:val="22"/>
        </w:numPr>
        <w:snapToGrid w:val="0"/>
        <w:spacing w:after="120"/>
        <w:ind w:left="1077" w:hanging="357"/>
        <w:contextualSpacing w:val="0"/>
        <w:rPr>
          <w:rFonts w:cstheme="minorHAnsi"/>
          <w:lang w:val="en-GB"/>
        </w:rPr>
      </w:pPr>
      <w:r w:rsidRPr="00FD5B65">
        <w:rPr>
          <w:rFonts w:cstheme="minorHAnsi"/>
          <w:lang w:val="en-GB"/>
        </w:rPr>
        <w:t>Follow up procedures at 4 weeks post surgery (baseline) and, 12 and 26 weeks post baseline</w:t>
      </w:r>
      <w:r w:rsidR="002101EB">
        <w:rPr>
          <w:rFonts w:cstheme="minorHAnsi"/>
          <w:lang w:val="en-GB"/>
        </w:rPr>
        <w:t xml:space="preserve"> </w:t>
      </w:r>
      <w:r w:rsidR="002101EB" w:rsidRPr="00FD5B65">
        <w:rPr>
          <w:rFonts w:cstheme="minorHAnsi"/>
          <w:lang w:val="en-GB"/>
        </w:rPr>
        <w:t>(Lancaster et al, 2004</w:t>
      </w:r>
      <w:r w:rsidR="002101EB">
        <w:rPr>
          <w:rFonts w:cstheme="minorHAnsi"/>
          <w:lang w:val="en-GB"/>
        </w:rPr>
        <w:t xml:space="preserve">; </w:t>
      </w:r>
      <w:proofErr w:type="spellStart"/>
      <w:r w:rsidR="002101EB">
        <w:rPr>
          <w:rFonts w:cstheme="minorHAnsi"/>
          <w:lang w:val="en-GB"/>
        </w:rPr>
        <w:t>Shanyinde</w:t>
      </w:r>
      <w:proofErr w:type="spellEnd"/>
      <w:r w:rsidR="002101EB">
        <w:rPr>
          <w:rFonts w:cstheme="minorHAnsi"/>
          <w:lang w:val="en-GB"/>
        </w:rPr>
        <w:t xml:space="preserve"> et al, 2011)</w:t>
      </w:r>
      <w:r w:rsidRPr="00FD5B65">
        <w:rPr>
          <w:rFonts w:cstheme="minorHAnsi"/>
          <w:lang w:val="en-GB"/>
        </w:rPr>
        <w:t>.</w:t>
      </w:r>
    </w:p>
    <w:p w:rsidR="008C3295" w:rsidRPr="004A1748" w:rsidRDefault="00C653DE" w:rsidP="00CF51BF">
      <w:pPr>
        <w:pStyle w:val="ListParagraph"/>
        <w:numPr>
          <w:ilvl w:val="0"/>
          <w:numId w:val="22"/>
        </w:numPr>
        <w:snapToGrid w:val="0"/>
        <w:spacing w:after="120"/>
        <w:ind w:left="714" w:hanging="357"/>
        <w:contextualSpacing w:val="0"/>
        <w:rPr>
          <w:rFonts w:cstheme="minorHAnsi"/>
          <w:lang w:val="en-GB"/>
        </w:rPr>
      </w:pPr>
      <w:r>
        <w:rPr>
          <w:rFonts w:cstheme="minorHAnsi"/>
          <w:lang w:val="en-GB"/>
        </w:rPr>
        <w:t>A</w:t>
      </w:r>
      <w:r w:rsidR="004A1748">
        <w:rPr>
          <w:rFonts w:cstheme="minorHAnsi"/>
          <w:lang w:val="en-GB"/>
        </w:rPr>
        <w:t xml:space="preserve">ppraise </w:t>
      </w:r>
      <w:r w:rsidR="004A1748" w:rsidRPr="00FD5B65">
        <w:rPr>
          <w:rFonts w:cstheme="minorHAnsi"/>
          <w:lang w:val="en-GB"/>
        </w:rPr>
        <w:t xml:space="preserve">the best way of </w:t>
      </w:r>
      <w:r w:rsidR="004A1748" w:rsidRPr="00F64365">
        <w:rPr>
          <w:rFonts w:cstheme="minorHAnsi"/>
          <w:lang w:val="en-GB"/>
        </w:rPr>
        <w:t xml:space="preserve">providing </w:t>
      </w:r>
      <w:r w:rsidR="00562CA7" w:rsidRPr="00F64365">
        <w:rPr>
          <w:rFonts w:cstheme="minorHAnsi"/>
          <w:lang w:val="en-GB"/>
        </w:rPr>
        <w:t>information to patients to enable them to make an informed decision about participating in the RCT</w:t>
      </w:r>
      <w:r w:rsidR="004A1748" w:rsidRPr="00F64365">
        <w:rPr>
          <w:rFonts w:cstheme="minorHAnsi"/>
          <w:lang w:val="en-GB"/>
        </w:rPr>
        <w:t>.</w:t>
      </w:r>
    </w:p>
    <w:p w:rsidR="008C3295" w:rsidRPr="00FD5B65" w:rsidRDefault="008C3295" w:rsidP="00801EA1">
      <w:pPr>
        <w:pStyle w:val="ListParagraph"/>
        <w:numPr>
          <w:ilvl w:val="0"/>
          <w:numId w:val="22"/>
        </w:numPr>
        <w:snapToGrid w:val="0"/>
        <w:spacing w:after="240"/>
        <w:rPr>
          <w:rFonts w:cstheme="minorHAnsi"/>
          <w:lang w:val="en-GB"/>
        </w:rPr>
      </w:pPr>
      <w:r w:rsidRPr="00FD5B65">
        <w:rPr>
          <w:rFonts w:cstheme="minorHAnsi"/>
          <w:lang w:val="en-GB"/>
        </w:rPr>
        <w:t>Evaluate:</w:t>
      </w:r>
    </w:p>
    <w:p w:rsidR="008C3295" w:rsidRPr="00F64365" w:rsidRDefault="008C3295" w:rsidP="00801EA1">
      <w:pPr>
        <w:pStyle w:val="ListParagraph"/>
        <w:numPr>
          <w:ilvl w:val="1"/>
          <w:numId w:val="22"/>
        </w:numPr>
        <w:autoSpaceDE w:val="0"/>
        <w:autoSpaceDN w:val="0"/>
        <w:adjustRightInd w:val="0"/>
        <w:spacing w:after="240"/>
        <w:rPr>
          <w:rFonts w:cstheme="minorHAnsi"/>
          <w:iCs/>
          <w:lang w:val="en-GB" w:eastAsia="en-GB"/>
        </w:rPr>
      </w:pPr>
      <w:r w:rsidRPr="00FD5B65">
        <w:rPr>
          <w:rFonts w:cstheme="minorHAnsi"/>
          <w:lang w:val="en-GB" w:eastAsia="en-GB"/>
        </w:rPr>
        <w:t xml:space="preserve">Consent rate for </w:t>
      </w:r>
      <w:r w:rsidRPr="00F64365">
        <w:rPr>
          <w:rFonts w:cstheme="minorHAnsi"/>
          <w:lang w:val="en-GB" w:eastAsia="en-GB"/>
        </w:rPr>
        <w:t xml:space="preserve">patients entering the </w:t>
      </w:r>
      <w:r w:rsidR="00B353CF" w:rsidRPr="00F64365">
        <w:rPr>
          <w:rFonts w:cstheme="minorHAnsi"/>
          <w:lang w:val="en-GB" w:eastAsia="en-GB"/>
        </w:rPr>
        <w:t>Study</w:t>
      </w:r>
      <w:r w:rsidRPr="00F64365">
        <w:rPr>
          <w:rFonts w:cstheme="minorHAnsi"/>
          <w:lang w:val="en-GB" w:eastAsia="en-GB"/>
        </w:rPr>
        <w:t xml:space="preserve"> (Ross-McGill </w:t>
      </w:r>
      <w:r w:rsidRPr="00F64365">
        <w:rPr>
          <w:rFonts w:cstheme="minorHAnsi"/>
          <w:iCs/>
          <w:lang w:val="en-GB" w:eastAsia="en-GB"/>
        </w:rPr>
        <w:t>et al, 2</w:t>
      </w:r>
      <w:r w:rsidRPr="00F64365">
        <w:rPr>
          <w:rFonts w:cstheme="minorHAnsi"/>
          <w:lang w:val="en-GB" w:eastAsia="en-GB"/>
        </w:rPr>
        <w:t>000</w:t>
      </w:r>
      <w:r w:rsidR="002101EB" w:rsidRPr="00F64365">
        <w:rPr>
          <w:rFonts w:cstheme="minorHAnsi"/>
          <w:lang w:val="en-GB"/>
        </w:rPr>
        <w:t xml:space="preserve"> </w:t>
      </w:r>
      <w:proofErr w:type="spellStart"/>
      <w:r w:rsidR="002101EB" w:rsidRPr="00F64365">
        <w:rPr>
          <w:rFonts w:cstheme="minorHAnsi"/>
          <w:lang w:val="en-GB"/>
        </w:rPr>
        <w:t>Shanyinde</w:t>
      </w:r>
      <w:proofErr w:type="spellEnd"/>
      <w:r w:rsidR="002101EB" w:rsidRPr="00F64365">
        <w:rPr>
          <w:rFonts w:cstheme="minorHAnsi"/>
          <w:lang w:val="en-GB"/>
        </w:rPr>
        <w:t xml:space="preserve"> et al, 2011</w:t>
      </w:r>
      <w:r w:rsidRPr="00F64365">
        <w:rPr>
          <w:rFonts w:cstheme="minorHAnsi"/>
          <w:lang w:val="en-GB" w:eastAsia="en-GB"/>
        </w:rPr>
        <w:t xml:space="preserve">). </w:t>
      </w:r>
    </w:p>
    <w:p w:rsidR="008C3295" w:rsidRPr="00FD5B65" w:rsidRDefault="00562CA7" w:rsidP="00801EA1">
      <w:pPr>
        <w:pStyle w:val="ListParagraph"/>
        <w:numPr>
          <w:ilvl w:val="1"/>
          <w:numId w:val="22"/>
        </w:numPr>
        <w:snapToGrid w:val="0"/>
        <w:spacing w:after="240"/>
        <w:rPr>
          <w:rFonts w:cstheme="minorHAnsi"/>
          <w:lang w:val="en-GB"/>
        </w:rPr>
      </w:pPr>
      <w:r w:rsidRPr="00F64365">
        <w:rPr>
          <w:rFonts w:cstheme="minorHAnsi"/>
          <w:lang w:val="en-GB"/>
        </w:rPr>
        <w:t>The training provided for the different roles that physiotherapists undertook in the Study</w:t>
      </w:r>
      <w:r w:rsidR="008C3295" w:rsidRPr="00FD5B65">
        <w:rPr>
          <w:rFonts w:cstheme="minorHAnsi"/>
          <w:lang w:val="en-GB"/>
        </w:rPr>
        <w:t>.</w:t>
      </w:r>
    </w:p>
    <w:p w:rsidR="008C3295" w:rsidRDefault="008C3295" w:rsidP="00CF51BF">
      <w:pPr>
        <w:pStyle w:val="ListParagraph"/>
        <w:numPr>
          <w:ilvl w:val="1"/>
          <w:numId w:val="22"/>
        </w:numPr>
        <w:snapToGrid w:val="0"/>
        <w:spacing w:after="120"/>
        <w:ind w:left="1077" w:hanging="357"/>
        <w:contextualSpacing w:val="0"/>
        <w:rPr>
          <w:rFonts w:cstheme="minorHAnsi"/>
          <w:lang w:val="en-GB"/>
        </w:rPr>
      </w:pPr>
      <w:r w:rsidRPr="00FD5B65">
        <w:rPr>
          <w:rFonts w:cstheme="minorHAnsi"/>
          <w:lang w:val="en-GB"/>
        </w:rPr>
        <w:t>Participant compliance rates (</w:t>
      </w:r>
      <w:proofErr w:type="spellStart"/>
      <w:r w:rsidRPr="00FD5B65">
        <w:rPr>
          <w:rFonts w:cstheme="minorHAnsi"/>
          <w:lang w:val="en-GB"/>
        </w:rPr>
        <w:t>Arain</w:t>
      </w:r>
      <w:proofErr w:type="spellEnd"/>
      <w:r w:rsidRPr="00FD5B65">
        <w:rPr>
          <w:rFonts w:cstheme="minorHAnsi"/>
          <w:lang w:val="en-GB"/>
        </w:rPr>
        <w:t xml:space="preserve"> et al, 2010).</w:t>
      </w:r>
    </w:p>
    <w:p w:rsidR="00DD6B38" w:rsidRPr="00C57386" w:rsidRDefault="00DD6B38" w:rsidP="00CF51BF">
      <w:pPr>
        <w:pStyle w:val="ListParagraph"/>
        <w:numPr>
          <w:ilvl w:val="0"/>
          <w:numId w:val="22"/>
        </w:numPr>
        <w:snapToGrid w:val="0"/>
        <w:spacing w:after="120"/>
        <w:ind w:left="714" w:hanging="357"/>
        <w:contextualSpacing w:val="0"/>
        <w:rPr>
          <w:rFonts w:cstheme="minorHAnsi"/>
          <w:lang w:val="en-GB"/>
        </w:rPr>
      </w:pPr>
      <w:r w:rsidRPr="00C57386">
        <w:rPr>
          <w:rFonts w:cstheme="minorHAnsi"/>
          <w:lang w:val="en-GB"/>
        </w:rPr>
        <w:lastRenderedPageBreak/>
        <w:t>Determine whether different</w:t>
      </w:r>
      <w:r w:rsidR="00562CA7">
        <w:rPr>
          <w:rFonts w:cstheme="minorHAnsi"/>
          <w:color w:val="FF0000"/>
          <w:lang w:val="en-GB"/>
        </w:rPr>
        <w:t xml:space="preserve"> </w:t>
      </w:r>
      <w:r w:rsidRPr="00F64365">
        <w:rPr>
          <w:rFonts w:cstheme="minorHAnsi"/>
          <w:lang w:val="en-GB"/>
        </w:rPr>
        <w:t xml:space="preserve">procedures </w:t>
      </w:r>
      <w:r w:rsidR="00562CA7" w:rsidRPr="00F64365">
        <w:rPr>
          <w:rFonts w:cstheme="minorHAnsi"/>
          <w:lang w:val="en-GB"/>
        </w:rPr>
        <w:t xml:space="preserve">used in the Study </w:t>
      </w:r>
      <w:r w:rsidRPr="00F64365">
        <w:rPr>
          <w:rFonts w:cstheme="minorHAnsi"/>
          <w:lang w:val="en-GB"/>
        </w:rPr>
        <w:t>work</w:t>
      </w:r>
      <w:r w:rsidRPr="00C57386">
        <w:rPr>
          <w:rFonts w:cstheme="minorHAnsi"/>
          <w:lang w:val="en-GB"/>
        </w:rPr>
        <w:t xml:space="preserve"> together</w:t>
      </w:r>
      <w:r w:rsidR="002101EB">
        <w:rPr>
          <w:rFonts w:cstheme="minorHAnsi"/>
          <w:lang w:val="en-GB"/>
        </w:rPr>
        <w:t xml:space="preserve"> (</w:t>
      </w:r>
      <w:proofErr w:type="spellStart"/>
      <w:r w:rsidR="002101EB">
        <w:rPr>
          <w:rFonts w:cstheme="minorHAnsi"/>
          <w:lang w:val="en-GB"/>
        </w:rPr>
        <w:t>Shanyinde</w:t>
      </w:r>
      <w:proofErr w:type="spellEnd"/>
      <w:r w:rsidR="002101EB">
        <w:rPr>
          <w:rFonts w:cstheme="minorHAnsi"/>
          <w:lang w:val="en-GB"/>
        </w:rPr>
        <w:t xml:space="preserve"> et al, 2011)</w:t>
      </w:r>
      <w:r w:rsidR="00C57386">
        <w:rPr>
          <w:rFonts w:cstheme="minorHAnsi"/>
          <w:lang w:val="en-GB"/>
        </w:rPr>
        <w:t>.</w:t>
      </w:r>
    </w:p>
    <w:p w:rsidR="00CF05A1" w:rsidRPr="00036C69" w:rsidRDefault="008C3295" w:rsidP="00CF51BF">
      <w:pPr>
        <w:pStyle w:val="ListParagraph"/>
        <w:numPr>
          <w:ilvl w:val="0"/>
          <w:numId w:val="22"/>
        </w:numPr>
        <w:snapToGrid w:val="0"/>
        <w:spacing w:after="360"/>
        <w:ind w:left="714" w:hanging="357"/>
        <w:contextualSpacing w:val="0"/>
        <w:rPr>
          <w:rFonts w:cstheme="minorHAnsi"/>
          <w:lang w:val="en-GB"/>
        </w:rPr>
      </w:pPr>
      <w:r w:rsidRPr="00FD5B65">
        <w:rPr>
          <w:rFonts w:cstheme="minorHAnsi"/>
          <w:lang w:val="en-GB"/>
        </w:rPr>
        <w:t>Assess proposed procedures for data analysis (Lancaster et al, 2004).</w:t>
      </w:r>
    </w:p>
    <w:p w:rsidR="00082808" w:rsidRPr="00855ACF" w:rsidRDefault="00082808" w:rsidP="00661C52">
      <w:pPr>
        <w:pStyle w:val="ListParagraph"/>
        <w:numPr>
          <w:ilvl w:val="0"/>
          <w:numId w:val="3"/>
        </w:numPr>
        <w:spacing w:after="240"/>
        <w:ind w:left="357" w:hanging="357"/>
        <w:rPr>
          <w:rFonts w:cstheme="minorHAnsi"/>
        </w:rPr>
      </w:pPr>
      <w:r w:rsidRPr="00FD5B65">
        <w:rPr>
          <w:rFonts w:cstheme="minorHAnsi"/>
          <w:b/>
        </w:rPr>
        <w:t>Study Design</w:t>
      </w:r>
    </w:p>
    <w:p w:rsidR="0022609F" w:rsidRPr="00855ACF" w:rsidRDefault="002D422E" w:rsidP="00855ACF">
      <w:pPr>
        <w:spacing w:after="240"/>
        <w:rPr>
          <w:rFonts w:cstheme="minorHAnsi"/>
          <w:lang w:val="en-GB"/>
        </w:rPr>
      </w:pPr>
      <w:r>
        <w:rPr>
          <w:rFonts w:cstheme="minorHAnsi"/>
        </w:rPr>
        <w:t>T</w:t>
      </w:r>
      <w:r w:rsidR="00F41989">
        <w:rPr>
          <w:rFonts w:cstheme="minorHAnsi"/>
        </w:rPr>
        <w:t xml:space="preserve">his </w:t>
      </w:r>
      <w:r w:rsidR="00AB5660" w:rsidRPr="00F64365">
        <w:rPr>
          <w:rFonts w:cstheme="minorHAnsi"/>
        </w:rPr>
        <w:t>s</w:t>
      </w:r>
      <w:r w:rsidR="000870F2" w:rsidRPr="00F64365">
        <w:rPr>
          <w:rFonts w:cstheme="minorHAnsi"/>
        </w:rPr>
        <w:t xml:space="preserve">tudy </w:t>
      </w:r>
      <w:r w:rsidR="00F41989" w:rsidRPr="00F64365">
        <w:rPr>
          <w:rFonts w:cstheme="minorHAnsi"/>
        </w:rPr>
        <w:t>i</w:t>
      </w:r>
      <w:r w:rsidR="004A170D" w:rsidRPr="00F64365">
        <w:rPr>
          <w:rFonts w:cstheme="minorHAnsi"/>
        </w:rPr>
        <w:t xml:space="preserve">s </w:t>
      </w:r>
      <w:r w:rsidR="000870F2" w:rsidRPr="00F64365">
        <w:rPr>
          <w:rFonts w:cstheme="minorHAnsi"/>
        </w:rPr>
        <w:t xml:space="preserve">a </w:t>
      </w:r>
      <w:r w:rsidR="00F41989" w:rsidRPr="00F64365">
        <w:rPr>
          <w:rFonts w:cstheme="minorHAnsi"/>
        </w:rPr>
        <w:t xml:space="preserve">feasibility and </w:t>
      </w:r>
      <w:r w:rsidR="002B7153" w:rsidRPr="00F64365">
        <w:rPr>
          <w:rFonts w:cstheme="minorHAnsi"/>
        </w:rPr>
        <w:t xml:space="preserve">external </w:t>
      </w:r>
      <w:r w:rsidR="00F41989" w:rsidRPr="00F64365">
        <w:rPr>
          <w:rFonts w:cstheme="minorHAnsi"/>
        </w:rPr>
        <w:t>pilot study</w:t>
      </w:r>
      <w:r w:rsidR="004A170D" w:rsidRPr="00F64365">
        <w:rPr>
          <w:rFonts w:cstheme="minorHAnsi"/>
        </w:rPr>
        <w:t xml:space="preserve"> </w:t>
      </w:r>
      <w:r w:rsidR="000870F2" w:rsidRPr="00F64365">
        <w:rPr>
          <w:rFonts w:cstheme="minorHAnsi"/>
        </w:rPr>
        <w:t>to</w:t>
      </w:r>
      <w:r w:rsidR="00F41989" w:rsidRPr="00F64365">
        <w:rPr>
          <w:rFonts w:cstheme="minorHAnsi"/>
        </w:rPr>
        <w:t xml:space="preserve"> inform </w:t>
      </w:r>
      <w:r w:rsidR="00F41989" w:rsidRPr="00F64365">
        <w:rPr>
          <w:rFonts w:cstheme="minorHAnsi"/>
          <w:lang w:val="en-GB"/>
        </w:rPr>
        <w:t>a multi-centre</w:t>
      </w:r>
      <w:r w:rsidR="003350DA" w:rsidRPr="00F64365">
        <w:rPr>
          <w:rFonts w:cstheme="minorHAnsi"/>
          <w:lang w:val="en-GB"/>
        </w:rPr>
        <w:t xml:space="preserve"> RCT </w:t>
      </w:r>
      <w:r w:rsidR="000870F2" w:rsidRPr="00F64365">
        <w:rPr>
          <w:rFonts w:cstheme="minorHAnsi"/>
          <w:lang w:val="en-GB"/>
        </w:rPr>
        <w:t>that will</w:t>
      </w:r>
      <w:r w:rsidR="00F41989" w:rsidRPr="00F64365">
        <w:rPr>
          <w:rFonts w:cstheme="minorHAnsi"/>
          <w:lang w:val="en-GB"/>
        </w:rPr>
        <w:t xml:space="preserve"> compare overall effectiveness and cost effectiveness (</w:t>
      </w:r>
      <w:proofErr w:type="spellStart"/>
      <w:r w:rsidR="00F41989" w:rsidRPr="00F64365">
        <w:rPr>
          <w:rFonts w:cstheme="minorHAnsi"/>
          <w:lang w:val="en-GB"/>
        </w:rPr>
        <w:t>MacPherson</w:t>
      </w:r>
      <w:proofErr w:type="spellEnd"/>
      <w:r w:rsidR="0025487A">
        <w:rPr>
          <w:rFonts w:cstheme="minorHAnsi"/>
          <w:lang w:val="en-GB"/>
        </w:rPr>
        <w:t>,</w:t>
      </w:r>
      <w:r w:rsidR="00F41989" w:rsidRPr="00F41989">
        <w:rPr>
          <w:rFonts w:cstheme="minorHAnsi"/>
          <w:lang w:val="en-GB"/>
        </w:rPr>
        <w:t xml:space="preserve"> 2004) of two </w:t>
      </w:r>
      <w:r w:rsidR="00575193">
        <w:rPr>
          <w:rFonts w:cstheme="minorHAnsi"/>
          <w:lang w:val="en-GB"/>
        </w:rPr>
        <w:t>interventions</w:t>
      </w:r>
      <w:r w:rsidR="00F41989" w:rsidRPr="00F41989">
        <w:rPr>
          <w:rFonts w:cstheme="minorHAnsi"/>
          <w:lang w:val="en-GB"/>
        </w:rPr>
        <w:t xml:space="preserve">, delivered in the outpatient setting, for patients post first lumbar </w:t>
      </w:r>
      <w:proofErr w:type="spellStart"/>
      <w:r w:rsidR="00F41989" w:rsidRPr="00F41989">
        <w:rPr>
          <w:rFonts w:cstheme="minorHAnsi"/>
          <w:lang w:val="en-GB"/>
        </w:rPr>
        <w:t>discectomy</w:t>
      </w:r>
      <w:proofErr w:type="spellEnd"/>
      <w:r w:rsidR="00F41989">
        <w:rPr>
          <w:rFonts w:cstheme="minorHAnsi"/>
          <w:lang w:val="en-GB"/>
        </w:rPr>
        <w:t>.</w:t>
      </w:r>
      <w:r w:rsidR="00F41989" w:rsidRPr="00F41989">
        <w:rPr>
          <w:rFonts w:cstheme="minorHAnsi"/>
          <w:lang w:val="en-GB"/>
        </w:rPr>
        <w:t xml:space="preserve"> </w:t>
      </w:r>
      <w:r>
        <w:rPr>
          <w:rFonts w:cstheme="minorHAnsi"/>
          <w:lang w:val="en-GB"/>
        </w:rPr>
        <w:t>Assessments will</w:t>
      </w:r>
      <w:r w:rsidR="00F41989" w:rsidRPr="00F41989">
        <w:rPr>
          <w:rFonts w:cstheme="minorHAnsi"/>
          <w:lang w:val="en-GB"/>
        </w:rPr>
        <w:t xml:space="preserve"> be made at 4</w:t>
      </w:r>
      <w:r>
        <w:rPr>
          <w:rFonts w:cstheme="minorHAnsi"/>
          <w:lang w:val="en-GB"/>
        </w:rPr>
        <w:t xml:space="preserve"> weeks post surgery (baseline assessment) </w:t>
      </w:r>
      <w:r w:rsidR="00F41989" w:rsidRPr="00F41989">
        <w:rPr>
          <w:rFonts w:cstheme="minorHAnsi"/>
          <w:lang w:val="en-GB"/>
        </w:rPr>
        <w:t>and 12 weeks post baseline (</w:t>
      </w:r>
      <w:r w:rsidR="007C6752">
        <w:rPr>
          <w:rFonts w:cstheme="minorHAnsi"/>
          <w:lang w:val="en-GB"/>
        </w:rPr>
        <w:t xml:space="preserve">the proposed </w:t>
      </w:r>
      <w:r w:rsidR="00F41989" w:rsidRPr="00F41989">
        <w:rPr>
          <w:rFonts w:cstheme="minorHAnsi"/>
          <w:lang w:val="en-GB"/>
        </w:rPr>
        <w:t xml:space="preserve">primary end point for </w:t>
      </w:r>
      <w:r>
        <w:rPr>
          <w:rFonts w:cstheme="minorHAnsi"/>
          <w:lang w:val="en-GB"/>
        </w:rPr>
        <w:t>the</w:t>
      </w:r>
      <w:r w:rsidR="00B353CF">
        <w:rPr>
          <w:rFonts w:cstheme="minorHAnsi"/>
          <w:lang w:val="en-GB"/>
        </w:rPr>
        <w:t xml:space="preserve"> RCT)</w:t>
      </w:r>
      <w:r w:rsidR="00E37027">
        <w:rPr>
          <w:rFonts w:cstheme="minorHAnsi"/>
          <w:lang w:val="en-GB"/>
        </w:rPr>
        <w:t>. I</w:t>
      </w:r>
      <w:r w:rsidR="00646F04">
        <w:rPr>
          <w:rFonts w:cstheme="minorHAnsi"/>
          <w:lang w:val="en-GB"/>
        </w:rPr>
        <w:t>n</w:t>
      </w:r>
      <w:r w:rsidR="00F41989" w:rsidRPr="00F41989">
        <w:rPr>
          <w:rFonts w:cstheme="minorHAnsi"/>
          <w:lang w:val="en-GB"/>
        </w:rPr>
        <w:t xml:space="preserve"> addition, 50% of the participants will be followed up at 26 weeks to evaluate </w:t>
      </w:r>
      <w:r w:rsidR="004E2A21">
        <w:rPr>
          <w:rFonts w:cstheme="minorHAnsi"/>
          <w:lang w:val="en-GB"/>
        </w:rPr>
        <w:t>short-</w:t>
      </w:r>
      <w:r w:rsidR="00F41989" w:rsidRPr="00F41989">
        <w:rPr>
          <w:rFonts w:cstheme="minorHAnsi"/>
          <w:lang w:val="en-GB"/>
        </w:rPr>
        <w:t>term follow up.</w:t>
      </w:r>
    </w:p>
    <w:p w:rsidR="00D3235E" w:rsidRDefault="00D3235E" w:rsidP="000C525D">
      <w:pPr>
        <w:pStyle w:val="ListParagraph"/>
        <w:numPr>
          <w:ilvl w:val="1"/>
          <w:numId w:val="3"/>
        </w:numPr>
        <w:spacing w:after="240"/>
        <w:ind w:left="714" w:hanging="357"/>
        <w:contextualSpacing w:val="0"/>
        <w:rPr>
          <w:rFonts w:cstheme="minorHAnsi"/>
          <w:b/>
          <w:lang w:val="en-GB"/>
        </w:rPr>
      </w:pPr>
      <w:r>
        <w:rPr>
          <w:rFonts w:cstheme="minorHAnsi"/>
          <w:b/>
          <w:lang w:val="en-GB"/>
        </w:rPr>
        <w:t>Design</w:t>
      </w:r>
    </w:p>
    <w:p w:rsidR="002B7153" w:rsidRDefault="007C3917" w:rsidP="002B7153">
      <w:pPr>
        <w:pStyle w:val="ListParagraph"/>
        <w:spacing w:after="120"/>
        <w:ind w:left="357"/>
        <w:contextualSpacing w:val="0"/>
        <w:rPr>
          <w:rFonts w:cstheme="minorHAnsi"/>
          <w:bCs/>
          <w:lang w:val="en-GB"/>
        </w:rPr>
      </w:pPr>
      <w:r>
        <w:rPr>
          <w:rFonts w:cstheme="minorHAnsi"/>
          <w:lang w:val="en-GB"/>
        </w:rPr>
        <w:t xml:space="preserve">The </w:t>
      </w:r>
      <w:r w:rsidR="00E37027">
        <w:rPr>
          <w:rFonts w:cstheme="minorHAnsi"/>
          <w:lang w:val="en-GB"/>
        </w:rPr>
        <w:t>Study will be a small-scale randomised controlled trial, w</w:t>
      </w:r>
      <w:r>
        <w:rPr>
          <w:rFonts w:cstheme="minorHAnsi"/>
          <w:lang w:val="en-GB"/>
        </w:rPr>
        <w:t xml:space="preserve">ith </w:t>
      </w:r>
      <w:r w:rsidR="003F4988">
        <w:rPr>
          <w:rFonts w:cstheme="minorHAnsi"/>
          <w:lang w:val="en-GB"/>
        </w:rPr>
        <w:t xml:space="preserve">random allocation to </w:t>
      </w:r>
      <w:r>
        <w:rPr>
          <w:rFonts w:cstheme="minorHAnsi"/>
          <w:lang w:val="en-GB"/>
        </w:rPr>
        <w:t xml:space="preserve">two </w:t>
      </w:r>
      <w:r w:rsidR="00575193">
        <w:rPr>
          <w:rFonts w:cstheme="minorHAnsi"/>
          <w:lang w:val="en-GB"/>
        </w:rPr>
        <w:t>interventions</w:t>
      </w:r>
      <w:r>
        <w:rPr>
          <w:rFonts w:cstheme="minorHAnsi"/>
          <w:lang w:val="en-GB"/>
        </w:rPr>
        <w:t xml:space="preserve">, </w:t>
      </w:r>
      <w:r w:rsidR="003350DA" w:rsidRPr="00FD5B65">
        <w:rPr>
          <w:rFonts w:cstheme="minorHAnsi"/>
          <w:bCs/>
          <w:lang w:val="en-GB"/>
        </w:rPr>
        <w:t xml:space="preserve">1:1 physiotherapy outpatient </w:t>
      </w:r>
      <w:r w:rsidR="003350DA" w:rsidRPr="00876A30">
        <w:rPr>
          <w:rFonts w:cstheme="minorHAnsi"/>
          <w:bCs/>
          <w:lang w:val="en-GB"/>
        </w:rPr>
        <w:t xml:space="preserve">management (including </w:t>
      </w:r>
      <w:r w:rsidR="00FB0C68">
        <w:rPr>
          <w:rFonts w:cstheme="minorHAnsi"/>
          <w:bCs/>
          <w:lang w:val="en-GB"/>
        </w:rPr>
        <w:t>Patient Leaflet</w:t>
      </w:r>
      <w:r w:rsidR="003350DA" w:rsidRPr="00876A30">
        <w:rPr>
          <w:rFonts w:cstheme="minorHAnsi"/>
          <w:bCs/>
          <w:lang w:val="en-GB"/>
        </w:rPr>
        <w:t xml:space="preserve">) </w:t>
      </w:r>
      <w:r w:rsidR="003350DA">
        <w:rPr>
          <w:rFonts w:cstheme="minorHAnsi"/>
          <w:bCs/>
          <w:lang w:val="en-GB"/>
        </w:rPr>
        <w:t>and</w:t>
      </w:r>
      <w:r w:rsidR="003350DA" w:rsidRPr="00FD5B65">
        <w:rPr>
          <w:rFonts w:cstheme="minorHAnsi"/>
          <w:bCs/>
          <w:lang w:val="en-GB"/>
        </w:rPr>
        <w:t xml:space="preserve"> </w:t>
      </w:r>
      <w:r w:rsidR="00FB0C68">
        <w:rPr>
          <w:rFonts w:cstheme="minorHAnsi"/>
          <w:bCs/>
          <w:lang w:val="en-GB"/>
        </w:rPr>
        <w:t>Patient Leaflet</w:t>
      </w:r>
      <w:r w:rsidR="003350DA" w:rsidRPr="00876A30">
        <w:rPr>
          <w:rFonts w:cstheme="minorHAnsi"/>
          <w:bCs/>
          <w:lang w:val="en-GB"/>
        </w:rPr>
        <w:t xml:space="preserve"> alone</w:t>
      </w:r>
      <w:r w:rsidR="003350DA">
        <w:rPr>
          <w:rFonts w:cstheme="minorHAnsi"/>
          <w:bCs/>
          <w:lang w:val="en-GB"/>
        </w:rPr>
        <w:t>.</w:t>
      </w:r>
      <w:r w:rsidR="007C6752">
        <w:rPr>
          <w:rFonts w:cstheme="minorHAnsi"/>
          <w:bCs/>
          <w:lang w:val="en-GB"/>
        </w:rPr>
        <w:t xml:space="preserve"> </w:t>
      </w:r>
    </w:p>
    <w:p w:rsidR="00D3235E" w:rsidRDefault="009629EE" w:rsidP="00AA0782">
      <w:pPr>
        <w:pStyle w:val="ListParagraph"/>
        <w:spacing w:after="120"/>
        <w:ind w:left="357"/>
        <w:contextualSpacing w:val="0"/>
        <w:rPr>
          <w:rFonts w:cstheme="minorHAnsi"/>
          <w:bCs/>
          <w:lang w:val="en-GB"/>
        </w:rPr>
      </w:pPr>
      <w:r>
        <w:rPr>
          <w:rFonts w:cstheme="minorHAnsi"/>
          <w:bCs/>
          <w:lang w:val="en-GB"/>
        </w:rPr>
        <w:t>Following their participation, t</w:t>
      </w:r>
      <w:r w:rsidR="003B5778">
        <w:rPr>
          <w:rFonts w:cstheme="minorHAnsi"/>
          <w:bCs/>
          <w:lang w:val="en-GB"/>
        </w:rPr>
        <w:t>wo</w:t>
      </w:r>
      <w:r w:rsidR="000540B0" w:rsidRPr="00290A7A">
        <w:rPr>
          <w:rFonts w:cstheme="minorHAnsi"/>
          <w:bCs/>
          <w:lang w:val="en-GB"/>
        </w:rPr>
        <w:t xml:space="preserve"> </w:t>
      </w:r>
      <w:r w:rsidR="007C6752" w:rsidRPr="00290A7A">
        <w:rPr>
          <w:rFonts w:cstheme="minorHAnsi"/>
          <w:bCs/>
          <w:lang w:val="en-GB"/>
        </w:rPr>
        <w:t>f</w:t>
      </w:r>
      <w:r w:rsidR="007C6752">
        <w:rPr>
          <w:rFonts w:cstheme="minorHAnsi"/>
          <w:bCs/>
          <w:lang w:val="en-GB"/>
        </w:rPr>
        <w:t>ocus group</w:t>
      </w:r>
      <w:r w:rsidR="00F64365">
        <w:rPr>
          <w:rFonts w:cstheme="minorHAnsi"/>
          <w:bCs/>
          <w:lang w:val="en-GB"/>
        </w:rPr>
        <w:t>s</w:t>
      </w:r>
      <w:r w:rsidR="006E1E52">
        <w:rPr>
          <w:rFonts w:cstheme="minorHAnsi"/>
          <w:bCs/>
          <w:lang w:val="en-GB"/>
        </w:rPr>
        <w:t xml:space="preserve"> </w:t>
      </w:r>
      <w:r w:rsidR="007C6752">
        <w:rPr>
          <w:rFonts w:cstheme="minorHAnsi"/>
          <w:bCs/>
          <w:lang w:val="en-GB"/>
        </w:rPr>
        <w:t>will be conducted</w:t>
      </w:r>
      <w:r w:rsidR="0069668B">
        <w:rPr>
          <w:rFonts w:cstheme="minorHAnsi"/>
          <w:bCs/>
          <w:lang w:val="en-GB"/>
        </w:rPr>
        <w:t xml:space="preserve"> (</w:t>
      </w:r>
      <w:proofErr w:type="spellStart"/>
      <w:r w:rsidR="0069668B">
        <w:rPr>
          <w:rFonts w:cstheme="minorHAnsi"/>
          <w:bCs/>
          <w:lang w:val="en-GB"/>
        </w:rPr>
        <w:t>Kitzinger</w:t>
      </w:r>
      <w:proofErr w:type="spellEnd"/>
      <w:r w:rsidR="0069668B">
        <w:rPr>
          <w:rFonts w:cstheme="minorHAnsi"/>
          <w:bCs/>
          <w:lang w:val="en-GB"/>
        </w:rPr>
        <w:t>, 1995</w:t>
      </w:r>
      <w:r w:rsidR="00EA1A75">
        <w:rPr>
          <w:rFonts w:cstheme="minorHAnsi"/>
          <w:bCs/>
          <w:lang w:val="en-GB"/>
        </w:rPr>
        <w:t xml:space="preserve"> &amp; 2006</w:t>
      </w:r>
      <w:r w:rsidR="0069668B">
        <w:rPr>
          <w:rFonts w:cstheme="minorHAnsi"/>
          <w:bCs/>
          <w:lang w:val="en-GB"/>
        </w:rPr>
        <w:t>)</w:t>
      </w:r>
      <w:r w:rsidR="007C6752">
        <w:rPr>
          <w:rFonts w:cstheme="minorHAnsi"/>
          <w:bCs/>
          <w:lang w:val="en-GB"/>
        </w:rPr>
        <w:t xml:space="preserve"> </w:t>
      </w:r>
      <w:r w:rsidR="003B5778">
        <w:rPr>
          <w:rFonts w:cstheme="minorHAnsi"/>
          <w:bCs/>
          <w:lang w:val="en-GB"/>
        </w:rPr>
        <w:t>with participants</w:t>
      </w:r>
      <w:r w:rsidR="00ED1178">
        <w:rPr>
          <w:rFonts w:cstheme="minorHAnsi"/>
          <w:bCs/>
          <w:lang w:val="en-GB"/>
        </w:rPr>
        <w:t xml:space="preserve"> at each site to explore acceptability and feasibility of the two interventions. Additionally, one focus group will be held at each site with Study physiotherapists.</w:t>
      </w:r>
    </w:p>
    <w:p w:rsidR="00AA0782" w:rsidRPr="00F64365" w:rsidRDefault="00AA0782" w:rsidP="00D3235E">
      <w:pPr>
        <w:pStyle w:val="ListParagraph"/>
        <w:spacing w:after="240"/>
        <w:ind w:left="360"/>
        <w:rPr>
          <w:rFonts w:cstheme="minorHAnsi"/>
          <w:bCs/>
          <w:lang w:val="en-GB"/>
        </w:rPr>
      </w:pPr>
      <w:r w:rsidRPr="00F64365">
        <w:rPr>
          <w:rFonts w:cstheme="minorHAnsi"/>
          <w:lang w:val="en-GB"/>
        </w:rPr>
        <w:t>The Study will be conducted in line with GCP (</w:t>
      </w:r>
      <w:smartTag w:uri="urn:schemas-microsoft-com:office:smarttags" w:element="stockticker">
        <w:r w:rsidRPr="00F64365">
          <w:rPr>
            <w:rFonts w:cstheme="minorHAnsi"/>
            <w:lang w:val="en-GB"/>
          </w:rPr>
          <w:t>ICH</w:t>
        </w:r>
      </w:smartTag>
      <w:r w:rsidRPr="00F64365">
        <w:rPr>
          <w:rFonts w:cstheme="minorHAnsi"/>
          <w:lang w:val="en-GB"/>
        </w:rPr>
        <w:t xml:space="preserve"> E6 2006; </w:t>
      </w:r>
      <w:smartTag w:uri="urn:schemas-microsoft-com:office:smarttags" w:element="stockticker">
        <w:r w:rsidRPr="00F64365">
          <w:rPr>
            <w:rFonts w:cstheme="minorHAnsi"/>
            <w:lang w:val="en-GB"/>
          </w:rPr>
          <w:t>ICH</w:t>
        </w:r>
      </w:smartTag>
      <w:r w:rsidRPr="00F64365">
        <w:rPr>
          <w:rFonts w:cstheme="minorHAnsi"/>
          <w:lang w:val="en-GB"/>
        </w:rPr>
        <w:t xml:space="preserve"> E9 2006).</w:t>
      </w:r>
    </w:p>
    <w:p w:rsidR="003350DA" w:rsidRPr="00D3235E" w:rsidRDefault="003350DA" w:rsidP="00D3235E">
      <w:pPr>
        <w:pStyle w:val="ListParagraph"/>
        <w:spacing w:after="240"/>
        <w:ind w:left="360"/>
        <w:rPr>
          <w:rFonts w:cstheme="minorHAnsi"/>
          <w:lang w:val="en-GB"/>
        </w:rPr>
      </w:pPr>
    </w:p>
    <w:p w:rsidR="00AA0782" w:rsidRPr="00F64365" w:rsidRDefault="00AA0782" w:rsidP="000C525D">
      <w:pPr>
        <w:pStyle w:val="ListParagraph"/>
        <w:numPr>
          <w:ilvl w:val="1"/>
          <w:numId w:val="3"/>
        </w:numPr>
        <w:spacing w:after="240"/>
        <w:ind w:left="714" w:hanging="357"/>
        <w:contextualSpacing w:val="0"/>
        <w:rPr>
          <w:rFonts w:cstheme="minorHAnsi"/>
          <w:b/>
          <w:lang w:val="en-GB"/>
        </w:rPr>
      </w:pPr>
      <w:r w:rsidRPr="00F64365">
        <w:rPr>
          <w:rFonts w:cstheme="minorHAnsi"/>
          <w:b/>
          <w:lang w:val="en-GB"/>
        </w:rPr>
        <w:t>Procedures and Train</w:t>
      </w:r>
      <w:r w:rsidR="005231E7" w:rsidRPr="00F64365">
        <w:rPr>
          <w:rFonts w:cstheme="minorHAnsi"/>
          <w:b/>
          <w:lang w:val="en-GB"/>
        </w:rPr>
        <w:t>i</w:t>
      </w:r>
      <w:r w:rsidRPr="00F64365">
        <w:rPr>
          <w:rFonts w:cstheme="minorHAnsi"/>
          <w:b/>
          <w:lang w:val="en-GB"/>
        </w:rPr>
        <w:t>ng</w:t>
      </w:r>
    </w:p>
    <w:p w:rsidR="00B91D0E" w:rsidRPr="00F64365" w:rsidRDefault="00B91D0E" w:rsidP="003736E8">
      <w:pPr>
        <w:spacing w:after="120"/>
        <w:ind w:left="357"/>
        <w:rPr>
          <w:rFonts w:cstheme="minorHAnsi"/>
          <w:lang w:val="en-GB"/>
        </w:rPr>
      </w:pPr>
      <w:r w:rsidRPr="00F64365">
        <w:rPr>
          <w:rFonts w:cstheme="minorHAnsi"/>
          <w:lang w:val="en-GB"/>
        </w:rPr>
        <w:t>At each Study site, p</w:t>
      </w:r>
      <w:r w:rsidR="005231E7" w:rsidRPr="00F64365">
        <w:rPr>
          <w:rFonts w:cstheme="minorHAnsi"/>
          <w:lang w:val="en-GB"/>
        </w:rPr>
        <w:t xml:space="preserve">hysiotherapists </w:t>
      </w:r>
      <w:r w:rsidRPr="00F64365">
        <w:rPr>
          <w:rFonts w:cstheme="minorHAnsi"/>
          <w:lang w:val="en-GB"/>
        </w:rPr>
        <w:t xml:space="preserve">who are part of the research </w:t>
      </w:r>
      <w:r w:rsidR="00C23D97" w:rsidRPr="00F64365">
        <w:rPr>
          <w:rFonts w:cstheme="minorHAnsi"/>
          <w:lang w:val="en-GB"/>
        </w:rPr>
        <w:t xml:space="preserve">team </w:t>
      </w:r>
      <w:r w:rsidR="005231E7" w:rsidRPr="00F64365">
        <w:rPr>
          <w:rFonts w:cstheme="minorHAnsi"/>
          <w:lang w:val="en-GB"/>
        </w:rPr>
        <w:t xml:space="preserve">will be allocated to </w:t>
      </w:r>
      <w:r w:rsidR="00BF3281" w:rsidRPr="00F64365">
        <w:rPr>
          <w:rFonts w:cstheme="minorHAnsi"/>
          <w:lang w:val="en-GB"/>
        </w:rPr>
        <w:t xml:space="preserve">the following </w:t>
      </w:r>
      <w:r w:rsidR="005231E7" w:rsidRPr="00F64365">
        <w:rPr>
          <w:rFonts w:cstheme="minorHAnsi"/>
          <w:lang w:val="en-GB"/>
        </w:rPr>
        <w:t>four roles</w:t>
      </w:r>
      <w:r w:rsidRPr="00F64365">
        <w:rPr>
          <w:rFonts w:cstheme="minorHAnsi"/>
          <w:lang w:val="en-GB"/>
        </w:rPr>
        <w:t xml:space="preserve"> – </w:t>
      </w:r>
      <w:r w:rsidRPr="00F64365">
        <w:rPr>
          <w:rFonts w:cstheme="minorHAnsi"/>
          <w:i/>
          <w:lang w:val="en-GB"/>
        </w:rPr>
        <w:t>Introducer</w:t>
      </w:r>
      <w:r w:rsidRPr="00F64365">
        <w:rPr>
          <w:rFonts w:cstheme="minorHAnsi"/>
          <w:lang w:val="en-GB"/>
        </w:rPr>
        <w:t xml:space="preserve">, </w:t>
      </w:r>
      <w:r w:rsidRPr="00F64365">
        <w:rPr>
          <w:rFonts w:cstheme="minorHAnsi"/>
          <w:i/>
          <w:lang w:val="en-GB"/>
        </w:rPr>
        <w:t>Recruiter</w:t>
      </w:r>
      <w:r w:rsidRPr="00F64365">
        <w:rPr>
          <w:rFonts w:cstheme="minorHAnsi"/>
          <w:lang w:val="en-GB"/>
        </w:rPr>
        <w:t xml:space="preserve">, </w:t>
      </w:r>
      <w:r w:rsidRPr="00F64365">
        <w:rPr>
          <w:rFonts w:cstheme="minorHAnsi"/>
          <w:i/>
          <w:lang w:val="en-GB"/>
        </w:rPr>
        <w:t>Assessor</w:t>
      </w:r>
      <w:r w:rsidRPr="00F64365">
        <w:rPr>
          <w:rFonts w:cstheme="minorHAnsi"/>
          <w:lang w:val="en-GB"/>
        </w:rPr>
        <w:t xml:space="preserve"> </w:t>
      </w:r>
      <w:r w:rsidR="00C23D97" w:rsidRPr="00F64365">
        <w:rPr>
          <w:rFonts w:cstheme="minorHAnsi"/>
          <w:lang w:val="en-GB"/>
        </w:rPr>
        <w:t>or</w:t>
      </w:r>
      <w:r w:rsidRPr="00F64365">
        <w:rPr>
          <w:rFonts w:cstheme="minorHAnsi"/>
          <w:lang w:val="en-GB"/>
        </w:rPr>
        <w:t xml:space="preserve"> </w:t>
      </w:r>
      <w:r w:rsidRPr="00F64365">
        <w:rPr>
          <w:rFonts w:cstheme="minorHAnsi"/>
          <w:i/>
          <w:lang w:val="en-GB"/>
        </w:rPr>
        <w:t xml:space="preserve">Treating </w:t>
      </w:r>
      <w:r w:rsidRPr="00F64365">
        <w:rPr>
          <w:rFonts w:cstheme="minorHAnsi"/>
          <w:lang w:val="en-GB"/>
        </w:rPr>
        <w:t xml:space="preserve">physiotherapist. </w:t>
      </w:r>
      <w:r w:rsidR="00251326" w:rsidRPr="00F64365">
        <w:rPr>
          <w:rFonts w:cstheme="minorHAnsi"/>
          <w:lang w:val="en-GB"/>
        </w:rPr>
        <w:t xml:space="preserve">The Flow Diagram in Section 12 gives an overview of stages in the study </w:t>
      </w:r>
      <w:r w:rsidR="00FA5C03" w:rsidRPr="00F64365">
        <w:rPr>
          <w:rFonts w:cstheme="minorHAnsi"/>
          <w:lang w:val="en-GB"/>
        </w:rPr>
        <w:t xml:space="preserve">and </w:t>
      </w:r>
      <w:r w:rsidR="00193955" w:rsidRPr="00F64365">
        <w:rPr>
          <w:rFonts w:cstheme="minorHAnsi"/>
          <w:lang w:val="en-GB"/>
        </w:rPr>
        <w:t>responsibility</w:t>
      </w:r>
      <w:r w:rsidR="00251326" w:rsidRPr="00F64365">
        <w:rPr>
          <w:rFonts w:cstheme="minorHAnsi"/>
          <w:lang w:val="en-GB"/>
        </w:rPr>
        <w:t xml:space="preserve"> of each role.</w:t>
      </w:r>
      <w:r w:rsidR="00FA5C03" w:rsidRPr="00F64365">
        <w:rPr>
          <w:rFonts w:cstheme="minorHAnsi"/>
          <w:lang w:val="en-GB"/>
        </w:rPr>
        <w:t xml:space="preserve"> </w:t>
      </w:r>
      <w:r w:rsidRPr="00F64365">
        <w:rPr>
          <w:rFonts w:cstheme="minorHAnsi"/>
          <w:lang w:val="en-GB"/>
        </w:rPr>
        <w:t xml:space="preserve">The </w:t>
      </w:r>
      <w:r w:rsidR="00520D90" w:rsidRPr="00F64365">
        <w:rPr>
          <w:rFonts w:cstheme="minorHAnsi"/>
          <w:lang w:val="en-GB"/>
        </w:rPr>
        <w:t>two site specific leads</w:t>
      </w:r>
      <w:r w:rsidRPr="00F64365">
        <w:rPr>
          <w:rFonts w:cstheme="minorHAnsi"/>
          <w:lang w:val="en-GB"/>
        </w:rPr>
        <w:t xml:space="preserve"> will deliver on-site, </w:t>
      </w:r>
      <w:r w:rsidR="00A9036C" w:rsidRPr="00F64365">
        <w:rPr>
          <w:rFonts w:cstheme="minorHAnsi"/>
          <w:lang w:val="en-GB"/>
        </w:rPr>
        <w:t xml:space="preserve">role-specific </w:t>
      </w:r>
      <w:r w:rsidRPr="00F64365">
        <w:rPr>
          <w:rFonts w:cstheme="minorHAnsi"/>
          <w:lang w:val="en-GB"/>
        </w:rPr>
        <w:t xml:space="preserve">training sessions </w:t>
      </w:r>
      <w:r w:rsidR="00A9036C" w:rsidRPr="00F64365">
        <w:rPr>
          <w:rFonts w:cstheme="minorHAnsi"/>
          <w:lang w:val="en-GB"/>
        </w:rPr>
        <w:t>for</w:t>
      </w:r>
      <w:r w:rsidRPr="00F64365">
        <w:rPr>
          <w:rFonts w:cstheme="minorHAnsi"/>
          <w:lang w:val="en-GB"/>
        </w:rPr>
        <w:t xml:space="preserve"> the physiotherapists</w:t>
      </w:r>
      <w:r w:rsidR="003736E8" w:rsidRPr="00F64365">
        <w:rPr>
          <w:rFonts w:cstheme="minorHAnsi"/>
          <w:lang w:val="en-GB"/>
        </w:rPr>
        <w:t xml:space="preserve"> to standardise procedures associated with each role</w:t>
      </w:r>
      <w:r w:rsidR="00A9036C" w:rsidRPr="00F64365">
        <w:rPr>
          <w:rFonts w:cstheme="minorHAnsi"/>
          <w:lang w:val="en-GB"/>
        </w:rPr>
        <w:t>.</w:t>
      </w:r>
      <w:r w:rsidR="00D11C4A" w:rsidRPr="00F64365">
        <w:rPr>
          <w:rFonts w:cstheme="minorHAnsi"/>
          <w:lang w:val="en-GB"/>
        </w:rPr>
        <w:t xml:space="preserve"> </w:t>
      </w:r>
    </w:p>
    <w:p w:rsidR="00AA0782" w:rsidRPr="00F64365" w:rsidRDefault="00A9036C" w:rsidP="00FB0C68">
      <w:pPr>
        <w:pStyle w:val="ListParagraph"/>
        <w:spacing w:after="120"/>
        <w:ind w:left="567"/>
        <w:contextualSpacing w:val="0"/>
        <w:rPr>
          <w:rFonts w:cstheme="minorHAnsi"/>
          <w:lang w:val="en-GB"/>
        </w:rPr>
      </w:pPr>
      <w:r w:rsidRPr="00F64365">
        <w:rPr>
          <w:rFonts w:cstheme="minorHAnsi"/>
          <w:i/>
          <w:lang w:val="en-GB"/>
        </w:rPr>
        <w:t>Introducers</w:t>
      </w:r>
      <w:r w:rsidRPr="00F64365">
        <w:rPr>
          <w:rFonts w:cstheme="minorHAnsi"/>
          <w:lang w:val="en-GB"/>
        </w:rPr>
        <w:t xml:space="preserve"> will invite patients to participate in the Study at their pre-admission visit or discharge session (current practice varies across sites)</w:t>
      </w:r>
      <w:r w:rsidR="00552351" w:rsidRPr="00F64365">
        <w:rPr>
          <w:rFonts w:cstheme="minorHAnsi"/>
          <w:lang w:val="en-GB"/>
        </w:rPr>
        <w:t>.</w:t>
      </w:r>
      <w:r w:rsidR="0081513A" w:rsidRPr="00F64365">
        <w:rPr>
          <w:rFonts w:cstheme="minorHAnsi"/>
          <w:lang w:val="en-GB"/>
        </w:rPr>
        <w:t xml:space="preserve"> </w:t>
      </w:r>
      <w:r w:rsidR="004F5ED9" w:rsidRPr="00F64365">
        <w:rPr>
          <w:rFonts w:cstheme="minorHAnsi"/>
          <w:lang w:val="en-GB"/>
        </w:rPr>
        <w:t>The</w:t>
      </w:r>
      <w:r w:rsidR="00552351" w:rsidRPr="00F64365">
        <w:rPr>
          <w:rFonts w:cstheme="minorHAnsi"/>
          <w:lang w:val="en-GB"/>
        </w:rPr>
        <w:t xml:space="preserve"> </w:t>
      </w:r>
      <w:r w:rsidR="00552351" w:rsidRPr="00F64365">
        <w:rPr>
          <w:rFonts w:cstheme="minorHAnsi"/>
          <w:i/>
          <w:lang w:val="en-GB"/>
        </w:rPr>
        <w:t>Introducers</w:t>
      </w:r>
      <w:r w:rsidR="004F5ED9" w:rsidRPr="00F64365">
        <w:rPr>
          <w:rFonts w:cstheme="minorHAnsi"/>
          <w:lang w:val="en-GB"/>
        </w:rPr>
        <w:t xml:space="preserve"> will </w:t>
      </w:r>
      <w:r w:rsidR="00552351" w:rsidRPr="00F64365">
        <w:rPr>
          <w:rFonts w:cstheme="minorHAnsi"/>
          <w:lang w:val="en-GB"/>
        </w:rPr>
        <w:t xml:space="preserve">discuss the contents of the Participant Information Sheet and the </w:t>
      </w:r>
      <w:r w:rsidR="004F5ED9" w:rsidRPr="00F64365">
        <w:rPr>
          <w:rFonts w:cstheme="minorHAnsi"/>
          <w:lang w:val="en-GB"/>
        </w:rPr>
        <w:t>Patient Leaflet</w:t>
      </w:r>
      <w:r w:rsidR="00552351" w:rsidRPr="00F64365">
        <w:rPr>
          <w:rFonts w:cstheme="minorHAnsi"/>
          <w:lang w:val="en-GB"/>
        </w:rPr>
        <w:t xml:space="preserve"> with</w:t>
      </w:r>
      <w:r w:rsidR="004F5ED9" w:rsidRPr="00F64365">
        <w:rPr>
          <w:rFonts w:cstheme="minorHAnsi"/>
          <w:lang w:val="en-GB"/>
        </w:rPr>
        <w:t xml:space="preserve"> p</w:t>
      </w:r>
      <w:r w:rsidR="0081513A" w:rsidRPr="00F64365">
        <w:rPr>
          <w:rFonts w:cstheme="minorHAnsi"/>
          <w:lang w:val="en-GB"/>
        </w:rPr>
        <w:t>atients who express an interest in participating in the Study</w:t>
      </w:r>
      <w:r w:rsidR="00D11C4A" w:rsidRPr="00F64365">
        <w:rPr>
          <w:rFonts w:cstheme="minorHAnsi"/>
          <w:lang w:val="en-GB"/>
        </w:rPr>
        <w:t>,</w:t>
      </w:r>
      <w:r w:rsidR="00552351" w:rsidRPr="00F64365">
        <w:rPr>
          <w:rFonts w:cstheme="minorHAnsi"/>
          <w:lang w:val="en-GB"/>
        </w:rPr>
        <w:t xml:space="preserve"> and </w:t>
      </w:r>
      <w:r w:rsidR="0081743D" w:rsidRPr="00F64365">
        <w:rPr>
          <w:rFonts w:cstheme="minorHAnsi"/>
          <w:lang w:val="en-GB"/>
        </w:rPr>
        <w:t xml:space="preserve">obtain written consent to contact </w:t>
      </w:r>
      <w:r w:rsidR="00552351" w:rsidRPr="00F64365">
        <w:rPr>
          <w:rFonts w:cstheme="minorHAnsi"/>
          <w:lang w:val="en-GB"/>
        </w:rPr>
        <w:t xml:space="preserve">the </w:t>
      </w:r>
      <w:r w:rsidR="00193955" w:rsidRPr="00F64365">
        <w:rPr>
          <w:rFonts w:cstheme="minorHAnsi"/>
          <w:lang w:val="en-GB"/>
        </w:rPr>
        <w:t xml:space="preserve">patient </w:t>
      </w:r>
      <w:r w:rsidR="00D11C4A" w:rsidRPr="00F64365">
        <w:rPr>
          <w:rFonts w:cstheme="minorHAnsi"/>
          <w:lang w:val="en-GB"/>
        </w:rPr>
        <w:t>to arrange an assessment appointment.</w:t>
      </w:r>
      <w:r w:rsidR="0081743D" w:rsidRPr="00F64365">
        <w:rPr>
          <w:rFonts w:cstheme="minorHAnsi"/>
          <w:lang w:val="en-GB"/>
        </w:rPr>
        <w:t xml:space="preserve"> </w:t>
      </w:r>
    </w:p>
    <w:p w:rsidR="00F54994" w:rsidRPr="00F64365" w:rsidRDefault="00A9036C" w:rsidP="00FB0C68">
      <w:pPr>
        <w:spacing w:after="120"/>
        <w:ind w:left="567"/>
        <w:rPr>
          <w:rFonts w:cstheme="minorHAnsi"/>
          <w:lang w:val="en-GB"/>
        </w:rPr>
      </w:pPr>
      <w:r w:rsidRPr="00F64365">
        <w:rPr>
          <w:rFonts w:cstheme="minorHAnsi"/>
          <w:i/>
          <w:lang w:val="en-GB"/>
        </w:rPr>
        <w:t>Recruiters</w:t>
      </w:r>
      <w:r w:rsidRPr="00F64365">
        <w:rPr>
          <w:rFonts w:cstheme="minorHAnsi"/>
          <w:lang w:val="en-GB"/>
        </w:rPr>
        <w:t xml:space="preserve"> will </w:t>
      </w:r>
      <w:r w:rsidR="00F54994" w:rsidRPr="00F64365">
        <w:rPr>
          <w:rFonts w:cstheme="minorHAnsi"/>
          <w:lang w:val="en-GB"/>
        </w:rPr>
        <w:t xml:space="preserve">discuss the Patient Leaflet </w:t>
      </w:r>
      <w:r w:rsidR="00552351" w:rsidRPr="00F64365">
        <w:rPr>
          <w:rFonts w:cstheme="minorHAnsi"/>
          <w:lang w:val="en-GB"/>
        </w:rPr>
        <w:t xml:space="preserve">with </w:t>
      </w:r>
      <w:r w:rsidR="00413C78" w:rsidRPr="00F64365">
        <w:rPr>
          <w:rFonts w:cstheme="minorHAnsi"/>
          <w:lang w:val="en-GB"/>
        </w:rPr>
        <w:t xml:space="preserve">patients </w:t>
      </w:r>
      <w:r w:rsidR="00193955" w:rsidRPr="00F64365">
        <w:rPr>
          <w:rFonts w:cstheme="minorHAnsi"/>
          <w:lang w:val="en-GB"/>
        </w:rPr>
        <w:t xml:space="preserve">at the assessment appointment </w:t>
      </w:r>
      <w:r w:rsidR="00F54994" w:rsidRPr="00F64365">
        <w:rPr>
          <w:rFonts w:cstheme="minorHAnsi"/>
          <w:lang w:val="en-GB"/>
        </w:rPr>
        <w:t>and answer any questions</w:t>
      </w:r>
      <w:r w:rsidR="00552351" w:rsidRPr="00F64365">
        <w:rPr>
          <w:rFonts w:cstheme="minorHAnsi"/>
          <w:lang w:val="en-GB"/>
        </w:rPr>
        <w:t xml:space="preserve">. </w:t>
      </w:r>
      <w:r w:rsidR="00413C78" w:rsidRPr="00F64365">
        <w:rPr>
          <w:rFonts w:cstheme="minorHAnsi"/>
          <w:lang w:val="en-GB"/>
        </w:rPr>
        <w:t>They</w:t>
      </w:r>
      <w:r w:rsidR="00413C78" w:rsidRPr="00F64365">
        <w:rPr>
          <w:rFonts w:cstheme="minorHAnsi"/>
          <w:i/>
          <w:lang w:val="en-GB"/>
        </w:rPr>
        <w:t xml:space="preserve"> </w:t>
      </w:r>
      <w:r w:rsidR="00413C78" w:rsidRPr="00F64365">
        <w:rPr>
          <w:rFonts w:cstheme="minorHAnsi"/>
          <w:lang w:val="en-GB"/>
        </w:rPr>
        <w:t>will assess eligibility of patients who are willing to participate and o</w:t>
      </w:r>
      <w:r w:rsidRPr="00F64365">
        <w:rPr>
          <w:rFonts w:cstheme="minorHAnsi"/>
          <w:lang w:val="en-GB"/>
        </w:rPr>
        <w:t xml:space="preserve">btain formal, written consent </w:t>
      </w:r>
      <w:r w:rsidR="00413C78" w:rsidRPr="00F64365">
        <w:rPr>
          <w:rFonts w:cstheme="minorHAnsi"/>
          <w:lang w:val="en-GB"/>
        </w:rPr>
        <w:t>from the eligible patients</w:t>
      </w:r>
      <w:r w:rsidR="005C641F" w:rsidRPr="00F64365">
        <w:rPr>
          <w:rFonts w:cstheme="minorHAnsi"/>
          <w:lang w:val="en-GB"/>
        </w:rPr>
        <w:t xml:space="preserve"> (called participants)</w:t>
      </w:r>
      <w:r w:rsidR="00413C78" w:rsidRPr="00F64365">
        <w:rPr>
          <w:rFonts w:cstheme="minorHAnsi"/>
          <w:lang w:val="en-GB"/>
        </w:rPr>
        <w:t>.</w:t>
      </w:r>
      <w:r w:rsidR="005C641F" w:rsidRPr="00F64365">
        <w:rPr>
          <w:rFonts w:cstheme="minorHAnsi"/>
          <w:lang w:val="en-GB"/>
        </w:rPr>
        <w:t xml:space="preserve"> </w:t>
      </w:r>
      <w:r w:rsidR="00CF74D9" w:rsidRPr="00F64365">
        <w:rPr>
          <w:rFonts w:cstheme="minorHAnsi"/>
          <w:lang w:val="en-GB"/>
        </w:rPr>
        <w:t xml:space="preserve">Separate consent will be obtained for participation in the focus groups. </w:t>
      </w:r>
      <w:r w:rsidR="00CF74D9" w:rsidRPr="00F64365">
        <w:rPr>
          <w:rFonts w:cstheme="minorHAnsi"/>
          <w:i/>
          <w:lang w:val="en-GB"/>
        </w:rPr>
        <w:t>Recruiters</w:t>
      </w:r>
      <w:r w:rsidR="005C641F" w:rsidRPr="00F64365">
        <w:rPr>
          <w:rFonts w:cstheme="minorHAnsi"/>
          <w:lang w:val="en-GB"/>
        </w:rPr>
        <w:t xml:space="preserve"> will obtain the</w:t>
      </w:r>
      <w:r w:rsidR="00413C78" w:rsidRPr="00F64365">
        <w:rPr>
          <w:rFonts w:cstheme="minorHAnsi"/>
          <w:lang w:val="en-GB"/>
        </w:rPr>
        <w:t xml:space="preserve"> group to which </w:t>
      </w:r>
      <w:r w:rsidR="005C641F" w:rsidRPr="00F64365">
        <w:rPr>
          <w:rFonts w:cstheme="minorHAnsi"/>
          <w:lang w:val="en-GB"/>
        </w:rPr>
        <w:t xml:space="preserve">each participant is </w:t>
      </w:r>
      <w:r w:rsidR="00413C78" w:rsidRPr="00F64365">
        <w:rPr>
          <w:rFonts w:cstheme="minorHAnsi"/>
          <w:lang w:val="en-GB"/>
        </w:rPr>
        <w:t>randomised and whether the</w:t>
      </w:r>
      <w:r w:rsidR="00543B69" w:rsidRPr="00F64365">
        <w:rPr>
          <w:rFonts w:cstheme="minorHAnsi"/>
          <w:lang w:val="en-GB"/>
        </w:rPr>
        <w:t xml:space="preserve"> participant </w:t>
      </w:r>
      <w:r w:rsidR="00413C78" w:rsidRPr="00F64365">
        <w:rPr>
          <w:rFonts w:cstheme="minorHAnsi"/>
          <w:lang w:val="en-GB"/>
        </w:rPr>
        <w:t xml:space="preserve">would </w:t>
      </w:r>
      <w:r w:rsidR="00543B69" w:rsidRPr="00F64365">
        <w:rPr>
          <w:rFonts w:cstheme="minorHAnsi"/>
          <w:lang w:val="en-GB"/>
        </w:rPr>
        <w:t xml:space="preserve">need to attend hospital for an assessment </w:t>
      </w:r>
      <w:r w:rsidR="00413C78" w:rsidRPr="00F64365">
        <w:rPr>
          <w:rFonts w:cstheme="minorHAnsi"/>
          <w:lang w:val="en-GB"/>
        </w:rPr>
        <w:t xml:space="preserve">at 12 weeks or at both 12 and 26 weeks. </w:t>
      </w:r>
      <w:r w:rsidR="005C641F" w:rsidRPr="00F64365">
        <w:rPr>
          <w:rFonts w:cstheme="minorHAnsi"/>
          <w:i/>
          <w:lang w:val="en-GB"/>
        </w:rPr>
        <w:t xml:space="preserve">Recruiters </w:t>
      </w:r>
      <w:r w:rsidR="00CF74D9" w:rsidRPr="00F64365">
        <w:rPr>
          <w:rFonts w:cstheme="minorHAnsi"/>
          <w:lang w:val="en-GB"/>
        </w:rPr>
        <w:t>w</w:t>
      </w:r>
      <w:r w:rsidR="005C641F" w:rsidRPr="00F64365">
        <w:rPr>
          <w:rFonts w:cstheme="minorHAnsi"/>
          <w:lang w:val="en-GB"/>
        </w:rPr>
        <w:t xml:space="preserve">ill ask each participant not to discuss their treatment with </w:t>
      </w:r>
      <w:r w:rsidR="005C641F" w:rsidRPr="00F64365">
        <w:rPr>
          <w:rFonts w:cstheme="minorHAnsi"/>
          <w:i/>
          <w:lang w:val="en-GB"/>
        </w:rPr>
        <w:t>Assessors</w:t>
      </w:r>
      <w:r w:rsidR="005C641F" w:rsidRPr="00F64365">
        <w:rPr>
          <w:rFonts w:cstheme="minorHAnsi"/>
          <w:lang w:val="en-GB"/>
        </w:rPr>
        <w:t xml:space="preserve"> (</w:t>
      </w:r>
      <w:r w:rsidR="00072F64" w:rsidRPr="00F64365">
        <w:rPr>
          <w:rFonts w:cstheme="minorHAnsi"/>
          <w:lang w:val="en-GB"/>
        </w:rPr>
        <w:t xml:space="preserve">who will be </w:t>
      </w:r>
      <w:r w:rsidR="005C641F" w:rsidRPr="00F64365">
        <w:rPr>
          <w:rFonts w:cstheme="minorHAnsi"/>
          <w:lang w:val="en-GB"/>
        </w:rPr>
        <w:t>identif</w:t>
      </w:r>
      <w:r w:rsidR="00072F64" w:rsidRPr="00F64365">
        <w:rPr>
          <w:rFonts w:cstheme="minorHAnsi"/>
          <w:lang w:val="en-GB"/>
        </w:rPr>
        <w:t>ied</w:t>
      </w:r>
      <w:r w:rsidR="005C641F" w:rsidRPr="00F64365">
        <w:rPr>
          <w:rFonts w:cstheme="minorHAnsi"/>
          <w:lang w:val="en-GB"/>
        </w:rPr>
        <w:t xml:space="preserve"> by name)</w:t>
      </w:r>
      <w:r w:rsidR="005C641F" w:rsidRPr="00F64365">
        <w:rPr>
          <w:rFonts w:cstheme="minorHAnsi"/>
          <w:i/>
          <w:lang w:val="en-GB"/>
        </w:rPr>
        <w:t xml:space="preserve"> </w:t>
      </w:r>
      <w:r w:rsidR="005C641F" w:rsidRPr="00F64365">
        <w:rPr>
          <w:rFonts w:cstheme="minorHAnsi"/>
          <w:lang w:val="en-GB"/>
        </w:rPr>
        <w:t>and explain the importance of this</w:t>
      </w:r>
      <w:r w:rsidR="00072F64" w:rsidRPr="00F64365">
        <w:rPr>
          <w:rFonts w:cstheme="minorHAnsi"/>
          <w:lang w:val="en-GB"/>
        </w:rPr>
        <w:t xml:space="preserve"> request</w:t>
      </w:r>
      <w:r w:rsidR="005C641F" w:rsidRPr="00F64365">
        <w:rPr>
          <w:rFonts w:cstheme="minorHAnsi"/>
          <w:lang w:val="en-GB"/>
        </w:rPr>
        <w:t>.</w:t>
      </w:r>
    </w:p>
    <w:p w:rsidR="00C050E9" w:rsidRPr="00F64365" w:rsidRDefault="00C23D97" w:rsidP="00FB0C68">
      <w:pPr>
        <w:spacing w:after="120"/>
        <w:ind w:left="567"/>
        <w:rPr>
          <w:rFonts w:cstheme="minorHAnsi"/>
          <w:lang w:val="en-GB"/>
        </w:rPr>
      </w:pPr>
      <w:r w:rsidRPr="00F64365">
        <w:rPr>
          <w:rFonts w:cstheme="minorHAnsi"/>
          <w:i/>
          <w:lang w:val="en-GB"/>
        </w:rPr>
        <w:t>Assessors</w:t>
      </w:r>
      <w:r w:rsidRPr="00F64365">
        <w:rPr>
          <w:rFonts w:cstheme="minorHAnsi"/>
          <w:lang w:val="en-GB"/>
        </w:rPr>
        <w:t xml:space="preserve"> will </w:t>
      </w:r>
      <w:r w:rsidR="005C641F" w:rsidRPr="00F64365">
        <w:rPr>
          <w:rFonts w:cstheme="minorHAnsi"/>
          <w:lang w:val="en-GB"/>
        </w:rPr>
        <w:t>conduct participant assessments at baseline, 12 weeks post baseline and, depending on the group to which the participant was a</w:t>
      </w:r>
      <w:r w:rsidR="00BF3281" w:rsidRPr="00F64365">
        <w:rPr>
          <w:rFonts w:cstheme="minorHAnsi"/>
          <w:lang w:val="en-GB"/>
        </w:rPr>
        <w:t>llocated</w:t>
      </w:r>
      <w:r w:rsidR="005C641F" w:rsidRPr="00F64365">
        <w:rPr>
          <w:rFonts w:cstheme="minorHAnsi"/>
          <w:lang w:val="en-GB"/>
        </w:rPr>
        <w:t xml:space="preserve">, at 26 weeks post baseline. </w:t>
      </w:r>
      <w:r w:rsidR="007518DD" w:rsidRPr="00F64365">
        <w:rPr>
          <w:rFonts w:cstheme="minorHAnsi"/>
          <w:lang w:val="en-GB"/>
        </w:rPr>
        <w:t xml:space="preserve">They will not have access </w:t>
      </w:r>
      <w:r w:rsidR="007518DD" w:rsidRPr="00F64365">
        <w:rPr>
          <w:rFonts w:cstheme="minorHAnsi"/>
          <w:lang w:val="en-GB"/>
        </w:rPr>
        <w:lastRenderedPageBreak/>
        <w:t xml:space="preserve">to previous assessment sheets. </w:t>
      </w:r>
      <w:r w:rsidR="00C050E9" w:rsidRPr="00F64365">
        <w:rPr>
          <w:rFonts w:cstheme="minorHAnsi"/>
          <w:lang w:val="en-GB"/>
        </w:rPr>
        <w:t xml:space="preserve">At the start of each assessment, </w:t>
      </w:r>
      <w:r w:rsidR="00C050E9" w:rsidRPr="00F64365">
        <w:rPr>
          <w:rFonts w:cstheme="minorHAnsi"/>
          <w:i/>
          <w:lang w:val="en-GB"/>
        </w:rPr>
        <w:t>Assessors</w:t>
      </w:r>
      <w:r w:rsidR="00C050E9" w:rsidRPr="00F64365">
        <w:rPr>
          <w:rFonts w:cstheme="minorHAnsi"/>
          <w:lang w:val="en-GB"/>
        </w:rPr>
        <w:t xml:space="preserve"> will remind participants not to talk about their treatment. </w:t>
      </w:r>
      <w:r w:rsidR="005C641F" w:rsidRPr="00F64365">
        <w:rPr>
          <w:rFonts w:cstheme="minorHAnsi"/>
          <w:i/>
          <w:lang w:val="en-GB"/>
        </w:rPr>
        <w:t>Assessors</w:t>
      </w:r>
      <w:r w:rsidR="005C641F" w:rsidRPr="00F64365">
        <w:rPr>
          <w:rFonts w:cstheme="minorHAnsi"/>
          <w:lang w:val="en-GB"/>
        </w:rPr>
        <w:t xml:space="preserve"> will be masked to allocation and </w:t>
      </w:r>
      <w:r w:rsidR="005C641F" w:rsidRPr="00F64365">
        <w:rPr>
          <w:rFonts w:cstheme="minorHAnsi"/>
          <w:b/>
          <w:lang w:val="en-GB"/>
        </w:rPr>
        <w:t>will not take part in recruitment, allocation or treatment processes</w:t>
      </w:r>
      <w:r w:rsidR="005C641F" w:rsidRPr="00F64365">
        <w:rPr>
          <w:rFonts w:cstheme="minorHAnsi"/>
          <w:lang w:val="en-GB"/>
        </w:rPr>
        <w:t>.</w:t>
      </w:r>
      <w:r w:rsidR="00C050E9" w:rsidRPr="00F64365">
        <w:rPr>
          <w:rFonts w:cstheme="minorHAnsi"/>
          <w:lang w:val="en-GB"/>
        </w:rPr>
        <w:t xml:space="preserve"> </w:t>
      </w:r>
    </w:p>
    <w:p w:rsidR="00C23D97" w:rsidRPr="00CF51BF" w:rsidRDefault="00C23D97" w:rsidP="00F64365">
      <w:pPr>
        <w:spacing w:after="240"/>
        <w:ind w:left="567"/>
        <w:rPr>
          <w:rFonts w:cstheme="minorHAnsi"/>
          <w:lang w:val="en-GB"/>
        </w:rPr>
      </w:pPr>
      <w:r w:rsidRPr="00F64365">
        <w:rPr>
          <w:rFonts w:cstheme="minorHAnsi"/>
          <w:i/>
          <w:lang w:val="en-GB"/>
        </w:rPr>
        <w:t>Treating</w:t>
      </w:r>
      <w:r w:rsidRPr="00F64365">
        <w:rPr>
          <w:rFonts w:cstheme="minorHAnsi"/>
          <w:lang w:val="en-GB"/>
        </w:rPr>
        <w:t xml:space="preserve"> physiotherapists will be trained in the use of standardised procedures to inform their use of the </w:t>
      </w:r>
      <w:r w:rsidR="00FB0C68" w:rsidRPr="00F64365">
        <w:rPr>
          <w:rFonts w:cstheme="minorHAnsi"/>
          <w:lang w:val="en-GB"/>
        </w:rPr>
        <w:t>Patient Leaflet</w:t>
      </w:r>
      <w:r w:rsidRPr="00F64365">
        <w:rPr>
          <w:rFonts w:cstheme="minorHAnsi"/>
          <w:lang w:val="en-GB"/>
        </w:rPr>
        <w:t xml:space="preserve"> and 1:1 physiotherapy. The Study sites may adapt the procedures to accommodate differences in practice/facilities locally, as recommended in the MRC guidance for </w:t>
      </w:r>
      <w:r w:rsidRPr="00CF51BF">
        <w:rPr>
          <w:rFonts w:cstheme="minorHAnsi"/>
          <w:lang w:val="en-GB"/>
        </w:rPr>
        <w:t xml:space="preserve">developing and evaluating complex interventions (MRC 2008). </w:t>
      </w:r>
    </w:p>
    <w:p w:rsidR="00C96C69" w:rsidRPr="00CF51BF" w:rsidRDefault="00240B73" w:rsidP="000C525D">
      <w:pPr>
        <w:pStyle w:val="ListParagraph"/>
        <w:numPr>
          <w:ilvl w:val="1"/>
          <w:numId w:val="3"/>
        </w:numPr>
        <w:spacing w:after="240"/>
        <w:ind w:left="714" w:hanging="357"/>
        <w:contextualSpacing w:val="0"/>
        <w:rPr>
          <w:rFonts w:cstheme="minorHAnsi"/>
          <w:b/>
          <w:lang w:val="en-GB"/>
        </w:rPr>
      </w:pPr>
      <w:r w:rsidRPr="00CF51BF">
        <w:rPr>
          <w:rFonts w:cstheme="minorHAnsi"/>
          <w:b/>
          <w:lang w:val="en-GB"/>
        </w:rPr>
        <w:t xml:space="preserve">Randomisation </w:t>
      </w:r>
      <w:r w:rsidR="00C96C69" w:rsidRPr="00CF51BF">
        <w:rPr>
          <w:rFonts w:cstheme="minorHAnsi"/>
          <w:b/>
          <w:lang w:val="en-GB"/>
        </w:rPr>
        <w:t>– Allocation Concealment</w:t>
      </w:r>
    </w:p>
    <w:p w:rsidR="00D16CBB" w:rsidRDefault="00D16CBB" w:rsidP="00D16CBB">
      <w:pPr>
        <w:pStyle w:val="ListParagraph"/>
        <w:spacing w:after="240"/>
        <w:ind w:left="357"/>
        <w:contextualSpacing w:val="0"/>
        <w:rPr>
          <w:rFonts w:cstheme="minorHAnsi"/>
          <w:color w:val="FF0000"/>
          <w:lang w:val="en-GB"/>
        </w:rPr>
      </w:pPr>
      <w:r w:rsidRPr="0022609F">
        <w:rPr>
          <w:rFonts w:cstheme="minorHAnsi"/>
          <w:lang w:val="en-GB"/>
        </w:rPr>
        <w:t xml:space="preserve">Consecutive consenting </w:t>
      </w:r>
      <w:r w:rsidRPr="0002341A">
        <w:rPr>
          <w:rFonts w:cstheme="minorHAnsi"/>
          <w:lang w:val="en-GB"/>
        </w:rPr>
        <w:t xml:space="preserve">patients across </w:t>
      </w:r>
      <w:r w:rsidR="00E75FE4">
        <w:rPr>
          <w:rFonts w:cstheme="minorHAnsi"/>
          <w:lang w:val="en-GB"/>
        </w:rPr>
        <w:t xml:space="preserve">the </w:t>
      </w:r>
      <w:r w:rsidR="00E75FE4" w:rsidRPr="007636CE">
        <w:rPr>
          <w:rFonts w:cstheme="minorHAnsi"/>
          <w:lang w:val="en-GB"/>
        </w:rPr>
        <w:t>two</w:t>
      </w:r>
      <w:r w:rsidRPr="007636CE">
        <w:rPr>
          <w:rFonts w:cstheme="minorHAnsi"/>
          <w:lang w:val="en-GB"/>
        </w:rPr>
        <w:t xml:space="preserve"> sites will be</w:t>
      </w:r>
      <w:r w:rsidR="00E75FE4" w:rsidRPr="007636CE">
        <w:rPr>
          <w:rFonts w:cstheme="minorHAnsi"/>
          <w:lang w:val="en-GB"/>
        </w:rPr>
        <w:t xml:space="preserve"> randomised </w:t>
      </w:r>
      <w:r w:rsidRPr="007636CE">
        <w:rPr>
          <w:rFonts w:cstheme="minorHAnsi"/>
          <w:lang w:val="en-GB"/>
        </w:rPr>
        <w:t>to one of the two interventions using a</w:t>
      </w:r>
      <w:r w:rsidR="007636CE" w:rsidRPr="007636CE">
        <w:rPr>
          <w:rFonts w:cstheme="minorHAnsi"/>
          <w:lang w:val="en-GB"/>
        </w:rPr>
        <w:t xml:space="preserve"> secure </w:t>
      </w:r>
      <w:r w:rsidRPr="00503FA6">
        <w:rPr>
          <w:rFonts w:cstheme="minorHAnsi"/>
          <w:lang w:val="en-GB"/>
        </w:rPr>
        <w:t xml:space="preserve">computer programme. </w:t>
      </w:r>
      <w:r w:rsidR="007636CE" w:rsidRPr="00503FA6">
        <w:rPr>
          <w:rFonts w:cstheme="minorHAnsi"/>
          <w:lang w:val="en-GB"/>
        </w:rPr>
        <w:t xml:space="preserve">A few questions will be used </w:t>
      </w:r>
      <w:r w:rsidRPr="00503FA6">
        <w:rPr>
          <w:rFonts w:cstheme="minorHAnsi"/>
          <w:lang w:val="en-GB"/>
        </w:rPr>
        <w:t xml:space="preserve">to ensure participant eligibility before assigning group allocation. </w:t>
      </w:r>
      <w:r w:rsidR="007636CE" w:rsidRPr="00503FA6">
        <w:rPr>
          <w:rFonts w:cstheme="minorHAnsi"/>
          <w:lang w:val="en-GB"/>
        </w:rPr>
        <w:t xml:space="preserve">Stratification </w:t>
      </w:r>
      <w:r w:rsidR="00503FA6" w:rsidRPr="00503FA6">
        <w:rPr>
          <w:rFonts w:cstheme="minorHAnsi"/>
          <w:lang w:val="en-GB"/>
        </w:rPr>
        <w:t>(</w:t>
      </w:r>
      <w:r w:rsidR="00503FA6" w:rsidRPr="00503FA6">
        <w:rPr>
          <w:rFonts w:cstheme="minorHAnsi"/>
        </w:rPr>
        <w:t xml:space="preserve">Treasure </w:t>
      </w:r>
      <w:r w:rsidR="007841FD">
        <w:rPr>
          <w:rFonts w:cstheme="minorHAnsi"/>
        </w:rPr>
        <w:t>and</w:t>
      </w:r>
      <w:r w:rsidR="00503FA6" w:rsidRPr="00503FA6">
        <w:rPr>
          <w:rFonts w:cstheme="minorHAnsi"/>
        </w:rPr>
        <w:t xml:space="preserve"> </w:t>
      </w:r>
      <w:proofErr w:type="spellStart"/>
      <w:r w:rsidR="00503FA6" w:rsidRPr="00503FA6">
        <w:rPr>
          <w:rFonts w:cstheme="minorHAnsi"/>
        </w:rPr>
        <w:t>MacRae</w:t>
      </w:r>
      <w:proofErr w:type="spellEnd"/>
      <w:r w:rsidR="00503FA6" w:rsidRPr="00503FA6">
        <w:rPr>
          <w:rFonts w:cstheme="minorHAnsi"/>
        </w:rPr>
        <w:t>, 1998</w:t>
      </w:r>
      <w:r w:rsidR="007841FD">
        <w:rPr>
          <w:rFonts w:cstheme="minorHAnsi"/>
        </w:rPr>
        <w:t xml:space="preserve">; </w:t>
      </w:r>
      <w:proofErr w:type="spellStart"/>
      <w:r w:rsidR="00503FA6" w:rsidRPr="00236CF6">
        <w:rPr>
          <w:rFonts w:eastAsia="Times New Roman" w:cstheme="minorHAnsi"/>
          <w:lang w:eastAsia="en-GB"/>
        </w:rPr>
        <w:t>Moher</w:t>
      </w:r>
      <w:proofErr w:type="spellEnd"/>
      <w:r w:rsidR="00503FA6" w:rsidRPr="00236CF6">
        <w:rPr>
          <w:rFonts w:eastAsia="Times New Roman" w:cstheme="minorHAnsi"/>
          <w:lang w:eastAsia="en-GB"/>
        </w:rPr>
        <w:t xml:space="preserve"> et al.</w:t>
      </w:r>
      <w:r w:rsidR="00503FA6" w:rsidRPr="00503FA6">
        <w:rPr>
          <w:rFonts w:eastAsia="Times New Roman" w:cstheme="minorHAnsi"/>
          <w:lang w:eastAsia="en-GB"/>
        </w:rPr>
        <w:t>,</w:t>
      </w:r>
      <w:r w:rsidR="00503FA6" w:rsidRPr="00236CF6">
        <w:rPr>
          <w:rFonts w:eastAsia="Times New Roman" w:cstheme="minorHAnsi"/>
          <w:lang w:eastAsia="en-GB"/>
        </w:rPr>
        <w:t xml:space="preserve"> </w:t>
      </w:r>
      <w:r w:rsidR="00887309">
        <w:rPr>
          <w:rFonts w:eastAsia="Times New Roman" w:cstheme="minorHAnsi"/>
          <w:lang w:eastAsia="en-GB"/>
        </w:rPr>
        <w:t>2012</w:t>
      </w:r>
      <w:r w:rsidR="00503FA6" w:rsidRPr="00503FA6">
        <w:rPr>
          <w:rFonts w:eastAsia="Times New Roman" w:cstheme="minorHAnsi"/>
          <w:lang w:eastAsia="en-GB"/>
        </w:rPr>
        <w:t>)</w:t>
      </w:r>
      <w:r w:rsidR="007636CE" w:rsidRPr="00503FA6">
        <w:rPr>
          <w:rFonts w:cstheme="minorHAnsi"/>
          <w:lang w:val="en-GB"/>
        </w:rPr>
        <w:t xml:space="preserve"> will occur based on scores of RMDQ </w:t>
      </w:r>
      <w:r w:rsidR="007636CE" w:rsidRPr="00503FA6">
        <w:rPr>
          <w:rFonts w:eastAsia="Times New Roman" w:cstheme="minorHAnsi"/>
        </w:rPr>
        <w:t>(&lt;15 and ≥15 (</w:t>
      </w:r>
      <w:proofErr w:type="spellStart"/>
      <w:r w:rsidR="007636CE" w:rsidRPr="00503FA6">
        <w:rPr>
          <w:rFonts w:eastAsia="Times New Roman" w:cstheme="minorHAnsi"/>
        </w:rPr>
        <w:t>Vlayen</w:t>
      </w:r>
      <w:proofErr w:type="spellEnd"/>
      <w:r w:rsidR="007636CE" w:rsidRPr="00503FA6">
        <w:rPr>
          <w:rFonts w:eastAsia="Times New Roman" w:cstheme="minorHAnsi"/>
        </w:rPr>
        <w:t xml:space="preserve"> et al 1995)).</w:t>
      </w:r>
      <w:r w:rsidR="007636CE" w:rsidRPr="00503FA6">
        <w:rPr>
          <w:rFonts w:eastAsia="Times New Roman" w:cstheme="minorHAnsi"/>
          <w:color w:val="FF0000"/>
        </w:rPr>
        <w:t xml:space="preserve"> </w:t>
      </w:r>
      <w:r w:rsidR="00503FA6" w:rsidRPr="00503FA6">
        <w:rPr>
          <w:rFonts w:cstheme="minorHAnsi"/>
          <w:lang w:val="en-GB"/>
        </w:rPr>
        <w:t>Allocation will have equal weighting</w:t>
      </w:r>
      <w:r w:rsidR="00503FA6" w:rsidRPr="007636CE">
        <w:rPr>
          <w:rFonts w:cstheme="minorHAnsi"/>
          <w:lang w:val="en-GB"/>
        </w:rPr>
        <w:t xml:space="preserve"> to the two intervention groups and 50% follow-up at 26 weeks per group.</w:t>
      </w:r>
      <w:r w:rsidR="00503FA6" w:rsidRPr="007636CE">
        <w:rPr>
          <w:rFonts w:cstheme="minorHAnsi"/>
          <w:color w:val="FF0000"/>
          <w:lang w:val="en-GB"/>
        </w:rPr>
        <w:t xml:space="preserve"> </w:t>
      </w:r>
      <w:r w:rsidRPr="007636CE">
        <w:rPr>
          <w:rFonts w:cstheme="minorHAnsi"/>
          <w:lang w:val="en-GB"/>
        </w:rPr>
        <w:t>Potential participants and</w:t>
      </w:r>
      <w:r w:rsidRPr="007636CE">
        <w:rPr>
          <w:rFonts w:cstheme="minorHAnsi"/>
          <w:i/>
          <w:lang w:val="en-GB"/>
        </w:rPr>
        <w:t xml:space="preserve"> Recruiters</w:t>
      </w:r>
      <w:r w:rsidRPr="007636CE">
        <w:rPr>
          <w:rFonts w:cstheme="minorHAnsi"/>
          <w:lang w:val="en-GB"/>
        </w:rPr>
        <w:t xml:space="preserve"> will be blind to treatment allocation prior to the point of allocation.</w:t>
      </w:r>
      <w:r w:rsidRPr="007636CE">
        <w:rPr>
          <w:rFonts w:cstheme="minorHAnsi"/>
          <w:color w:val="FF0000"/>
          <w:lang w:val="en-GB"/>
        </w:rPr>
        <w:t xml:space="preserve"> </w:t>
      </w:r>
    </w:p>
    <w:p w:rsidR="00D3235E" w:rsidRPr="00E75FE4" w:rsidRDefault="00D3235E" w:rsidP="000C525D">
      <w:pPr>
        <w:pStyle w:val="ListParagraph"/>
        <w:numPr>
          <w:ilvl w:val="1"/>
          <w:numId w:val="3"/>
        </w:numPr>
        <w:spacing w:after="240"/>
        <w:ind w:left="714" w:hanging="357"/>
        <w:contextualSpacing w:val="0"/>
        <w:rPr>
          <w:rFonts w:cstheme="minorHAnsi"/>
          <w:b/>
          <w:lang w:val="en-GB"/>
        </w:rPr>
      </w:pPr>
      <w:r w:rsidRPr="00E75FE4">
        <w:rPr>
          <w:rFonts w:cstheme="minorHAnsi"/>
          <w:b/>
          <w:lang w:val="en-GB"/>
        </w:rPr>
        <w:t>Blinding</w:t>
      </w:r>
      <w:r w:rsidR="007C6752" w:rsidRPr="00E75FE4">
        <w:rPr>
          <w:rFonts w:cstheme="minorHAnsi"/>
          <w:b/>
          <w:lang w:val="en-GB"/>
        </w:rPr>
        <w:t xml:space="preserve"> </w:t>
      </w:r>
    </w:p>
    <w:p w:rsidR="00D3235E" w:rsidRDefault="00D3235E" w:rsidP="00D3235E">
      <w:pPr>
        <w:pStyle w:val="ListParagraph"/>
        <w:spacing w:after="240"/>
        <w:ind w:left="360"/>
        <w:rPr>
          <w:rFonts w:cstheme="minorHAnsi"/>
          <w:lang w:val="en-GB"/>
        </w:rPr>
      </w:pPr>
      <w:r w:rsidRPr="00D3235E">
        <w:rPr>
          <w:rFonts w:cstheme="minorHAnsi"/>
          <w:lang w:val="en-GB"/>
        </w:rPr>
        <w:t xml:space="preserve"> </w:t>
      </w:r>
      <w:r w:rsidRPr="009B7A18">
        <w:rPr>
          <w:rFonts w:cstheme="minorHAnsi"/>
          <w:lang w:val="en-GB"/>
        </w:rPr>
        <w:t xml:space="preserve">The nature of the two </w:t>
      </w:r>
      <w:r w:rsidR="00D36B91">
        <w:rPr>
          <w:rFonts w:cstheme="minorHAnsi"/>
          <w:lang w:val="en-GB"/>
        </w:rPr>
        <w:t>interventions</w:t>
      </w:r>
      <w:r w:rsidRPr="009B7A18">
        <w:rPr>
          <w:rFonts w:cstheme="minorHAnsi"/>
          <w:lang w:val="en-GB"/>
        </w:rPr>
        <w:t xml:space="preserve"> prohibits </w:t>
      </w:r>
      <w:r w:rsidR="009629EE">
        <w:rPr>
          <w:rFonts w:cstheme="minorHAnsi"/>
          <w:lang w:val="en-GB"/>
        </w:rPr>
        <w:t>blinding</w:t>
      </w:r>
      <w:r w:rsidRPr="009B7A18">
        <w:rPr>
          <w:rFonts w:cstheme="minorHAnsi"/>
          <w:lang w:val="en-GB"/>
        </w:rPr>
        <w:t xml:space="preserve"> participants and treating physiotherapists to the allocated treatment. This is a well recognised limitation to controlling potential sources of bias when evaluating complex interventions (Roland &amp; </w:t>
      </w:r>
      <w:proofErr w:type="spellStart"/>
      <w:r w:rsidRPr="009B7A18">
        <w:rPr>
          <w:rFonts w:cstheme="minorHAnsi"/>
          <w:lang w:val="en-GB"/>
        </w:rPr>
        <w:t>Torgerson</w:t>
      </w:r>
      <w:proofErr w:type="spellEnd"/>
      <w:r w:rsidR="0025487A">
        <w:rPr>
          <w:rFonts w:cstheme="minorHAnsi"/>
          <w:lang w:val="en-GB"/>
        </w:rPr>
        <w:t>,</w:t>
      </w:r>
      <w:r w:rsidRPr="009B7A18">
        <w:rPr>
          <w:rFonts w:cstheme="minorHAnsi"/>
          <w:lang w:val="en-GB"/>
        </w:rPr>
        <w:t xml:space="preserve"> 1998; Stephenson &amp; </w:t>
      </w:r>
      <w:proofErr w:type="spellStart"/>
      <w:r w:rsidRPr="009B7A18">
        <w:rPr>
          <w:rFonts w:cstheme="minorHAnsi"/>
          <w:lang w:val="en-GB"/>
        </w:rPr>
        <w:t>Imrie</w:t>
      </w:r>
      <w:proofErr w:type="spellEnd"/>
      <w:r w:rsidR="0025487A">
        <w:rPr>
          <w:rFonts w:cstheme="minorHAnsi"/>
          <w:lang w:val="en-GB"/>
        </w:rPr>
        <w:t>,</w:t>
      </w:r>
      <w:r w:rsidRPr="009B7A18">
        <w:rPr>
          <w:rFonts w:cstheme="minorHAnsi"/>
          <w:lang w:val="en-GB"/>
        </w:rPr>
        <w:t xml:space="preserve"> 1998). </w:t>
      </w:r>
    </w:p>
    <w:p w:rsidR="00D3235E" w:rsidRPr="00D3235E" w:rsidRDefault="00D3235E" w:rsidP="00D3235E">
      <w:pPr>
        <w:pStyle w:val="ListParagraph"/>
        <w:spacing w:after="240"/>
        <w:ind w:left="360"/>
        <w:rPr>
          <w:rFonts w:cstheme="minorHAnsi"/>
          <w:lang w:val="en-GB"/>
        </w:rPr>
      </w:pPr>
    </w:p>
    <w:p w:rsidR="00D3235E" w:rsidRPr="0014359D" w:rsidRDefault="00D3235E" w:rsidP="000C525D">
      <w:pPr>
        <w:pStyle w:val="ListParagraph"/>
        <w:numPr>
          <w:ilvl w:val="1"/>
          <w:numId w:val="3"/>
        </w:numPr>
        <w:spacing w:after="240"/>
        <w:ind w:left="714" w:hanging="357"/>
        <w:contextualSpacing w:val="0"/>
        <w:rPr>
          <w:rFonts w:cstheme="minorHAnsi"/>
          <w:b/>
          <w:lang w:val="en-GB"/>
        </w:rPr>
      </w:pPr>
      <w:r w:rsidRPr="0014359D">
        <w:rPr>
          <w:rFonts w:cstheme="minorHAnsi"/>
          <w:b/>
          <w:lang w:val="en-GB"/>
        </w:rPr>
        <w:t>Setting</w:t>
      </w:r>
    </w:p>
    <w:p w:rsidR="00C40799" w:rsidRPr="0014359D" w:rsidRDefault="000069DC" w:rsidP="009629EE">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40"/>
        <w:ind w:left="357"/>
        <w:rPr>
          <w:rFonts w:cstheme="minorHAnsi"/>
          <w:lang w:val="en-GB"/>
        </w:rPr>
      </w:pPr>
      <w:r w:rsidRPr="0014359D">
        <w:rPr>
          <w:rFonts w:cstheme="minorHAnsi"/>
          <w:lang w:val="en-GB"/>
        </w:rPr>
        <w:t xml:space="preserve">The setting will be </w:t>
      </w:r>
      <w:r w:rsidR="00BB0677" w:rsidRPr="0014359D">
        <w:rPr>
          <w:rFonts w:cstheme="minorHAnsi"/>
          <w:lang w:val="en-GB"/>
        </w:rPr>
        <w:t xml:space="preserve">two </w:t>
      </w:r>
      <w:r w:rsidRPr="0014359D">
        <w:rPr>
          <w:rFonts w:cstheme="minorHAnsi"/>
          <w:lang w:val="en-GB"/>
        </w:rPr>
        <w:t>outpatient Physiotherapy departments</w:t>
      </w:r>
      <w:r w:rsidR="00C40799" w:rsidRPr="0014359D">
        <w:rPr>
          <w:rFonts w:cstheme="minorHAnsi"/>
          <w:lang w:val="en-GB"/>
        </w:rPr>
        <w:t xml:space="preserve"> – Queen Elizabeth Hospital Birmingham (QEHB, the primary site for th</w:t>
      </w:r>
      <w:r w:rsidR="00496BBA" w:rsidRPr="0014359D">
        <w:rPr>
          <w:rFonts w:cstheme="minorHAnsi"/>
          <w:lang w:val="en-GB"/>
        </w:rPr>
        <w:t>e</w:t>
      </w:r>
      <w:r w:rsidR="00AB5660" w:rsidRPr="0014359D">
        <w:rPr>
          <w:rFonts w:cstheme="minorHAnsi"/>
          <w:lang w:val="en-GB"/>
        </w:rPr>
        <w:t xml:space="preserve"> S</w:t>
      </w:r>
      <w:r w:rsidR="00C40799" w:rsidRPr="0014359D">
        <w:rPr>
          <w:rFonts w:cstheme="minorHAnsi"/>
          <w:lang w:val="en-GB"/>
        </w:rPr>
        <w:t xml:space="preserve">tudy) and </w:t>
      </w:r>
      <w:proofErr w:type="spellStart"/>
      <w:r w:rsidR="00926EA6" w:rsidRPr="0014359D">
        <w:rPr>
          <w:rFonts w:cstheme="majorHAnsi"/>
        </w:rPr>
        <w:t>Salford</w:t>
      </w:r>
      <w:proofErr w:type="spellEnd"/>
      <w:r w:rsidR="00926EA6" w:rsidRPr="0014359D">
        <w:rPr>
          <w:rFonts w:cstheme="majorHAnsi"/>
        </w:rPr>
        <w:t xml:space="preserve"> Royal NHS Foundation Trust</w:t>
      </w:r>
      <w:r w:rsidR="00926EA6" w:rsidRPr="0014359D">
        <w:rPr>
          <w:rFonts w:cstheme="minorHAnsi"/>
          <w:lang w:val="en-GB"/>
        </w:rPr>
        <w:t xml:space="preserve"> </w:t>
      </w:r>
      <w:r w:rsidR="00C40799" w:rsidRPr="0014359D">
        <w:rPr>
          <w:rFonts w:cstheme="minorHAnsi"/>
          <w:lang w:val="en-GB"/>
        </w:rPr>
        <w:t>(SR</w:t>
      </w:r>
      <w:r w:rsidR="00926EA6" w:rsidRPr="0014359D">
        <w:rPr>
          <w:rFonts w:cstheme="minorHAnsi"/>
          <w:lang w:val="en-GB"/>
        </w:rPr>
        <w:t>FT</w:t>
      </w:r>
      <w:r w:rsidR="00790340" w:rsidRPr="0014359D">
        <w:rPr>
          <w:rFonts w:cstheme="minorHAnsi"/>
          <w:lang w:val="en-GB"/>
        </w:rPr>
        <w:t xml:space="preserve">). </w:t>
      </w:r>
      <w:r w:rsidR="00607663" w:rsidRPr="0014359D">
        <w:rPr>
          <w:rFonts w:cstheme="minorHAnsi"/>
          <w:lang w:val="en-GB"/>
        </w:rPr>
        <w:t xml:space="preserve">The use of two sites should ensure that the required number of participants is acquired in a timely manner. </w:t>
      </w:r>
      <w:r w:rsidR="00496BBA" w:rsidRPr="0014359D">
        <w:rPr>
          <w:rFonts w:cstheme="minorHAnsi"/>
          <w:lang w:val="en-GB"/>
        </w:rPr>
        <w:t xml:space="preserve">These sites reflect areas of ethnic diversity, consistent with collaborative sites (five at present) for the </w:t>
      </w:r>
      <w:r w:rsidR="00B353CF" w:rsidRPr="0014359D">
        <w:rPr>
          <w:rFonts w:cstheme="minorHAnsi"/>
          <w:lang w:val="en-GB"/>
        </w:rPr>
        <w:t>RCT</w:t>
      </w:r>
      <w:r w:rsidR="00496BBA" w:rsidRPr="0014359D">
        <w:rPr>
          <w:rFonts w:cstheme="minorHAnsi"/>
          <w:lang w:val="en-GB"/>
        </w:rPr>
        <w:t xml:space="preserve">. Sensitivity to cultural differences will be addressed more fully in the </w:t>
      </w:r>
      <w:r w:rsidR="00EF1DC6" w:rsidRPr="0014359D">
        <w:rPr>
          <w:rFonts w:cstheme="minorHAnsi"/>
          <w:lang w:val="en-GB"/>
        </w:rPr>
        <w:t xml:space="preserve">protocol for </w:t>
      </w:r>
      <w:r w:rsidR="00B353CF" w:rsidRPr="0014359D">
        <w:rPr>
          <w:rFonts w:cstheme="minorHAnsi"/>
          <w:lang w:val="en-GB"/>
        </w:rPr>
        <w:t>the RCT</w:t>
      </w:r>
      <w:r w:rsidR="00496BBA" w:rsidRPr="0014359D">
        <w:rPr>
          <w:rFonts w:cstheme="minorHAnsi"/>
          <w:lang w:val="en-GB"/>
        </w:rPr>
        <w:t>, a</w:t>
      </w:r>
      <w:r w:rsidR="00790340" w:rsidRPr="0014359D">
        <w:rPr>
          <w:rFonts w:cstheme="minorHAnsi"/>
          <w:lang w:val="en-GB"/>
        </w:rPr>
        <w:t xml:space="preserve">s well as full costing </w:t>
      </w:r>
      <w:r w:rsidR="00607663" w:rsidRPr="0014359D">
        <w:rPr>
          <w:rFonts w:cstheme="minorHAnsi"/>
          <w:lang w:val="en-GB"/>
        </w:rPr>
        <w:t xml:space="preserve">for </w:t>
      </w:r>
      <w:r w:rsidR="00496BBA" w:rsidRPr="0014359D">
        <w:rPr>
          <w:rFonts w:cstheme="minorHAnsi"/>
          <w:lang w:val="en-GB"/>
        </w:rPr>
        <w:t xml:space="preserve">translation </w:t>
      </w:r>
      <w:r w:rsidR="00790340" w:rsidRPr="0014359D">
        <w:rPr>
          <w:rFonts w:cstheme="minorHAnsi"/>
          <w:lang w:val="en-GB"/>
        </w:rPr>
        <w:t>of all documentation</w:t>
      </w:r>
      <w:r w:rsidR="00496BBA" w:rsidRPr="0014359D">
        <w:rPr>
          <w:rFonts w:cstheme="minorHAnsi"/>
          <w:lang w:val="en-GB"/>
        </w:rPr>
        <w:t xml:space="preserve">. </w:t>
      </w:r>
      <w:r w:rsidR="00EF1DC6" w:rsidRPr="0014359D">
        <w:rPr>
          <w:rFonts w:cstheme="minorHAnsi"/>
          <w:lang w:val="en-GB"/>
        </w:rPr>
        <w:t>Charity f</w:t>
      </w:r>
      <w:r w:rsidR="00496BBA" w:rsidRPr="0014359D">
        <w:rPr>
          <w:rFonts w:cstheme="minorHAnsi"/>
          <w:lang w:val="en-GB"/>
        </w:rPr>
        <w:t>unding granted for th</w:t>
      </w:r>
      <w:r w:rsidR="00607663" w:rsidRPr="0014359D">
        <w:rPr>
          <w:rFonts w:cstheme="minorHAnsi"/>
          <w:lang w:val="en-GB"/>
        </w:rPr>
        <w:t>is</w:t>
      </w:r>
      <w:r w:rsidR="00790340" w:rsidRPr="0014359D">
        <w:rPr>
          <w:rFonts w:cstheme="minorHAnsi"/>
          <w:lang w:val="en-GB"/>
        </w:rPr>
        <w:t xml:space="preserve"> </w:t>
      </w:r>
      <w:r w:rsidR="00496BBA" w:rsidRPr="0014359D">
        <w:rPr>
          <w:rFonts w:cstheme="minorHAnsi"/>
          <w:lang w:val="en-GB"/>
        </w:rPr>
        <w:t xml:space="preserve">study does not cover translation of the </w:t>
      </w:r>
      <w:r w:rsidR="00FB0C68" w:rsidRPr="0014359D">
        <w:rPr>
          <w:rFonts w:cstheme="minorHAnsi"/>
          <w:lang w:val="en-GB"/>
        </w:rPr>
        <w:t>Patient Leaflet</w:t>
      </w:r>
      <w:r w:rsidR="00496BBA" w:rsidRPr="0014359D">
        <w:rPr>
          <w:rFonts w:cstheme="minorHAnsi"/>
          <w:lang w:val="en-GB"/>
        </w:rPr>
        <w:t>.  Support for th</w:t>
      </w:r>
      <w:r w:rsidR="00AB5660" w:rsidRPr="0014359D">
        <w:rPr>
          <w:rFonts w:cstheme="minorHAnsi"/>
          <w:lang w:val="en-GB"/>
        </w:rPr>
        <w:t>e S</w:t>
      </w:r>
      <w:r w:rsidR="00496BBA" w:rsidRPr="0014359D">
        <w:rPr>
          <w:rFonts w:cstheme="minorHAnsi"/>
          <w:lang w:val="en-GB"/>
        </w:rPr>
        <w:t xml:space="preserve">tudy </w:t>
      </w:r>
      <w:r w:rsidR="00A27A18" w:rsidRPr="0014359D">
        <w:rPr>
          <w:rFonts w:cstheme="minorHAnsi"/>
          <w:lang w:val="en-GB"/>
        </w:rPr>
        <w:t xml:space="preserve">has been agreed </w:t>
      </w:r>
      <w:r w:rsidR="00496BBA" w:rsidRPr="0014359D">
        <w:rPr>
          <w:rFonts w:cstheme="minorHAnsi"/>
          <w:lang w:val="en-GB"/>
        </w:rPr>
        <w:t>by therapy managers and spinal surgeons</w:t>
      </w:r>
      <w:r w:rsidR="00A27A18" w:rsidRPr="0014359D">
        <w:rPr>
          <w:rFonts w:cstheme="minorHAnsi"/>
          <w:lang w:val="en-GB"/>
        </w:rPr>
        <w:t xml:space="preserve"> at each site</w:t>
      </w:r>
      <w:r w:rsidR="00496BBA" w:rsidRPr="0014359D">
        <w:rPr>
          <w:rFonts w:cstheme="minorHAnsi"/>
          <w:lang w:val="en-GB"/>
        </w:rPr>
        <w:t>.</w:t>
      </w:r>
      <w:r w:rsidR="0021743D" w:rsidRPr="0014359D">
        <w:rPr>
          <w:rFonts w:cstheme="minorHAnsi"/>
          <w:color w:val="FF0000"/>
          <w:lang w:val="en-GB"/>
        </w:rPr>
        <w:t xml:space="preserve"> </w:t>
      </w:r>
    </w:p>
    <w:p w:rsidR="00D3235E" w:rsidRPr="0014359D" w:rsidRDefault="00D3235E" w:rsidP="000C525D">
      <w:pPr>
        <w:pStyle w:val="ListParagraph"/>
        <w:numPr>
          <w:ilvl w:val="1"/>
          <w:numId w:val="3"/>
        </w:numPr>
        <w:spacing w:after="240"/>
        <w:ind w:left="714" w:hanging="357"/>
        <w:contextualSpacing w:val="0"/>
        <w:rPr>
          <w:rFonts w:cstheme="minorHAnsi"/>
          <w:b/>
          <w:lang w:val="en-GB"/>
        </w:rPr>
      </w:pPr>
      <w:r w:rsidRPr="0014359D">
        <w:rPr>
          <w:rFonts w:cstheme="minorHAnsi"/>
          <w:b/>
          <w:lang w:val="en-GB"/>
        </w:rPr>
        <w:t>Participants</w:t>
      </w:r>
    </w:p>
    <w:p w:rsidR="00603584" w:rsidRPr="0014359D" w:rsidRDefault="000069DC" w:rsidP="00603584">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40"/>
        <w:ind w:left="357"/>
        <w:rPr>
          <w:rFonts w:cstheme="minorHAnsi"/>
          <w:lang w:val="en-GB"/>
        </w:rPr>
      </w:pPr>
      <w:r w:rsidRPr="0014359D">
        <w:rPr>
          <w:rFonts w:cstheme="minorHAnsi"/>
        </w:rPr>
        <w:t>Inclusion Criteria:</w:t>
      </w:r>
      <w:r w:rsidRPr="0014359D">
        <w:rPr>
          <w:rFonts w:cstheme="minorHAnsi"/>
          <w:lang w:val="en-GB"/>
        </w:rPr>
        <w:t xml:space="preserve"> male and female patients aged &gt;18 years; post </w:t>
      </w:r>
      <w:r w:rsidR="00240B73" w:rsidRPr="0014359D">
        <w:rPr>
          <w:rFonts w:cstheme="minorHAnsi"/>
          <w:lang w:val="en-GB"/>
        </w:rPr>
        <w:t>primary</w:t>
      </w:r>
      <w:r w:rsidRPr="0014359D">
        <w:rPr>
          <w:rFonts w:cstheme="minorHAnsi"/>
          <w:lang w:val="en-GB"/>
        </w:rPr>
        <w:t xml:space="preserve">, single level, lumbar </w:t>
      </w:r>
      <w:proofErr w:type="spellStart"/>
      <w:r w:rsidRPr="0014359D">
        <w:rPr>
          <w:rFonts w:cstheme="minorHAnsi"/>
          <w:lang w:val="en-GB"/>
        </w:rPr>
        <w:t>discectomy</w:t>
      </w:r>
      <w:proofErr w:type="spellEnd"/>
      <w:r w:rsidR="00753A92" w:rsidRPr="0014359D">
        <w:rPr>
          <w:rFonts w:cstheme="minorHAnsi"/>
          <w:lang w:val="en-GB"/>
        </w:rPr>
        <w:t xml:space="preserve"> (including </w:t>
      </w:r>
      <w:proofErr w:type="spellStart"/>
      <w:r w:rsidR="00753A92" w:rsidRPr="0014359D">
        <w:rPr>
          <w:rFonts w:cstheme="minorHAnsi"/>
          <w:lang w:val="en-GB"/>
        </w:rPr>
        <w:t>microdiscectomy</w:t>
      </w:r>
      <w:proofErr w:type="spellEnd"/>
      <w:r w:rsidR="00753A92" w:rsidRPr="0014359D">
        <w:rPr>
          <w:rFonts w:cstheme="minorHAnsi"/>
          <w:lang w:val="en-GB"/>
        </w:rPr>
        <w:t>)</w:t>
      </w:r>
      <w:r w:rsidR="005B58FE" w:rsidRPr="0014359D">
        <w:rPr>
          <w:rFonts w:cstheme="minorHAnsi"/>
          <w:lang w:val="en-GB"/>
        </w:rPr>
        <w:t xml:space="preserve"> (</w:t>
      </w:r>
      <w:proofErr w:type="spellStart"/>
      <w:r w:rsidR="005B58FE" w:rsidRPr="0014359D">
        <w:rPr>
          <w:rFonts w:cstheme="minorHAnsi"/>
          <w:lang w:val="en-GB"/>
        </w:rPr>
        <w:t>Selkowit</w:t>
      </w:r>
      <w:r w:rsidR="00BA5DEB" w:rsidRPr="0014359D">
        <w:rPr>
          <w:rFonts w:cstheme="minorHAnsi"/>
          <w:lang w:val="en-GB"/>
        </w:rPr>
        <w:t>z</w:t>
      </w:r>
      <w:proofErr w:type="spellEnd"/>
      <w:r w:rsidR="005B58FE" w:rsidRPr="0014359D">
        <w:rPr>
          <w:rFonts w:cstheme="minorHAnsi"/>
          <w:lang w:val="en-GB"/>
        </w:rPr>
        <w:t>, 2006</w:t>
      </w:r>
      <w:r w:rsidR="0003245E" w:rsidRPr="0014359D">
        <w:rPr>
          <w:rFonts w:cstheme="minorHAnsi"/>
          <w:lang w:val="en-GB"/>
        </w:rPr>
        <w:t>)</w:t>
      </w:r>
      <w:r w:rsidR="00603584" w:rsidRPr="0014359D">
        <w:rPr>
          <w:rFonts w:cstheme="minorHAnsi"/>
          <w:lang w:val="en-GB"/>
        </w:rPr>
        <w:t>, able to communicate in English.</w:t>
      </w:r>
    </w:p>
    <w:p w:rsidR="00603584" w:rsidRPr="0014359D" w:rsidRDefault="00603584" w:rsidP="000069DC">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40"/>
        <w:ind w:left="357"/>
        <w:rPr>
          <w:rFonts w:cstheme="minorHAnsi"/>
          <w:b/>
          <w:lang w:val="en-GB"/>
        </w:rPr>
      </w:pPr>
      <w:r w:rsidRPr="0014359D">
        <w:rPr>
          <w:rFonts w:cs="Courier New"/>
        </w:rPr>
        <w:t xml:space="preserve">Exclusion criteria: </w:t>
      </w:r>
      <w:r w:rsidR="008B0B95" w:rsidRPr="0014359D">
        <w:rPr>
          <w:rFonts w:cs="Courier New"/>
        </w:rPr>
        <w:t xml:space="preserve">previous surgery at the same spinal level; </w:t>
      </w:r>
      <w:r w:rsidRPr="0014359D">
        <w:rPr>
          <w:rFonts w:cs="Courier New"/>
        </w:rPr>
        <w:t>co-morbidities that might impact on ability to participate in study interventions such as neurological disorders, cognitive dysfunction, uncontrolled cardiovascular disease (</w:t>
      </w:r>
      <w:proofErr w:type="spellStart"/>
      <w:r w:rsidRPr="0014359D">
        <w:rPr>
          <w:rFonts w:cs="Courier New"/>
        </w:rPr>
        <w:t>Selkowitz</w:t>
      </w:r>
      <w:proofErr w:type="spellEnd"/>
      <w:r w:rsidRPr="0014359D">
        <w:rPr>
          <w:rFonts w:cs="Courier New"/>
        </w:rPr>
        <w:t xml:space="preserve"> et al, 2006), osteoporotic fracture, </w:t>
      </w:r>
      <w:proofErr w:type="spellStart"/>
      <w:r w:rsidRPr="0014359D">
        <w:rPr>
          <w:rFonts w:cs="Courier New"/>
        </w:rPr>
        <w:t>spondylolythesis</w:t>
      </w:r>
      <w:proofErr w:type="spellEnd"/>
      <w:r w:rsidRPr="0014359D">
        <w:rPr>
          <w:rFonts w:cs="Courier New"/>
        </w:rPr>
        <w:t xml:space="preserve">, MS, </w:t>
      </w:r>
      <w:proofErr w:type="spellStart"/>
      <w:r w:rsidRPr="0014359D">
        <w:rPr>
          <w:rFonts w:cs="Courier New"/>
        </w:rPr>
        <w:t>tumour</w:t>
      </w:r>
      <w:proofErr w:type="spellEnd"/>
      <w:r w:rsidRPr="0014359D">
        <w:rPr>
          <w:rFonts w:cs="Courier New"/>
        </w:rPr>
        <w:t xml:space="preserve"> (Foster, 2007); complications from surgery such as excessive bleeding, severe intra-operative root </w:t>
      </w:r>
      <w:r w:rsidRPr="0014359D">
        <w:rPr>
          <w:rFonts w:cs="Courier New"/>
        </w:rPr>
        <w:lastRenderedPageBreak/>
        <w:t xml:space="preserve">damage, level error, or severe wound infection (Barrios et al, 1990; </w:t>
      </w:r>
      <w:proofErr w:type="spellStart"/>
      <w:r w:rsidRPr="0014359D">
        <w:rPr>
          <w:rFonts w:cs="Courier New"/>
        </w:rPr>
        <w:t>Selkowitz</w:t>
      </w:r>
      <w:proofErr w:type="spellEnd"/>
      <w:r w:rsidRPr="0014359D">
        <w:rPr>
          <w:rFonts w:cs="Courier New"/>
        </w:rPr>
        <w:t xml:space="preserve"> et al, 2006) that would prevent participation in either intervention</w:t>
      </w:r>
      <w:r w:rsidR="004F4BC1" w:rsidRPr="0014359D">
        <w:rPr>
          <w:rFonts w:cs="Courier New"/>
        </w:rPr>
        <w:t>; and participation in a concurrent trial</w:t>
      </w:r>
      <w:r w:rsidRPr="0014359D">
        <w:rPr>
          <w:rFonts w:cs="Courier New"/>
        </w:rPr>
        <w:t>.</w:t>
      </w:r>
    </w:p>
    <w:p w:rsidR="0022609F" w:rsidRPr="0014359D" w:rsidRDefault="0022609F" w:rsidP="000C525D">
      <w:pPr>
        <w:pStyle w:val="ListParagraph"/>
        <w:numPr>
          <w:ilvl w:val="1"/>
          <w:numId w:val="3"/>
        </w:numPr>
        <w:spacing w:after="240"/>
        <w:ind w:left="714" w:hanging="357"/>
        <w:contextualSpacing w:val="0"/>
        <w:rPr>
          <w:rFonts w:cstheme="minorHAnsi"/>
          <w:b/>
          <w:lang w:val="en-GB"/>
        </w:rPr>
      </w:pPr>
      <w:r w:rsidRPr="0014359D">
        <w:rPr>
          <w:rFonts w:cstheme="minorHAnsi"/>
          <w:b/>
          <w:lang w:val="en-GB"/>
        </w:rPr>
        <w:t>Participant recruitment</w:t>
      </w:r>
    </w:p>
    <w:p w:rsidR="00AA76C9" w:rsidRPr="007E245C" w:rsidRDefault="009173FC" w:rsidP="00CF74D9">
      <w:pPr>
        <w:pStyle w:val="ListParagraph"/>
        <w:spacing w:after="240"/>
        <w:ind w:left="357"/>
        <w:contextualSpacing w:val="0"/>
        <w:rPr>
          <w:rFonts w:cstheme="minorHAnsi"/>
          <w:lang w:val="en-GB"/>
        </w:rPr>
      </w:pPr>
      <w:r w:rsidRPr="0014359D">
        <w:rPr>
          <w:rFonts w:cstheme="minorHAnsi"/>
          <w:lang w:val="en-GB"/>
        </w:rPr>
        <w:t>P</w:t>
      </w:r>
      <w:r w:rsidR="00C40799" w:rsidRPr="0014359D">
        <w:rPr>
          <w:rFonts w:cstheme="minorHAnsi"/>
          <w:lang w:val="en-GB"/>
        </w:rPr>
        <w:t>atients</w:t>
      </w:r>
      <w:r w:rsidRPr="0014359D">
        <w:rPr>
          <w:rFonts w:cstheme="minorHAnsi"/>
          <w:lang w:val="en-GB"/>
        </w:rPr>
        <w:t xml:space="preserve"> will be invited</w:t>
      </w:r>
      <w:r w:rsidR="00C40799" w:rsidRPr="0014359D">
        <w:rPr>
          <w:rFonts w:cstheme="minorHAnsi"/>
          <w:lang w:val="en-GB"/>
        </w:rPr>
        <w:t xml:space="preserve"> </w:t>
      </w:r>
      <w:r w:rsidR="00BA5DEB" w:rsidRPr="0014359D">
        <w:rPr>
          <w:rFonts w:cstheme="minorHAnsi"/>
          <w:lang w:val="en-GB"/>
        </w:rPr>
        <w:t>to participate in</w:t>
      </w:r>
      <w:r w:rsidR="003F2958" w:rsidRPr="0014359D">
        <w:rPr>
          <w:rFonts w:cstheme="minorHAnsi"/>
          <w:lang w:val="en-GB"/>
        </w:rPr>
        <w:t xml:space="preserve"> the S</w:t>
      </w:r>
      <w:r w:rsidR="00C40799" w:rsidRPr="0014359D">
        <w:rPr>
          <w:rFonts w:cstheme="minorHAnsi"/>
          <w:lang w:val="en-GB"/>
        </w:rPr>
        <w:t xml:space="preserve">tudy at their pre-admission visit or </w:t>
      </w:r>
      <w:r w:rsidR="00523EFA" w:rsidRPr="0014359D">
        <w:rPr>
          <w:rFonts w:cstheme="minorHAnsi"/>
          <w:lang w:val="en-GB"/>
        </w:rPr>
        <w:t>prior to</w:t>
      </w:r>
      <w:r w:rsidR="00523EFA" w:rsidRPr="000F3218">
        <w:rPr>
          <w:rFonts w:cstheme="minorHAnsi"/>
          <w:lang w:val="en-GB"/>
        </w:rPr>
        <w:t xml:space="preserve"> </w:t>
      </w:r>
      <w:r w:rsidR="00C40799" w:rsidRPr="000F3218">
        <w:rPr>
          <w:rFonts w:cstheme="minorHAnsi"/>
          <w:lang w:val="en-GB"/>
        </w:rPr>
        <w:t xml:space="preserve">discharge </w:t>
      </w:r>
      <w:r w:rsidR="00523EFA" w:rsidRPr="000F3218">
        <w:rPr>
          <w:rFonts w:cstheme="minorHAnsi"/>
          <w:lang w:val="en-GB"/>
        </w:rPr>
        <w:t xml:space="preserve">from hospital </w:t>
      </w:r>
      <w:r w:rsidR="00523EFA" w:rsidRPr="007E245C">
        <w:rPr>
          <w:rFonts w:cstheme="minorHAnsi"/>
          <w:lang w:val="en-GB"/>
        </w:rPr>
        <w:t>following surgery</w:t>
      </w:r>
      <w:r w:rsidR="003F4988" w:rsidRPr="007E245C">
        <w:rPr>
          <w:rFonts w:cstheme="minorHAnsi"/>
          <w:lang w:val="en-GB"/>
        </w:rPr>
        <w:t xml:space="preserve"> (current practice varies across sites)</w:t>
      </w:r>
      <w:r w:rsidR="000F0A98" w:rsidRPr="007E245C">
        <w:rPr>
          <w:rFonts w:cstheme="minorHAnsi"/>
          <w:lang w:val="en-GB"/>
        </w:rPr>
        <w:t xml:space="preserve">. </w:t>
      </w:r>
      <w:r w:rsidR="000F3218" w:rsidRPr="007E245C">
        <w:rPr>
          <w:rFonts w:cstheme="minorHAnsi"/>
          <w:lang w:val="en-GB"/>
        </w:rPr>
        <w:t>Patients who are interested in participating in the Study</w:t>
      </w:r>
      <w:r w:rsidR="000F0A98" w:rsidRPr="007E245C">
        <w:rPr>
          <w:rFonts w:cstheme="minorHAnsi"/>
          <w:lang w:val="en-GB"/>
        </w:rPr>
        <w:t xml:space="preserve"> will be</w:t>
      </w:r>
      <w:r w:rsidRPr="007E245C">
        <w:rPr>
          <w:rFonts w:cstheme="minorHAnsi"/>
          <w:lang w:val="en-GB"/>
        </w:rPr>
        <w:t xml:space="preserve"> </w:t>
      </w:r>
      <w:r w:rsidR="00160A04" w:rsidRPr="007E245C">
        <w:rPr>
          <w:rFonts w:cstheme="minorHAnsi"/>
          <w:lang w:val="en-GB"/>
        </w:rPr>
        <w:t xml:space="preserve">given a copy of the </w:t>
      </w:r>
      <w:r w:rsidR="007C71E6" w:rsidRPr="007E245C">
        <w:rPr>
          <w:rFonts w:cstheme="minorHAnsi"/>
          <w:lang w:val="en-GB"/>
        </w:rPr>
        <w:t>Participant Information Sheet</w:t>
      </w:r>
      <w:r w:rsidR="003C544C" w:rsidRPr="007E245C">
        <w:rPr>
          <w:rFonts w:cstheme="minorHAnsi"/>
          <w:lang w:val="en-GB"/>
        </w:rPr>
        <w:t>. An</w:t>
      </w:r>
      <w:r w:rsidR="000F0A98" w:rsidRPr="007E245C">
        <w:rPr>
          <w:rFonts w:cstheme="minorHAnsi"/>
          <w:lang w:val="en-GB"/>
        </w:rPr>
        <w:t xml:space="preserve"> </w:t>
      </w:r>
      <w:r w:rsidR="000F0A98" w:rsidRPr="007E245C">
        <w:rPr>
          <w:rFonts w:cstheme="minorHAnsi"/>
          <w:i/>
          <w:lang w:val="en-GB"/>
        </w:rPr>
        <w:t>Introducer</w:t>
      </w:r>
      <w:r w:rsidR="000F0A98" w:rsidRPr="007E245C">
        <w:rPr>
          <w:rFonts w:cstheme="minorHAnsi"/>
          <w:lang w:val="en-GB"/>
        </w:rPr>
        <w:t xml:space="preserve"> will discuss</w:t>
      </w:r>
      <w:r w:rsidR="007C71E6" w:rsidRPr="007E245C">
        <w:rPr>
          <w:rFonts w:cstheme="minorHAnsi"/>
          <w:lang w:val="en-GB"/>
        </w:rPr>
        <w:t xml:space="preserve"> </w:t>
      </w:r>
      <w:r w:rsidR="003C544C" w:rsidRPr="007E245C">
        <w:rPr>
          <w:rFonts w:cstheme="minorHAnsi"/>
          <w:lang w:val="en-GB"/>
        </w:rPr>
        <w:t xml:space="preserve">the Study </w:t>
      </w:r>
      <w:r w:rsidR="007C71E6" w:rsidRPr="007E245C">
        <w:rPr>
          <w:rFonts w:cstheme="minorHAnsi"/>
          <w:lang w:val="en-GB"/>
        </w:rPr>
        <w:t>w</w:t>
      </w:r>
      <w:r w:rsidR="000F0A98" w:rsidRPr="007E245C">
        <w:rPr>
          <w:rFonts w:cstheme="minorHAnsi"/>
          <w:lang w:val="en-GB"/>
        </w:rPr>
        <w:t>ith them</w:t>
      </w:r>
      <w:r w:rsidR="003C544C" w:rsidRPr="007E245C">
        <w:rPr>
          <w:rFonts w:cstheme="minorHAnsi"/>
          <w:lang w:val="en-GB"/>
        </w:rPr>
        <w:t xml:space="preserve"> and answer any questions</w:t>
      </w:r>
      <w:r w:rsidR="00160A04" w:rsidRPr="007E245C">
        <w:rPr>
          <w:rFonts w:cstheme="minorHAnsi"/>
          <w:lang w:val="en-GB"/>
        </w:rPr>
        <w:t xml:space="preserve">. </w:t>
      </w:r>
      <w:r w:rsidR="00AA76C9" w:rsidRPr="007E245C">
        <w:rPr>
          <w:rFonts w:cstheme="minorHAnsi"/>
          <w:lang w:val="en-GB"/>
        </w:rPr>
        <w:t xml:space="preserve">The </w:t>
      </w:r>
      <w:r w:rsidR="00AA76C9" w:rsidRPr="007E245C">
        <w:rPr>
          <w:rFonts w:cstheme="minorHAnsi"/>
          <w:i/>
          <w:lang w:val="en-GB"/>
        </w:rPr>
        <w:t>Introducer</w:t>
      </w:r>
      <w:r w:rsidR="00AA76C9" w:rsidRPr="007E245C">
        <w:rPr>
          <w:rFonts w:cstheme="minorHAnsi"/>
          <w:lang w:val="en-GB"/>
        </w:rPr>
        <w:t xml:space="preserve"> will check eligibility of p</w:t>
      </w:r>
      <w:r w:rsidR="003C544C" w:rsidRPr="007E245C">
        <w:rPr>
          <w:rFonts w:cstheme="minorHAnsi"/>
          <w:lang w:val="en-GB"/>
        </w:rPr>
        <w:t xml:space="preserve">atients </w:t>
      </w:r>
      <w:r w:rsidR="007C71E6" w:rsidRPr="007E245C">
        <w:rPr>
          <w:rFonts w:cstheme="minorHAnsi"/>
          <w:lang w:val="en-GB"/>
        </w:rPr>
        <w:t xml:space="preserve">who are still interested </w:t>
      </w:r>
      <w:r w:rsidR="003C544C" w:rsidRPr="007E245C">
        <w:rPr>
          <w:rFonts w:cstheme="minorHAnsi"/>
          <w:lang w:val="en-GB"/>
        </w:rPr>
        <w:t>in participating</w:t>
      </w:r>
      <w:r w:rsidR="00AA76C9" w:rsidRPr="007E245C">
        <w:rPr>
          <w:rFonts w:cstheme="minorHAnsi"/>
          <w:lang w:val="en-GB"/>
        </w:rPr>
        <w:t xml:space="preserve"> and request written consent from eligible patients </w:t>
      </w:r>
      <w:r w:rsidR="007C71E6" w:rsidRPr="007E245C">
        <w:rPr>
          <w:rFonts w:cstheme="minorHAnsi"/>
          <w:lang w:val="en-GB"/>
        </w:rPr>
        <w:t>to</w:t>
      </w:r>
      <w:r w:rsidR="00AA76C9" w:rsidRPr="007E245C">
        <w:rPr>
          <w:rFonts w:cstheme="minorHAnsi"/>
          <w:lang w:val="en-GB"/>
        </w:rPr>
        <w:t xml:space="preserve"> </w:t>
      </w:r>
      <w:r w:rsidR="009629EE" w:rsidRPr="007E245C">
        <w:rPr>
          <w:rFonts w:cstheme="minorHAnsi"/>
          <w:lang w:val="en-GB"/>
        </w:rPr>
        <w:t>be contacted with the date/time of an out-patient appointment</w:t>
      </w:r>
      <w:r w:rsidR="000F3218" w:rsidRPr="007E245C">
        <w:rPr>
          <w:rFonts w:cstheme="minorHAnsi"/>
          <w:lang w:val="en-GB"/>
        </w:rPr>
        <w:t>, 4 weeks post surgery</w:t>
      </w:r>
      <w:r w:rsidR="000F0A98" w:rsidRPr="007E245C">
        <w:rPr>
          <w:rFonts w:cstheme="minorHAnsi"/>
          <w:lang w:val="en-GB"/>
        </w:rPr>
        <w:t>.</w:t>
      </w:r>
      <w:r w:rsidR="007C71E6" w:rsidRPr="007E245C">
        <w:rPr>
          <w:rFonts w:cstheme="minorHAnsi"/>
          <w:lang w:val="en-GB"/>
        </w:rPr>
        <w:t xml:space="preserve"> The </w:t>
      </w:r>
      <w:r w:rsidR="007C71E6" w:rsidRPr="007E245C">
        <w:rPr>
          <w:rFonts w:cstheme="minorHAnsi"/>
          <w:i/>
          <w:lang w:val="en-GB"/>
        </w:rPr>
        <w:t>Introducer</w:t>
      </w:r>
      <w:r w:rsidR="007C71E6" w:rsidRPr="007E245C">
        <w:rPr>
          <w:rFonts w:cstheme="minorHAnsi"/>
          <w:lang w:val="en-GB"/>
        </w:rPr>
        <w:t xml:space="preserve"> will give the patient a Patient Leaflet </w:t>
      </w:r>
      <w:r w:rsidR="00AA76C9" w:rsidRPr="007E245C">
        <w:rPr>
          <w:rFonts w:cstheme="minorHAnsi"/>
          <w:lang w:val="en-GB"/>
        </w:rPr>
        <w:t xml:space="preserve">and </w:t>
      </w:r>
      <w:r w:rsidR="007C71E6" w:rsidRPr="007E245C">
        <w:rPr>
          <w:rFonts w:cstheme="minorHAnsi"/>
          <w:lang w:val="en-GB"/>
        </w:rPr>
        <w:t xml:space="preserve">discuss </w:t>
      </w:r>
      <w:r w:rsidR="00AA76C9" w:rsidRPr="007E245C">
        <w:rPr>
          <w:rFonts w:cstheme="minorHAnsi"/>
          <w:lang w:val="en-GB"/>
        </w:rPr>
        <w:t xml:space="preserve">this, answering any questions from the patient. </w:t>
      </w:r>
    </w:p>
    <w:p w:rsidR="004525BE" w:rsidRDefault="004F69A1" w:rsidP="00CF74D9">
      <w:pPr>
        <w:pStyle w:val="ListParagraph"/>
        <w:spacing w:after="240"/>
        <w:ind w:left="357"/>
        <w:contextualSpacing w:val="0"/>
        <w:rPr>
          <w:rFonts w:cstheme="minorHAnsi"/>
          <w:lang w:val="en-GB"/>
        </w:rPr>
      </w:pPr>
      <w:r w:rsidRPr="007E245C">
        <w:rPr>
          <w:rFonts w:cstheme="minorHAnsi"/>
          <w:lang w:val="en-GB"/>
        </w:rPr>
        <w:t>A potential participant will NOT be eligible for</w:t>
      </w:r>
      <w:r w:rsidR="00BC6242" w:rsidRPr="007E245C">
        <w:rPr>
          <w:rFonts w:cstheme="minorHAnsi"/>
          <w:lang w:val="en-GB"/>
        </w:rPr>
        <w:t xml:space="preserve"> inclusion</w:t>
      </w:r>
      <w:r w:rsidRPr="007E245C">
        <w:rPr>
          <w:rFonts w:cstheme="minorHAnsi"/>
          <w:lang w:val="en-GB"/>
        </w:rPr>
        <w:t xml:space="preserve"> if they have a definite contra-indication to the treatment, as judged against the </w:t>
      </w:r>
      <w:r w:rsidR="003F2958" w:rsidRPr="007E245C">
        <w:rPr>
          <w:rFonts w:cstheme="minorHAnsi"/>
          <w:lang w:val="en-GB"/>
        </w:rPr>
        <w:t>eligibility</w:t>
      </w:r>
      <w:r w:rsidRPr="007E245C">
        <w:rPr>
          <w:rFonts w:cstheme="minorHAnsi"/>
          <w:lang w:val="en-GB"/>
        </w:rPr>
        <w:t xml:space="preserve"> criteria through a standardised screening procedure</w:t>
      </w:r>
      <w:r w:rsidRPr="0022609F">
        <w:rPr>
          <w:rFonts w:cstheme="minorHAnsi"/>
          <w:lang w:val="en-GB"/>
        </w:rPr>
        <w:t xml:space="preserve">. </w:t>
      </w:r>
      <w:r w:rsidR="0022609F" w:rsidRPr="0022609F">
        <w:rPr>
          <w:rFonts w:cstheme="minorHAnsi"/>
          <w:lang w:val="en-GB"/>
        </w:rPr>
        <w:t>With their consent, participants</w:t>
      </w:r>
      <w:r w:rsidR="004E4F10">
        <w:rPr>
          <w:rFonts w:cstheme="minorHAnsi"/>
          <w:lang w:val="en-GB"/>
        </w:rPr>
        <w:t>’</w:t>
      </w:r>
      <w:r w:rsidR="0022609F" w:rsidRPr="0022609F">
        <w:rPr>
          <w:rFonts w:cstheme="minorHAnsi"/>
          <w:lang w:val="en-GB"/>
        </w:rPr>
        <w:t xml:space="preserve"> GP</w:t>
      </w:r>
      <w:r w:rsidR="004E4F10">
        <w:rPr>
          <w:rFonts w:cstheme="minorHAnsi"/>
          <w:lang w:val="en-GB"/>
        </w:rPr>
        <w:t>s</w:t>
      </w:r>
      <w:r w:rsidR="0022609F" w:rsidRPr="0022609F">
        <w:rPr>
          <w:rFonts w:cstheme="minorHAnsi"/>
          <w:lang w:val="en-GB"/>
        </w:rPr>
        <w:t xml:space="preserve"> will be notified</w:t>
      </w:r>
      <w:r w:rsidR="003F2958">
        <w:rPr>
          <w:rFonts w:cstheme="minorHAnsi"/>
          <w:lang w:val="en-GB"/>
        </w:rPr>
        <w:t xml:space="preserve"> of their participation in the S</w:t>
      </w:r>
      <w:r w:rsidR="004E4F10">
        <w:rPr>
          <w:rFonts w:cstheme="minorHAnsi"/>
          <w:lang w:val="en-GB"/>
        </w:rPr>
        <w:t>tudy</w:t>
      </w:r>
      <w:r w:rsidR="0022609F" w:rsidRPr="0022609F">
        <w:rPr>
          <w:rFonts w:cstheme="minorHAnsi"/>
          <w:lang w:val="en-GB"/>
        </w:rPr>
        <w:t xml:space="preserve">. </w:t>
      </w:r>
    </w:p>
    <w:p w:rsidR="00D3235E" w:rsidRDefault="00D3235E" w:rsidP="000C525D">
      <w:pPr>
        <w:pStyle w:val="ListParagraph"/>
        <w:numPr>
          <w:ilvl w:val="1"/>
          <w:numId w:val="3"/>
        </w:numPr>
        <w:spacing w:after="240"/>
        <w:ind w:left="714" w:hanging="357"/>
        <w:contextualSpacing w:val="0"/>
        <w:rPr>
          <w:rFonts w:cstheme="minorHAnsi"/>
          <w:b/>
          <w:lang w:val="en-GB"/>
        </w:rPr>
      </w:pPr>
      <w:r>
        <w:rPr>
          <w:rFonts w:cstheme="minorHAnsi"/>
          <w:b/>
          <w:lang w:val="en-GB"/>
        </w:rPr>
        <w:t>Interventions</w:t>
      </w:r>
    </w:p>
    <w:p w:rsidR="0009029C" w:rsidRDefault="0009029C" w:rsidP="0009029C">
      <w:pPr>
        <w:spacing w:after="240"/>
        <w:ind w:left="360"/>
        <w:rPr>
          <w:rFonts w:cstheme="minorHAnsi"/>
          <w:lang w:val="en-GB"/>
        </w:rPr>
      </w:pPr>
      <w:r w:rsidRPr="00EA7F9C">
        <w:rPr>
          <w:rFonts w:cstheme="minorHAnsi"/>
          <w:lang w:val="en-GB"/>
        </w:rPr>
        <w:t>The</w:t>
      </w:r>
      <w:r>
        <w:rPr>
          <w:rFonts w:cstheme="minorHAnsi"/>
          <w:lang w:val="en-GB"/>
        </w:rPr>
        <w:t xml:space="preserve"> </w:t>
      </w:r>
      <w:r w:rsidR="004E31F4">
        <w:rPr>
          <w:rFonts w:cstheme="minorHAnsi"/>
          <w:lang w:val="en-GB"/>
        </w:rPr>
        <w:t xml:space="preserve">two </w:t>
      </w:r>
      <w:r w:rsidR="00830B97">
        <w:rPr>
          <w:rFonts w:cstheme="minorHAnsi"/>
          <w:lang w:val="en-GB"/>
        </w:rPr>
        <w:t>interventions</w:t>
      </w:r>
      <w:r>
        <w:rPr>
          <w:rFonts w:cstheme="minorHAnsi"/>
          <w:lang w:val="en-GB"/>
        </w:rPr>
        <w:t xml:space="preserve"> are: (1) individualised</w:t>
      </w:r>
      <w:r w:rsidR="0043532A">
        <w:rPr>
          <w:rFonts w:cstheme="minorHAnsi"/>
          <w:lang w:val="en-GB"/>
        </w:rPr>
        <w:t xml:space="preserve"> (or, 1-1</w:t>
      </w:r>
      <w:r>
        <w:rPr>
          <w:rFonts w:cstheme="minorHAnsi"/>
          <w:lang w:val="en-GB"/>
        </w:rPr>
        <w:t>)</w:t>
      </w:r>
      <w:r w:rsidRPr="00EA7F9C">
        <w:rPr>
          <w:rFonts w:cstheme="minorHAnsi"/>
          <w:lang w:val="en-GB"/>
        </w:rPr>
        <w:t xml:space="preserve"> physiotherapy</w:t>
      </w:r>
      <w:r>
        <w:rPr>
          <w:rFonts w:cstheme="minorHAnsi"/>
          <w:lang w:val="en-GB"/>
        </w:rPr>
        <w:t xml:space="preserve"> and the </w:t>
      </w:r>
      <w:r w:rsidR="00FB0C68">
        <w:rPr>
          <w:rFonts w:cstheme="minorHAnsi"/>
          <w:lang w:val="en-GB"/>
        </w:rPr>
        <w:t>Patient Leaflet</w:t>
      </w:r>
      <w:r>
        <w:rPr>
          <w:rFonts w:cstheme="minorHAnsi"/>
          <w:lang w:val="en-GB"/>
        </w:rPr>
        <w:t>; and</w:t>
      </w:r>
      <w:r w:rsidR="00830B97">
        <w:rPr>
          <w:rFonts w:cstheme="minorHAnsi"/>
          <w:lang w:val="en-GB"/>
        </w:rPr>
        <w:t>,</w:t>
      </w:r>
      <w:r>
        <w:rPr>
          <w:rFonts w:cstheme="minorHAnsi"/>
          <w:lang w:val="en-GB"/>
        </w:rPr>
        <w:t xml:space="preserve"> (2) the </w:t>
      </w:r>
      <w:r w:rsidR="00FB0C68">
        <w:rPr>
          <w:rFonts w:cstheme="minorHAnsi"/>
          <w:lang w:val="en-GB"/>
        </w:rPr>
        <w:t>Patient Leaflet</w:t>
      </w:r>
      <w:r>
        <w:rPr>
          <w:rFonts w:cstheme="minorHAnsi"/>
          <w:lang w:val="en-GB"/>
        </w:rPr>
        <w:t xml:space="preserve"> alone.</w:t>
      </w:r>
    </w:p>
    <w:p w:rsidR="00CF2DCB" w:rsidRPr="00967150" w:rsidRDefault="0009029C" w:rsidP="00CF2DCB">
      <w:pPr>
        <w:spacing w:after="240"/>
        <w:ind w:left="357"/>
        <w:rPr>
          <w:rFonts w:cstheme="minorHAnsi"/>
          <w:u w:val="single"/>
          <w:lang w:val="en-GB"/>
        </w:rPr>
      </w:pPr>
      <w:r>
        <w:rPr>
          <w:rFonts w:cstheme="minorHAnsi"/>
          <w:lang w:val="en-GB"/>
        </w:rPr>
        <w:t xml:space="preserve">The </w:t>
      </w:r>
      <w:r w:rsidR="0002341A">
        <w:rPr>
          <w:rFonts w:cstheme="minorHAnsi"/>
          <w:lang w:val="en-GB"/>
        </w:rPr>
        <w:t>1-1 physiotherapy</w:t>
      </w:r>
      <w:r w:rsidRPr="00EA7F9C">
        <w:rPr>
          <w:rFonts w:cstheme="minorHAnsi"/>
          <w:lang w:val="en-GB"/>
        </w:rPr>
        <w:t xml:space="preserve"> and the </w:t>
      </w:r>
      <w:r w:rsidR="00FB0C68">
        <w:rPr>
          <w:rFonts w:cstheme="minorHAnsi"/>
          <w:lang w:val="en-GB"/>
        </w:rPr>
        <w:t>Patient Leaflet</w:t>
      </w:r>
      <w:r w:rsidRPr="00EA7F9C">
        <w:rPr>
          <w:rFonts w:cstheme="minorHAnsi"/>
          <w:lang w:val="en-GB"/>
        </w:rPr>
        <w:t xml:space="preserve"> </w:t>
      </w:r>
      <w:r w:rsidR="00365DE9">
        <w:rPr>
          <w:rFonts w:cstheme="minorHAnsi"/>
          <w:lang w:val="en-GB"/>
        </w:rPr>
        <w:t>were</w:t>
      </w:r>
      <w:r>
        <w:rPr>
          <w:rFonts w:cstheme="minorHAnsi"/>
          <w:lang w:val="en-GB"/>
        </w:rPr>
        <w:t xml:space="preserve"> </w:t>
      </w:r>
      <w:r w:rsidRPr="00EA7F9C">
        <w:rPr>
          <w:rFonts w:cstheme="minorHAnsi"/>
          <w:lang w:val="en-GB"/>
        </w:rPr>
        <w:t xml:space="preserve">developed through </w:t>
      </w:r>
      <w:r>
        <w:rPr>
          <w:rFonts w:cstheme="minorHAnsi"/>
          <w:lang w:val="en-GB"/>
        </w:rPr>
        <w:t>a</w:t>
      </w:r>
      <w:r w:rsidRPr="00EA7F9C">
        <w:rPr>
          <w:rFonts w:cstheme="minorHAnsi"/>
          <w:lang w:val="en-GB"/>
        </w:rPr>
        <w:t xml:space="preserve"> rigorous process. </w:t>
      </w:r>
      <w:r w:rsidR="00CF2DCB" w:rsidRPr="00A73D33">
        <w:rPr>
          <w:rFonts w:cstheme="minorHAnsi"/>
          <w:lang w:val="en-GB"/>
        </w:rPr>
        <w:t xml:space="preserve">The </w:t>
      </w:r>
      <w:proofErr w:type="gramStart"/>
      <w:r w:rsidR="00CF2DCB" w:rsidRPr="00A73D33">
        <w:rPr>
          <w:rFonts w:cstheme="minorHAnsi"/>
          <w:lang w:val="en-GB"/>
        </w:rPr>
        <w:t xml:space="preserve">interventions were circulated to </w:t>
      </w:r>
      <w:r w:rsidR="00CF2DCB" w:rsidRPr="000A7B44">
        <w:rPr>
          <w:rFonts w:cstheme="minorHAnsi"/>
          <w:lang w:val="en-GB"/>
        </w:rPr>
        <w:t xml:space="preserve">users, physiotherapists and surgeons at the two </w:t>
      </w:r>
      <w:r w:rsidR="00CF2DCB">
        <w:rPr>
          <w:rFonts w:cstheme="minorHAnsi"/>
          <w:lang w:val="en-GB"/>
        </w:rPr>
        <w:t>Study</w:t>
      </w:r>
      <w:r w:rsidR="00CF2DCB" w:rsidRPr="000A7B44">
        <w:rPr>
          <w:rFonts w:cstheme="minorHAnsi"/>
          <w:lang w:val="en-GB"/>
        </w:rPr>
        <w:t xml:space="preserve"> sites</w:t>
      </w:r>
      <w:r w:rsidR="00CF2DCB">
        <w:rPr>
          <w:rFonts w:cstheme="minorHAnsi"/>
          <w:lang w:val="en-GB"/>
        </w:rPr>
        <w:t xml:space="preserve"> and to the three other collaborative </w:t>
      </w:r>
      <w:r w:rsidR="00CF2DCB" w:rsidRPr="00A73D33">
        <w:rPr>
          <w:rFonts w:cstheme="minorHAnsi"/>
          <w:lang w:val="en-GB"/>
        </w:rPr>
        <w:t xml:space="preserve">centres for their agreement regarding potential acceptability for implementation as part of the proposed </w:t>
      </w:r>
      <w:r w:rsidR="00CF2DCB">
        <w:rPr>
          <w:rFonts w:cstheme="minorHAnsi"/>
          <w:lang w:val="en-GB"/>
        </w:rPr>
        <w:t xml:space="preserve">RCT. </w:t>
      </w:r>
      <w:r>
        <w:rPr>
          <w:rFonts w:cstheme="minorHAnsi"/>
          <w:lang w:val="en-GB"/>
        </w:rPr>
        <w:t>Care was</w:t>
      </w:r>
      <w:proofErr w:type="gramEnd"/>
      <w:r>
        <w:rPr>
          <w:rFonts w:cstheme="minorHAnsi"/>
          <w:lang w:val="en-GB"/>
        </w:rPr>
        <w:t xml:space="preserve"> taken throughout to include participants from ethnic diverse backgrounds to be representative of the target population for the interventions.   </w:t>
      </w:r>
    </w:p>
    <w:p w:rsidR="0009029C" w:rsidRPr="00A9310F" w:rsidRDefault="0009029C" w:rsidP="00C866D0">
      <w:pPr>
        <w:spacing w:after="120"/>
        <w:ind w:left="357"/>
        <w:rPr>
          <w:rFonts w:cstheme="minorHAnsi"/>
          <w:u w:val="single"/>
          <w:lang w:val="en-GB"/>
        </w:rPr>
      </w:pPr>
      <w:r>
        <w:rPr>
          <w:rFonts w:cstheme="minorHAnsi"/>
          <w:u w:val="single"/>
          <w:lang w:val="en-GB"/>
        </w:rPr>
        <w:t>1-1 physiotherapy</w:t>
      </w:r>
    </w:p>
    <w:p w:rsidR="00967150" w:rsidRDefault="00967150" w:rsidP="0009029C">
      <w:pPr>
        <w:spacing w:after="240"/>
        <w:ind w:left="360"/>
        <w:rPr>
          <w:rFonts w:cstheme="minorHAnsi"/>
          <w:lang w:val="en-GB"/>
        </w:rPr>
      </w:pPr>
      <w:r>
        <w:rPr>
          <w:rFonts w:cstheme="minorHAnsi"/>
          <w:lang w:val="en-GB"/>
        </w:rPr>
        <w:t xml:space="preserve">The 1-1 physiotherapy intervention encompasses </w:t>
      </w:r>
      <w:r w:rsidRPr="00967150">
        <w:rPr>
          <w:rFonts w:cstheme="minorHAnsi"/>
          <w:lang w:val="en-GB"/>
        </w:rPr>
        <w:t>education, advice, mobility exercises, core stability exercises, a progressive approach to exercise and encouragement of early return to work and activity; with patients attending up to 8 physiotherapy sessions, over a period of up to 8 weeks (to allow for patient choice and variations in practice at each trial site), starting at approximately 4 weeks post surgery to provide optimal care.</w:t>
      </w:r>
      <w:r>
        <w:rPr>
          <w:rFonts w:cstheme="minorHAnsi"/>
          <w:lang w:val="en-GB"/>
        </w:rPr>
        <w:t xml:space="preserve"> It incorporates </w:t>
      </w:r>
      <w:r w:rsidRPr="00EA7F9C">
        <w:rPr>
          <w:rFonts w:cstheme="minorHAnsi"/>
          <w:lang w:val="en-GB"/>
        </w:rPr>
        <w:t xml:space="preserve">flexibility for physiotherapists to tailor management to individual patients, thereby ensuring patient centred practice, in line with MRC guidance </w:t>
      </w:r>
      <w:r>
        <w:rPr>
          <w:rFonts w:cstheme="minorHAnsi"/>
          <w:lang w:val="en-GB"/>
        </w:rPr>
        <w:t>for</w:t>
      </w:r>
      <w:r w:rsidRPr="00EA7F9C">
        <w:rPr>
          <w:rFonts w:cstheme="minorHAnsi"/>
          <w:lang w:val="en-GB"/>
        </w:rPr>
        <w:t xml:space="preserve"> developing and evaluating complex interventions (Craig et al</w:t>
      </w:r>
      <w:r>
        <w:rPr>
          <w:rFonts w:cstheme="minorHAnsi"/>
          <w:lang w:val="en-GB"/>
        </w:rPr>
        <w:t>,</w:t>
      </w:r>
      <w:r w:rsidRPr="00EA7F9C">
        <w:rPr>
          <w:rFonts w:cstheme="minorHAnsi"/>
          <w:lang w:val="en-GB"/>
        </w:rPr>
        <w:t xml:space="preserve"> 2008).</w:t>
      </w:r>
    </w:p>
    <w:p w:rsidR="000A69A8" w:rsidRDefault="0009029C">
      <w:pPr>
        <w:spacing w:after="240"/>
        <w:ind w:left="360"/>
        <w:rPr>
          <w:rFonts w:cstheme="minorHAnsi"/>
          <w:lang w:val="en-GB"/>
        </w:rPr>
      </w:pPr>
      <w:r w:rsidRPr="00EA7F9C">
        <w:rPr>
          <w:rFonts w:cstheme="minorHAnsi"/>
          <w:lang w:val="en-GB"/>
        </w:rPr>
        <w:t>The intervention</w:t>
      </w:r>
      <w:r w:rsidR="00AF2F1A">
        <w:rPr>
          <w:rFonts w:cstheme="minorHAnsi"/>
          <w:lang w:val="en-GB"/>
        </w:rPr>
        <w:t xml:space="preserve"> has been</w:t>
      </w:r>
      <w:r w:rsidRPr="00EA7F9C">
        <w:rPr>
          <w:rFonts w:cstheme="minorHAnsi"/>
          <w:lang w:val="en-GB"/>
        </w:rPr>
        <w:t xml:space="preserve"> designed</w:t>
      </w:r>
      <w:r>
        <w:rPr>
          <w:rFonts w:cstheme="minorHAnsi"/>
          <w:lang w:val="en-GB"/>
        </w:rPr>
        <w:t xml:space="preserve"> </w:t>
      </w:r>
      <w:r w:rsidRPr="00EA7F9C">
        <w:rPr>
          <w:rFonts w:cstheme="minorHAnsi"/>
          <w:lang w:val="en-GB"/>
        </w:rPr>
        <w:t xml:space="preserve">to </w:t>
      </w:r>
      <w:r w:rsidRPr="00DC23D3">
        <w:rPr>
          <w:rFonts w:cstheme="minorHAnsi"/>
          <w:lang w:val="en-GB"/>
        </w:rPr>
        <w:t>reflect best practice</w:t>
      </w:r>
      <w:r>
        <w:rPr>
          <w:rFonts w:cstheme="minorHAnsi"/>
          <w:lang w:val="en-GB"/>
        </w:rPr>
        <w:t>,</w:t>
      </w:r>
      <w:r w:rsidRPr="00DC23D3">
        <w:rPr>
          <w:rFonts w:cstheme="minorHAnsi"/>
          <w:lang w:val="en-GB"/>
        </w:rPr>
        <w:t xml:space="preserve"> based on evidence in </w:t>
      </w:r>
      <w:r w:rsidR="00365DE9" w:rsidRPr="00AD26A7">
        <w:rPr>
          <w:rFonts w:cstheme="minorHAnsi"/>
          <w:lang w:val="en-GB"/>
        </w:rPr>
        <w:t>McGregor et al</w:t>
      </w:r>
      <w:r w:rsidR="00365DE9">
        <w:rPr>
          <w:rFonts w:cstheme="minorHAnsi"/>
          <w:lang w:val="en-GB"/>
        </w:rPr>
        <w:t xml:space="preserve"> (</w:t>
      </w:r>
      <w:r w:rsidR="00365DE9" w:rsidRPr="00AD26A7">
        <w:rPr>
          <w:rFonts w:cstheme="minorHAnsi"/>
          <w:lang w:val="en-GB"/>
        </w:rPr>
        <w:t xml:space="preserve">2007; </w:t>
      </w:r>
      <w:r w:rsidRPr="00DC23D3">
        <w:rPr>
          <w:rFonts w:cstheme="minorHAnsi"/>
          <w:lang w:val="en-GB"/>
        </w:rPr>
        <w:t xml:space="preserve">Williamson et al (2007), </w:t>
      </w:r>
      <w:proofErr w:type="spellStart"/>
      <w:r w:rsidRPr="00DC23D3">
        <w:rPr>
          <w:rFonts w:cstheme="minorHAnsi"/>
          <w:lang w:val="en-GB"/>
        </w:rPr>
        <w:t>Ostelo</w:t>
      </w:r>
      <w:proofErr w:type="spellEnd"/>
      <w:r w:rsidRPr="00DC23D3">
        <w:rPr>
          <w:rFonts w:cstheme="minorHAnsi"/>
          <w:lang w:val="en-GB"/>
        </w:rPr>
        <w:t xml:space="preserve"> et al (2008) and Rushton et al (2011)</w:t>
      </w:r>
      <w:r>
        <w:rPr>
          <w:rFonts w:cstheme="minorHAnsi"/>
          <w:lang w:val="en-GB"/>
        </w:rPr>
        <w:t xml:space="preserve">. </w:t>
      </w:r>
      <w:r w:rsidR="00967150">
        <w:rPr>
          <w:rFonts w:cstheme="minorHAnsi"/>
          <w:lang w:val="en-GB"/>
        </w:rPr>
        <w:t xml:space="preserve">It </w:t>
      </w:r>
      <w:r w:rsidRPr="008D3D7F">
        <w:rPr>
          <w:rFonts w:cstheme="minorHAnsi"/>
          <w:lang w:val="en-GB"/>
        </w:rPr>
        <w:t xml:space="preserve">was developed and agreed by the research team, clinical experts and spinal surgeons (at the </w:t>
      </w:r>
      <w:r>
        <w:rPr>
          <w:rFonts w:cstheme="minorHAnsi"/>
          <w:lang w:val="en-GB"/>
        </w:rPr>
        <w:t xml:space="preserve">five </w:t>
      </w:r>
      <w:r w:rsidRPr="008D3D7F">
        <w:rPr>
          <w:rFonts w:cstheme="minorHAnsi"/>
          <w:lang w:val="en-GB"/>
        </w:rPr>
        <w:t xml:space="preserve">spinal centres, planned as sites for the </w:t>
      </w:r>
      <w:r w:rsidR="00B866EB">
        <w:rPr>
          <w:rFonts w:cstheme="minorHAnsi"/>
          <w:lang w:val="en-GB"/>
        </w:rPr>
        <w:t>RCT</w:t>
      </w:r>
      <w:r w:rsidRPr="008D3D7F">
        <w:rPr>
          <w:rFonts w:cstheme="minorHAnsi"/>
          <w:lang w:val="en-GB"/>
        </w:rPr>
        <w:t xml:space="preserve">), </w:t>
      </w:r>
      <w:r w:rsidRPr="00115A9B">
        <w:rPr>
          <w:rFonts w:cstheme="minorHAnsi"/>
          <w:lang w:val="en-GB"/>
        </w:rPr>
        <w:t xml:space="preserve">physiotherapists and </w:t>
      </w:r>
      <w:r w:rsidR="00022860" w:rsidRPr="00115A9B">
        <w:rPr>
          <w:rFonts w:cstheme="minorHAnsi"/>
          <w:lang w:val="en-GB"/>
        </w:rPr>
        <w:t xml:space="preserve">patients. </w:t>
      </w:r>
    </w:p>
    <w:p w:rsidR="00EB49FD" w:rsidRDefault="00EB49FD" w:rsidP="006423D5">
      <w:pPr>
        <w:spacing w:after="120"/>
        <w:ind w:left="357"/>
        <w:rPr>
          <w:rFonts w:cstheme="minorHAnsi"/>
          <w:u w:val="single"/>
          <w:lang w:val="en-GB"/>
        </w:rPr>
      </w:pPr>
    </w:p>
    <w:p w:rsidR="00EB49FD" w:rsidRDefault="00EB49FD" w:rsidP="006423D5">
      <w:pPr>
        <w:spacing w:after="120"/>
        <w:ind w:left="357"/>
        <w:rPr>
          <w:rFonts w:cstheme="minorHAnsi"/>
          <w:u w:val="single"/>
          <w:lang w:val="en-GB"/>
        </w:rPr>
      </w:pPr>
    </w:p>
    <w:p w:rsidR="0009029C" w:rsidRDefault="0009029C" w:rsidP="006423D5">
      <w:pPr>
        <w:spacing w:after="120"/>
        <w:ind w:left="357"/>
        <w:rPr>
          <w:rFonts w:cstheme="minorHAnsi"/>
          <w:lang w:val="en-GB"/>
        </w:rPr>
      </w:pPr>
      <w:r>
        <w:rPr>
          <w:rFonts w:cstheme="minorHAnsi"/>
          <w:u w:val="single"/>
          <w:lang w:val="en-GB"/>
        </w:rPr>
        <w:lastRenderedPageBreak/>
        <w:t xml:space="preserve">Patient </w:t>
      </w:r>
      <w:r w:rsidR="00FB0C68">
        <w:rPr>
          <w:rFonts w:cstheme="minorHAnsi"/>
          <w:u w:val="single"/>
          <w:lang w:val="en-GB"/>
        </w:rPr>
        <w:t>L</w:t>
      </w:r>
      <w:r>
        <w:rPr>
          <w:rFonts w:cstheme="minorHAnsi"/>
          <w:u w:val="single"/>
          <w:lang w:val="en-GB"/>
        </w:rPr>
        <w:t>eaflet</w:t>
      </w:r>
    </w:p>
    <w:p w:rsidR="00365DE9" w:rsidRDefault="00CF2DCB" w:rsidP="00036C69">
      <w:pPr>
        <w:spacing w:after="240"/>
        <w:ind w:left="357"/>
        <w:rPr>
          <w:rFonts w:cstheme="minorHAnsi"/>
          <w:highlight w:val="yellow"/>
          <w:lang w:val="en-GB"/>
        </w:rPr>
      </w:pPr>
      <w:r>
        <w:rPr>
          <w:rFonts w:cstheme="minorHAnsi"/>
          <w:lang w:val="en-GB"/>
        </w:rPr>
        <w:t xml:space="preserve">No surgery-specific leaflet existed nationally; therefore, the </w:t>
      </w:r>
      <w:r w:rsidR="00FB0C68">
        <w:rPr>
          <w:rFonts w:cstheme="minorHAnsi"/>
          <w:lang w:val="en-GB"/>
        </w:rPr>
        <w:t>Patient Leaflet</w:t>
      </w:r>
      <w:r>
        <w:rPr>
          <w:rFonts w:cstheme="minorHAnsi"/>
          <w:lang w:val="en-GB"/>
        </w:rPr>
        <w:t xml:space="preserve"> was developed through </w:t>
      </w:r>
      <w:r w:rsidRPr="0012483C">
        <w:rPr>
          <w:rFonts w:cstheme="minorHAnsi"/>
          <w:lang w:val="en-GB"/>
        </w:rPr>
        <w:t>a 3-</w:t>
      </w:r>
      <w:r w:rsidRPr="00022860">
        <w:rPr>
          <w:rFonts w:cstheme="minorHAnsi"/>
          <w:lang w:val="en-GB"/>
        </w:rPr>
        <w:t>round</w:t>
      </w:r>
      <w:r w:rsidRPr="00A9310F">
        <w:rPr>
          <w:rFonts w:cstheme="minorHAnsi"/>
          <w:lang w:val="en-GB"/>
        </w:rPr>
        <w:t xml:space="preserve"> Delphi </w:t>
      </w:r>
      <w:r w:rsidRPr="00AD26A7">
        <w:rPr>
          <w:rFonts w:cstheme="minorHAnsi"/>
          <w:lang w:val="en-GB"/>
        </w:rPr>
        <w:t>study</w:t>
      </w:r>
      <w:r>
        <w:rPr>
          <w:rFonts w:cstheme="minorHAnsi"/>
          <w:lang w:val="en-GB"/>
        </w:rPr>
        <w:t>,</w:t>
      </w:r>
      <w:r w:rsidRPr="00022860">
        <w:rPr>
          <w:rFonts w:cstheme="minorHAnsi"/>
          <w:lang w:val="en-GB"/>
        </w:rPr>
        <w:t xml:space="preserve"> </w:t>
      </w:r>
      <w:r>
        <w:rPr>
          <w:rFonts w:cstheme="minorHAnsi"/>
          <w:lang w:val="en-GB"/>
        </w:rPr>
        <w:t xml:space="preserve">from information on </w:t>
      </w:r>
      <w:r w:rsidRPr="00AD26A7">
        <w:rPr>
          <w:rFonts w:cstheme="minorHAnsi"/>
          <w:lang w:val="en-GB"/>
        </w:rPr>
        <w:t xml:space="preserve">existing leaflets </w:t>
      </w:r>
      <w:r>
        <w:rPr>
          <w:rFonts w:cstheme="minorHAnsi"/>
          <w:lang w:val="en-GB"/>
        </w:rPr>
        <w:t>at</w:t>
      </w:r>
      <w:r w:rsidRPr="00AD26A7">
        <w:rPr>
          <w:rFonts w:cstheme="minorHAnsi"/>
          <w:lang w:val="en-GB"/>
        </w:rPr>
        <w:t xml:space="preserve"> the five </w:t>
      </w:r>
      <w:r>
        <w:rPr>
          <w:rFonts w:cstheme="minorHAnsi"/>
          <w:lang w:val="en-GB"/>
        </w:rPr>
        <w:t>spinal centres and focus groups involving patients and clinicians</w:t>
      </w:r>
      <w:r w:rsidRPr="00AD26A7">
        <w:rPr>
          <w:rFonts w:cstheme="minorHAnsi"/>
          <w:lang w:val="en-GB"/>
        </w:rPr>
        <w:t>.</w:t>
      </w:r>
      <w:r w:rsidRPr="00AD26A7">
        <w:rPr>
          <w:rFonts w:cstheme="minorHAnsi"/>
          <w:color w:val="FF0000"/>
          <w:lang w:val="en-GB"/>
        </w:rPr>
        <w:t xml:space="preserve"> </w:t>
      </w:r>
      <w:r w:rsidRPr="00AD26A7">
        <w:rPr>
          <w:rFonts w:cstheme="minorHAnsi"/>
          <w:lang w:val="en-GB"/>
        </w:rPr>
        <w:t xml:space="preserve">The Delphi study used a purposive </w:t>
      </w:r>
      <w:r w:rsidRPr="00CF2DCB">
        <w:rPr>
          <w:rFonts w:cstheme="minorHAnsi"/>
          <w:lang w:val="en-GB"/>
        </w:rPr>
        <w:t>sample (n=51) of</w:t>
      </w:r>
      <w:r w:rsidRPr="00AD26A7">
        <w:rPr>
          <w:rFonts w:cstheme="minorHAnsi"/>
          <w:lang w:val="en-GB"/>
        </w:rPr>
        <w:t xml:space="preserve"> </w:t>
      </w:r>
      <w:r>
        <w:rPr>
          <w:rFonts w:cstheme="minorHAnsi"/>
          <w:lang w:val="en-GB"/>
        </w:rPr>
        <w:t xml:space="preserve">experts including spinal </w:t>
      </w:r>
      <w:r w:rsidRPr="00AD26A7">
        <w:rPr>
          <w:rFonts w:cstheme="minorHAnsi"/>
          <w:lang w:val="en-GB"/>
        </w:rPr>
        <w:t xml:space="preserve">surgeons, </w:t>
      </w:r>
      <w:r>
        <w:rPr>
          <w:rFonts w:cstheme="minorHAnsi"/>
          <w:lang w:val="en-GB"/>
        </w:rPr>
        <w:t xml:space="preserve">inpatient and outpatient </w:t>
      </w:r>
      <w:r w:rsidRPr="00AD26A7">
        <w:rPr>
          <w:rFonts w:cstheme="minorHAnsi"/>
          <w:lang w:val="en-GB"/>
        </w:rPr>
        <w:t xml:space="preserve">physiotherapists and </w:t>
      </w:r>
      <w:r>
        <w:rPr>
          <w:rFonts w:cstheme="minorHAnsi"/>
          <w:lang w:val="en-GB"/>
        </w:rPr>
        <w:t xml:space="preserve">lumbar </w:t>
      </w:r>
      <w:proofErr w:type="spellStart"/>
      <w:r>
        <w:rPr>
          <w:rFonts w:cstheme="minorHAnsi"/>
          <w:lang w:val="en-GB"/>
        </w:rPr>
        <w:t>discectomy</w:t>
      </w:r>
      <w:proofErr w:type="spellEnd"/>
      <w:r>
        <w:rPr>
          <w:rFonts w:cstheme="minorHAnsi"/>
          <w:lang w:val="en-GB"/>
        </w:rPr>
        <w:t xml:space="preserve"> </w:t>
      </w:r>
      <w:r w:rsidRPr="00AD26A7">
        <w:rPr>
          <w:rFonts w:cstheme="minorHAnsi"/>
          <w:lang w:val="en-GB"/>
        </w:rPr>
        <w:t xml:space="preserve">patients from the five collaborative </w:t>
      </w:r>
      <w:r w:rsidRPr="005732CD">
        <w:rPr>
          <w:rFonts w:cstheme="minorHAnsi"/>
          <w:lang w:val="en-GB"/>
        </w:rPr>
        <w:t>centres</w:t>
      </w:r>
      <w:r w:rsidR="00523EFA" w:rsidRPr="005732CD">
        <w:rPr>
          <w:rFonts w:cstheme="minorHAnsi"/>
          <w:lang w:val="en-GB"/>
        </w:rPr>
        <w:t xml:space="preserve"> for the RCT</w:t>
      </w:r>
      <w:r w:rsidRPr="005732CD">
        <w:rPr>
          <w:rFonts w:cstheme="minorHAnsi"/>
          <w:lang w:val="en-GB"/>
        </w:rPr>
        <w:t>.</w:t>
      </w:r>
      <w:r w:rsidRPr="005065AA">
        <w:rPr>
          <w:rFonts w:cstheme="minorHAnsi"/>
          <w:lang w:val="en-GB"/>
        </w:rPr>
        <w:t xml:space="preserve"> </w:t>
      </w:r>
      <w:r w:rsidR="00115A9B">
        <w:rPr>
          <w:rFonts w:cstheme="minorHAnsi"/>
          <w:lang w:val="en-GB"/>
        </w:rPr>
        <w:t xml:space="preserve">The </w:t>
      </w:r>
      <w:r w:rsidR="00FB0C68">
        <w:rPr>
          <w:rFonts w:cstheme="minorHAnsi"/>
          <w:lang w:val="en-GB"/>
        </w:rPr>
        <w:t xml:space="preserve">Patient Leaflet </w:t>
      </w:r>
      <w:r w:rsidR="00365DE9" w:rsidRPr="00AD26A7">
        <w:rPr>
          <w:rFonts w:cstheme="minorHAnsi"/>
          <w:lang w:val="en-GB"/>
        </w:rPr>
        <w:t>include</w:t>
      </w:r>
      <w:r w:rsidR="00115A9B">
        <w:rPr>
          <w:rFonts w:cstheme="minorHAnsi"/>
          <w:lang w:val="en-GB"/>
        </w:rPr>
        <w:t>s</w:t>
      </w:r>
      <w:r w:rsidR="00365DE9" w:rsidRPr="00AD26A7">
        <w:rPr>
          <w:rFonts w:cstheme="minorHAnsi"/>
          <w:lang w:val="en-GB"/>
        </w:rPr>
        <w:t xml:space="preserve"> sections on: anatomy, disc </w:t>
      </w:r>
      <w:proofErr w:type="spellStart"/>
      <w:r w:rsidR="00365DE9" w:rsidRPr="00AD26A7">
        <w:rPr>
          <w:rFonts w:cstheme="minorHAnsi"/>
          <w:lang w:val="en-GB"/>
        </w:rPr>
        <w:t>herniation</w:t>
      </w:r>
      <w:proofErr w:type="spellEnd"/>
      <w:r w:rsidR="00365DE9" w:rsidRPr="00AD26A7">
        <w:rPr>
          <w:rFonts w:cstheme="minorHAnsi"/>
          <w:lang w:val="en-GB"/>
        </w:rPr>
        <w:t xml:space="preserve">, surgery, activity post surgery, exercises and their progression, and frequently asked questions. </w:t>
      </w:r>
    </w:p>
    <w:p w:rsidR="001E597F" w:rsidRPr="001E597F" w:rsidRDefault="00D3235E" w:rsidP="003673F3">
      <w:pPr>
        <w:pStyle w:val="ListParagraph"/>
        <w:numPr>
          <w:ilvl w:val="1"/>
          <w:numId w:val="3"/>
        </w:numPr>
        <w:spacing w:after="240"/>
        <w:ind w:left="714" w:hanging="357"/>
        <w:contextualSpacing w:val="0"/>
        <w:rPr>
          <w:rFonts w:cstheme="minorHAnsi"/>
          <w:b/>
          <w:lang w:val="en-GB"/>
        </w:rPr>
      </w:pPr>
      <w:r>
        <w:rPr>
          <w:rFonts w:cstheme="minorHAnsi"/>
          <w:b/>
          <w:lang w:val="en-GB"/>
        </w:rPr>
        <w:t>Assessments</w:t>
      </w:r>
    </w:p>
    <w:p w:rsidR="005F3319" w:rsidRPr="004672E5" w:rsidRDefault="004672E5" w:rsidP="004672E5">
      <w:pPr>
        <w:pStyle w:val="ListParagraph"/>
        <w:spacing w:after="240"/>
        <w:ind w:left="357"/>
        <w:contextualSpacing w:val="0"/>
        <w:rPr>
          <w:rFonts w:cstheme="minorHAnsi"/>
          <w:lang w:val="en-GB"/>
        </w:rPr>
      </w:pPr>
      <w:r w:rsidRPr="003D237C">
        <w:rPr>
          <w:rFonts w:cstheme="minorHAnsi"/>
          <w:lang w:val="en-GB"/>
        </w:rPr>
        <w:t xml:space="preserve">Assessments will take place in physiotherapy clinics, with participants being scheduled from across the two interventions per </w:t>
      </w:r>
      <w:r w:rsidRPr="005732CD">
        <w:rPr>
          <w:rFonts w:cstheme="minorHAnsi"/>
          <w:lang w:val="en-GB"/>
        </w:rPr>
        <w:t>clinic</w:t>
      </w:r>
      <w:r w:rsidR="00D16CBB" w:rsidRPr="005732CD">
        <w:rPr>
          <w:rFonts w:cstheme="minorHAnsi"/>
          <w:lang w:val="en-GB"/>
        </w:rPr>
        <w:t>.</w:t>
      </w:r>
      <w:r w:rsidR="00B87C9C" w:rsidRPr="005732CD">
        <w:rPr>
          <w:rFonts w:cstheme="minorHAnsi"/>
          <w:lang w:val="en-GB"/>
        </w:rPr>
        <w:t xml:space="preserve"> </w:t>
      </w:r>
      <w:r w:rsidR="00D16CBB" w:rsidRPr="005732CD">
        <w:rPr>
          <w:rFonts w:cstheme="minorHAnsi"/>
          <w:lang w:val="en-GB"/>
        </w:rPr>
        <w:t>Baseline assessment of participants will be made following written consent to participate in the Study, at 4 weeks after surgery</w:t>
      </w:r>
      <w:r w:rsidR="00520D90" w:rsidRPr="005732CD">
        <w:rPr>
          <w:rFonts w:cstheme="minorHAnsi"/>
          <w:lang w:val="en-GB"/>
        </w:rPr>
        <w:t>,</w:t>
      </w:r>
      <w:r w:rsidR="00D16CBB" w:rsidRPr="005732CD">
        <w:rPr>
          <w:rFonts w:cstheme="minorHAnsi"/>
          <w:lang w:val="en-GB"/>
        </w:rPr>
        <w:t xml:space="preserve"> and p</w:t>
      </w:r>
      <w:r w:rsidR="00B54DAE" w:rsidRPr="005732CD">
        <w:rPr>
          <w:rFonts w:cstheme="minorHAnsi"/>
          <w:lang w:val="en-GB"/>
        </w:rPr>
        <w:t xml:space="preserve">ost </w:t>
      </w:r>
      <w:r w:rsidR="003D237C" w:rsidRPr="005732CD">
        <w:rPr>
          <w:rFonts w:cstheme="minorHAnsi"/>
          <w:lang w:val="en-GB"/>
        </w:rPr>
        <w:t xml:space="preserve">intervention assessment at 12 weeks post baseline. </w:t>
      </w:r>
      <w:r w:rsidR="00520D90" w:rsidRPr="005732CD">
        <w:rPr>
          <w:rFonts w:cstheme="minorHAnsi"/>
          <w:lang w:val="en-GB"/>
        </w:rPr>
        <w:t>Follow-up assessment at 26 weeks post baseline</w:t>
      </w:r>
      <w:r w:rsidR="00520D90">
        <w:rPr>
          <w:rFonts w:cstheme="minorHAnsi"/>
          <w:lang w:val="en-GB"/>
        </w:rPr>
        <w:t xml:space="preserve"> will be made on </w:t>
      </w:r>
      <w:r w:rsidR="003D237C" w:rsidRPr="003D237C">
        <w:rPr>
          <w:rFonts w:cstheme="minorHAnsi"/>
          <w:lang w:val="en-GB"/>
        </w:rPr>
        <w:t xml:space="preserve">50% </w:t>
      </w:r>
      <w:r w:rsidR="00FD625E">
        <w:rPr>
          <w:rFonts w:cstheme="minorHAnsi"/>
          <w:lang w:val="en-GB"/>
        </w:rPr>
        <w:t xml:space="preserve">of </w:t>
      </w:r>
      <w:r w:rsidR="003D237C" w:rsidRPr="003D237C">
        <w:rPr>
          <w:rFonts w:cstheme="minorHAnsi"/>
          <w:lang w:val="en-GB"/>
        </w:rPr>
        <w:t xml:space="preserve">participants </w:t>
      </w:r>
      <w:r w:rsidR="00597EB9">
        <w:rPr>
          <w:rFonts w:cstheme="minorHAnsi"/>
          <w:lang w:val="en-GB"/>
        </w:rPr>
        <w:t>in each intervention group</w:t>
      </w:r>
      <w:r w:rsidR="00520D90">
        <w:rPr>
          <w:rFonts w:cstheme="minorHAnsi"/>
          <w:lang w:val="en-GB"/>
        </w:rPr>
        <w:t xml:space="preserve">. </w:t>
      </w:r>
      <w:r w:rsidR="00597EB9">
        <w:rPr>
          <w:rFonts w:cstheme="minorHAnsi"/>
          <w:lang w:val="en-GB"/>
        </w:rPr>
        <w:t xml:space="preserve"> </w:t>
      </w:r>
    </w:p>
    <w:p w:rsidR="0021743D" w:rsidRPr="00EF3039" w:rsidRDefault="003D237C" w:rsidP="00646CB1">
      <w:pPr>
        <w:pStyle w:val="ListParagraph"/>
        <w:spacing w:after="240"/>
        <w:ind w:left="357"/>
        <w:contextualSpacing w:val="0"/>
        <w:rPr>
          <w:rFonts w:cstheme="minorHAnsi"/>
          <w:color w:val="FF0000"/>
          <w:lang w:val="en-GB"/>
        </w:rPr>
      </w:pPr>
      <w:r w:rsidRPr="003D237C">
        <w:rPr>
          <w:rFonts w:cstheme="minorHAnsi"/>
          <w:lang w:val="en-GB"/>
        </w:rPr>
        <w:t xml:space="preserve">Assessments </w:t>
      </w:r>
      <w:r w:rsidR="001E597F" w:rsidRPr="003D237C">
        <w:rPr>
          <w:rFonts w:cstheme="minorHAnsi"/>
          <w:lang w:val="en-GB"/>
        </w:rPr>
        <w:t>will</w:t>
      </w:r>
      <w:r w:rsidR="001E597F">
        <w:rPr>
          <w:rFonts w:cstheme="minorHAnsi"/>
        </w:rPr>
        <w:t xml:space="preserve"> be recorded </w:t>
      </w:r>
      <w:r w:rsidR="001E597F" w:rsidRPr="001E597F">
        <w:rPr>
          <w:rFonts w:cstheme="minorHAnsi"/>
        </w:rPr>
        <w:t xml:space="preserve">on a standard sheet </w:t>
      </w:r>
      <w:r w:rsidR="001E597F">
        <w:rPr>
          <w:rFonts w:cstheme="minorHAnsi"/>
        </w:rPr>
        <w:t xml:space="preserve">and </w:t>
      </w:r>
      <w:r w:rsidRPr="003D237C">
        <w:rPr>
          <w:rFonts w:cstheme="minorHAnsi"/>
          <w:lang w:val="en-GB"/>
        </w:rPr>
        <w:t>will comprise patient</w:t>
      </w:r>
      <w:r w:rsidR="001E597F">
        <w:rPr>
          <w:rFonts w:cstheme="minorHAnsi"/>
          <w:lang w:val="en-GB"/>
        </w:rPr>
        <w:t xml:space="preserve"> </w:t>
      </w:r>
      <w:r w:rsidRPr="003D237C">
        <w:rPr>
          <w:rFonts w:cstheme="minorHAnsi"/>
          <w:lang w:val="en-GB"/>
        </w:rPr>
        <w:t xml:space="preserve">reported and performance based outcome measures. </w:t>
      </w:r>
      <w:r w:rsidR="0046109A">
        <w:rPr>
          <w:rFonts w:cstheme="minorHAnsi"/>
          <w:lang w:val="en-GB"/>
        </w:rPr>
        <w:t xml:space="preserve"> </w:t>
      </w:r>
      <w:r w:rsidR="00672505">
        <w:rPr>
          <w:rFonts w:cstheme="minorHAnsi"/>
          <w:lang w:val="en-GB"/>
        </w:rPr>
        <w:t xml:space="preserve">Assessment sheets will </w:t>
      </w:r>
      <w:r w:rsidR="00672505" w:rsidRPr="00231F65">
        <w:rPr>
          <w:rFonts w:cstheme="minorHAnsi"/>
          <w:lang w:val="en-GB"/>
        </w:rPr>
        <w:t>be stored</w:t>
      </w:r>
      <w:r w:rsidR="00A11BD8" w:rsidRPr="00231F65">
        <w:rPr>
          <w:rFonts w:cstheme="minorHAnsi"/>
          <w:lang w:val="en-GB"/>
        </w:rPr>
        <w:t xml:space="preserve"> locally in locked cabinets</w:t>
      </w:r>
      <w:r w:rsidR="005732CD" w:rsidRPr="00231F65">
        <w:rPr>
          <w:rFonts w:cstheme="minorHAnsi"/>
          <w:lang w:val="en-GB"/>
        </w:rPr>
        <w:t xml:space="preserve"> at </w:t>
      </w:r>
      <w:r w:rsidR="00231F65">
        <w:rPr>
          <w:rFonts w:cstheme="minorHAnsi"/>
          <w:lang w:val="en-GB"/>
        </w:rPr>
        <w:t>each site</w:t>
      </w:r>
      <w:r w:rsidR="00A11BD8" w:rsidRPr="00231F65">
        <w:rPr>
          <w:rFonts w:cstheme="minorHAnsi"/>
          <w:lang w:val="en-GB"/>
        </w:rPr>
        <w:t xml:space="preserve"> and will be</w:t>
      </w:r>
      <w:r w:rsidR="00A11BD8">
        <w:rPr>
          <w:rFonts w:cstheme="minorHAnsi"/>
          <w:lang w:val="en-GB"/>
        </w:rPr>
        <w:t xml:space="preserve"> forwarded to</w:t>
      </w:r>
      <w:r w:rsidR="000C4D0F">
        <w:rPr>
          <w:rFonts w:cstheme="minorHAnsi"/>
          <w:lang w:val="en-GB"/>
        </w:rPr>
        <w:t xml:space="preserve"> the CI</w:t>
      </w:r>
      <w:r w:rsidR="00A11BD8">
        <w:rPr>
          <w:rFonts w:cstheme="minorHAnsi"/>
          <w:lang w:val="en-GB"/>
        </w:rPr>
        <w:t xml:space="preserve"> upon completion of data collection, to be stored in a locked cabinet at </w:t>
      </w:r>
      <w:proofErr w:type="spellStart"/>
      <w:r w:rsidR="00A11BD8">
        <w:rPr>
          <w:rFonts w:cstheme="minorHAnsi"/>
          <w:lang w:val="en-GB"/>
        </w:rPr>
        <w:t>UoB</w:t>
      </w:r>
      <w:proofErr w:type="spellEnd"/>
      <w:r w:rsidR="00A11BD8">
        <w:rPr>
          <w:rFonts w:cstheme="minorHAnsi"/>
          <w:lang w:val="en-GB"/>
        </w:rPr>
        <w:t xml:space="preserve">.  </w:t>
      </w:r>
      <w:r w:rsidR="00672505">
        <w:rPr>
          <w:rFonts w:cstheme="minorHAnsi"/>
          <w:highlight w:val="yellow"/>
          <w:lang w:val="en-GB"/>
        </w:rPr>
        <w:t xml:space="preserve"> </w:t>
      </w:r>
      <w:r w:rsidR="00C85413">
        <w:rPr>
          <w:rFonts w:cstheme="minorHAnsi"/>
          <w:highlight w:val="yellow"/>
          <w:lang w:val="en-GB"/>
        </w:rPr>
        <w:t xml:space="preserve"> </w:t>
      </w:r>
    </w:p>
    <w:p w:rsidR="00855ACF" w:rsidRDefault="0094353B" w:rsidP="003673F3">
      <w:pPr>
        <w:pStyle w:val="ListParagraph"/>
        <w:numPr>
          <w:ilvl w:val="1"/>
          <w:numId w:val="3"/>
        </w:numPr>
        <w:spacing w:after="120"/>
        <w:ind w:left="714" w:hanging="357"/>
        <w:contextualSpacing w:val="0"/>
        <w:rPr>
          <w:rFonts w:cstheme="minorHAnsi"/>
          <w:b/>
          <w:lang w:val="en-GB"/>
        </w:rPr>
      </w:pPr>
      <w:r>
        <w:rPr>
          <w:rFonts w:cstheme="minorHAnsi"/>
          <w:b/>
          <w:lang w:val="en-GB"/>
        </w:rPr>
        <w:t>Outcome Measures</w:t>
      </w:r>
    </w:p>
    <w:p w:rsidR="0094353B" w:rsidRPr="0094353B" w:rsidRDefault="0094353B" w:rsidP="00C866D0">
      <w:pPr>
        <w:pStyle w:val="ListParagraph"/>
        <w:spacing w:after="240"/>
        <w:ind w:left="357"/>
        <w:jc w:val="both"/>
        <w:rPr>
          <w:rFonts w:cstheme="minorHAnsi"/>
        </w:rPr>
      </w:pPr>
      <w:r>
        <w:rPr>
          <w:rFonts w:cstheme="minorHAnsi"/>
        </w:rPr>
        <w:t xml:space="preserve">Completion of </w:t>
      </w:r>
      <w:r w:rsidR="00345395">
        <w:rPr>
          <w:rFonts w:cstheme="minorHAnsi"/>
        </w:rPr>
        <w:t xml:space="preserve">all </w:t>
      </w:r>
      <w:r>
        <w:rPr>
          <w:rFonts w:cstheme="minorHAnsi"/>
        </w:rPr>
        <w:t xml:space="preserve">outcome measures is expected to take </w:t>
      </w:r>
      <w:r w:rsidR="00A11BD8">
        <w:rPr>
          <w:rFonts w:cstheme="minorHAnsi"/>
        </w:rPr>
        <w:t>a maximum of 30 minutes</w:t>
      </w:r>
      <w:r w:rsidR="00F614D0" w:rsidRPr="00F614D0">
        <w:rPr>
          <w:rFonts w:cstheme="minorHAnsi"/>
        </w:rPr>
        <w:t xml:space="preserve"> </w:t>
      </w:r>
      <w:r w:rsidR="00A11BD8">
        <w:rPr>
          <w:rFonts w:cstheme="minorHAnsi"/>
        </w:rPr>
        <w:t>at baseline (including d</w:t>
      </w:r>
      <w:r w:rsidR="00F614D0">
        <w:rPr>
          <w:rFonts w:cstheme="minorHAnsi"/>
        </w:rPr>
        <w:t>emographic data)</w:t>
      </w:r>
      <w:r>
        <w:rPr>
          <w:rFonts w:cstheme="minorHAnsi"/>
        </w:rPr>
        <w:t>, and</w:t>
      </w:r>
      <w:r w:rsidR="00A11BD8">
        <w:rPr>
          <w:rFonts w:cstheme="minorHAnsi"/>
        </w:rPr>
        <w:t xml:space="preserve"> a shorter time period </w:t>
      </w:r>
      <w:r w:rsidR="00F614D0">
        <w:rPr>
          <w:rFonts w:cstheme="minorHAnsi"/>
        </w:rPr>
        <w:t>at follow-up</w:t>
      </w:r>
      <w:r w:rsidR="00C866D0">
        <w:rPr>
          <w:rFonts w:cstheme="minorHAnsi"/>
        </w:rPr>
        <w:t>(s)</w:t>
      </w:r>
      <w:r w:rsidR="00F614D0">
        <w:rPr>
          <w:rFonts w:cstheme="minorHAnsi"/>
        </w:rPr>
        <w:t>.</w:t>
      </w:r>
    </w:p>
    <w:p w:rsidR="0094353B" w:rsidRPr="00B221A1" w:rsidRDefault="0094353B" w:rsidP="00C866D0">
      <w:pPr>
        <w:spacing w:after="120"/>
        <w:ind w:left="357"/>
        <w:jc w:val="both"/>
        <w:rPr>
          <w:rFonts w:cstheme="minorHAnsi"/>
          <w:u w:val="single"/>
        </w:rPr>
      </w:pPr>
      <w:r w:rsidRPr="00B221A1">
        <w:rPr>
          <w:rFonts w:cstheme="minorHAnsi"/>
          <w:u w:val="single"/>
        </w:rPr>
        <w:t>Demographic Data:</w:t>
      </w:r>
    </w:p>
    <w:p w:rsidR="0094353B" w:rsidRDefault="0094353B" w:rsidP="0094353B">
      <w:pPr>
        <w:spacing w:after="240"/>
        <w:ind w:left="357"/>
        <w:jc w:val="both"/>
        <w:rPr>
          <w:rFonts w:cstheme="minorHAnsi"/>
        </w:rPr>
      </w:pPr>
      <w:r w:rsidRPr="00FD5B65">
        <w:rPr>
          <w:rFonts w:cstheme="minorHAnsi"/>
        </w:rPr>
        <w:t xml:space="preserve">Demographic data </w:t>
      </w:r>
      <w:r w:rsidR="00CD48B0">
        <w:rPr>
          <w:rFonts w:cstheme="minorHAnsi"/>
        </w:rPr>
        <w:t xml:space="preserve">(to include </w:t>
      </w:r>
      <w:r w:rsidR="00CD48B0" w:rsidRPr="00FD5B65">
        <w:rPr>
          <w:rFonts w:cstheme="minorHAnsi"/>
        </w:rPr>
        <w:t>age, gender</w:t>
      </w:r>
      <w:r w:rsidR="00CD48B0">
        <w:rPr>
          <w:rFonts w:cstheme="minorHAnsi"/>
        </w:rPr>
        <w:t xml:space="preserve">, </w:t>
      </w:r>
      <w:r w:rsidR="00CD48B0" w:rsidRPr="00FD5B65">
        <w:rPr>
          <w:rFonts w:cstheme="minorHAnsi"/>
        </w:rPr>
        <w:t>duration of symptoms</w:t>
      </w:r>
      <w:r w:rsidR="00CF2DCB">
        <w:rPr>
          <w:rFonts w:cstheme="minorHAnsi"/>
        </w:rPr>
        <w:t xml:space="preserve"> prior to surgery</w:t>
      </w:r>
      <w:r w:rsidR="00CD48B0">
        <w:rPr>
          <w:rFonts w:cstheme="minorHAnsi"/>
        </w:rPr>
        <w:t>,</w:t>
      </w:r>
      <w:r w:rsidR="00CD48B0" w:rsidRPr="00FD5B65">
        <w:rPr>
          <w:rFonts w:cstheme="minorHAnsi"/>
        </w:rPr>
        <w:t xml:space="preserve"> </w:t>
      </w:r>
      <w:r w:rsidR="00CF2DCB">
        <w:t>nature of symptoms e.g. (leg /back pain, neurological symptoms)</w:t>
      </w:r>
      <w:r w:rsidR="000C6F44">
        <w:t xml:space="preserve">, </w:t>
      </w:r>
      <w:r w:rsidR="00CF2DCB">
        <w:t>occupation</w:t>
      </w:r>
      <w:r w:rsidR="000C6F44">
        <w:t>, ethnicity and post code</w:t>
      </w:r>
      <w:r w:rsidR="00CD48B0" w:rsidRPr="00FD5B65">
        <w:rPr>
          <w:rFonts w:cstheme="minorHAnsi"/>
        </w:rPr>
        <w:t xml:space="preserve"> </w:t>
      </w:r>
      <w:r w:rsidRPr="00FD5B65">
        <w:rPr>
          <w:rFonts w:cstheme="minorHAnsi"/>
        </w:rPr>
        <w:t>will be collected</w:t>
      </w:r>
      <w:r w:rsidR="00CD48B0">
        <w:rPr>
          <w:rFonts w:cstheme="minorHAnsi"/>
        </w:rPr>
        <w:t xml:space="preserve"> to describe participant </w:t>
      </w:r>
      <w:r w:rsidR="00CD48B0" w:rsidRPr="00CD48B0">
        <w:rPr>
          <w:rFonts w:cstheme="minorHAnsi"/>
        </w:rPr>
        <w:t>characteristics.</w:t>
      </w:r>
      <w:r w:rsidR="00CD48B0" w:rsidRPr="00CD48B0">
        <w:rPr>
          <w:rStyle w:val="CommentReference"/>
          <w:rFonts w:ascii="Calibri" w:eastAsia="Calibri" w:hAnsi="Calibri"/>
          <w:sz w:val="22"/>
          <w:szCs w:val="22"/>
          <w:lang w:val="en-GB" w:bidi="ar-SA"/>
        </w:rPr>
        <w:t xml:space="preserve"> </w:t>
      </w:r>
    </w:p>
    <w:p w:rsidR="0094353B" w:rsidRPr="0046109A" w:rsidRDefault="0094353B" w:rsidP="00C866D0">
      <w:pPr>
        <w:spacing w:after="120"/>
        <w:ind w:left="357"/>
        <w:jc w:val="both"/>
        <w:rPr>
          <w:rFonts w:cstheme="minorHAnsi"/>
        </w:rPr>
      </w:pPr>
      <w:r w:rsidRPr="00B221A1">
        <w:rPr>
          <w:rFonts w:cstheme="minorHAnsi"/>
          <w:u w:val="single"/>
        </w:rPr>
        <w:t>Primary Measure</w:t>
      </w:r>
    </w:p>
    <w:p w:rsidR="00145A78" w:rsidRDefault="0094353B" w:rsidP="00335D59">
      <w:pPr>
        <w:spacing w:after="240"/>
        <w:ind w:left="360"/>
        <w:rPr>
          <w:rFonts w:cstheme="minorHAnsi"/>
          <w:lang w:val="en-GB"/>
        </w:rPr>
      </w:pPr>
      <w:r w:rsidRPr="0009029C">
        <w:rPr>
          <w:rFonts w:cstheme="minorHAnsi"/>
          <w:lang w:val="en-GB"/>
        </w:rPr>
        <w:t xml:space="preserve">The primary outcome for the </w:t>
      </w:r>
      <w:r w:rsidR="00B353CF">
        <w:rPr>
          <w:rFonts w:cstheme="minorHAnsi"/>
          <w:lang w:val="en-GB"/>
        </w:rPr>
        <w:t>RCT</w:t>
      </w:r>
      <w:r w:rsidRPr="0009029C">
        <w:rPr>
          <w:rFonts w:cstheme="minorHAnsi"/>
          <w:lang w:val="en-GB"/>
        </w:rPr>
        <w:t xml:space="preserve"> is planned to be the Roland Morris Disability Questionnaire (RMDQ), an extensively used disease-specific measurement tool for low back pain, with established properties of reliability and validity (</w:t>
      </w:r>
      <w:proofErr w:type="spellStart"/>
      <w:r w:rsidRPr="00A8543B">
        <w:rPr>
          <w:rFonts w:cstheme="minorHAnsi"/>
          <w:lang w:val="en-GB"/>
        </w:rPr>
        <w:t>Deyo</w:t>
      </w:r>
      <w:proofErr w:type="spellEnd"/>
      <w:r w:rsidRPr="00A8543B">
        <w:rPr>
          <w:rFonts w:cstheme="minorHAnsi"/>
          <w:lang w:val="en-GB"/>
        </w:rPr>
        <w:t xml:space="preserve"> et al, 1998)</w:t>
      </w:r>
      <w:r w:rsidR="00FD0707" w:rsidRPr="00A8543B">
        <w:rPr>
          <w:rFonts w:cstheme="minorHAnsi"/>
          <w:lang w:val="en-GB"/>
        </w:rPr>
        <w:t xml:space="preserve">. </w:t>
      </w:r>
      <w:r w:rsidRPr="00A8543B">
        <w:rPr>
          <w:rFonts w:cstheme="minorHAnsi"/>
          <w:lang w:val="en-GB"/>
        </w:rPr>
        <w:t xml:space="preserve">Evidence indicates good discrimination for patients with mild to moderate disability and pre-eminence for post-lumbar disc surgery </w:t>
      </w:r>
      <w:r w:rsidR="00FD0707" w:rsidRPr="00A8543B">
        <w:rPr>
          <w:rFonts w:cstheme="minorHAnsi"/>
          <w:lang w:val="en-GB"/>
        </w:rPr>
        <w:t>(</w:t>
      </w:r>
      <w:proofErr w:type="spellStart"/>
      <w:r w:rsidR="00FD0707" w:rsidRPr="00A8543B">
        <w:rPr>
          <w:rFonts w:cstheme="minorHAnsi"/>
          <w:lang w:val="en-GB"/>
        </w:rPr>
        <w:t>Ostelo</w:t>
      </w:r>
      <w:proofErr w:type="spellEnd"/>
      <w:r w:rsidR="00FD0707" w:rsidRPr="00A8543B">
        <w:rPr>
          <w:rFonts w:cstheme="minorHAnsi"/>
          <w:lang w:val="en-GB"/>
        </w:rPr>
        <w:t xml:space="preserve"> et al, 2004).</w:t>
      </w:r>
      <w:r w:rsidR="002C3364" w:rsidRPr="00A8543B">
        <w:rPr>
          <w:rFonts w:cstheme="minorHAnsi"/>
          <w:lang w:val="en-GB"/>
        </w:rPr>
        <w:t xml:space="preserve"> Minimum clinically important change is reported as </w:t>
      </w:r>
      <w:r w:rsidR="00FD0707" w:rsidRPr="00A8543B">
        <w:rPr>
          <w:rFonts w:cstheme="minorHAnsi"/>
          <w:lang w:val="en-GB"/>
        </w:rPr>
        <w:t>3.5 points (</w:t>
      </w:r>
      <w:proofErr w:type="spellStart"/>
      <w:r w:rsidR="00FD0707" w:rsidRPr="00A8543B">
        <w:rPr>
          <w:rFonts w:cstheme="minorHAnsi"/>
          <w:lang w:val="en-GB"/>
        </w:rPr>
        <w:t>Ostelo</w:t>
      </w:r>
      <w:proofErr w:type="spellEnd"/>
      <w:r w:rsidR="00FD0707" w:rsidRPr="00A8543B">
        <w:rPr>
          <w:rFonts w:cstheme="minorHAnsi"/>
          <w:lang w:val="en-GB"/>
        </w:rPr>
        <w:t xml:space="preserve"> and de Vet, 2005). </w:t>
      </w:r>
      <w:r w:rsidRPr="00A8543B">
        <w:rPr>
          <w:rFonts w:cstheme="minorHAnsi"/>
          <w:lang w:val="en-GB"/>
        </w:rPr>
        <w:t>The RMDQ is a 24 item scale, scored 0-24 with 0 indicating no dysfunction</w:t>
      </w:r>
      <w:r w:rsidR="00335D59" w:rsidRPr="00A8543B">
        <w:rPr>
          <w:rFonts w:cstheme="minorHAnsi"/>
          <w:lang w:val="en-GB"/>
        </w:rPr>
        <w:t xml:space="preserve"> and c</w:t>
      </w:r>
      <w:r w:rsidRPr="00A8543B">
        <w:rPr>
          <w:rFonts w:cstheme="minorHAnsi"/>
          <w:lang w:val="en-GB"/>
        </w:rPr>
        <w:t>ompletion takes 5 minutes</w:t>
      </w:r>
      <w:r w:rsidR="00335D59" w:rsidRPr="00A8543B">
        <w:rPr>
          <w:rFonts w:cstheme="minorHAnsi"/>
          <w:lang w:val="en-GB"/>
        </w:rPr>
        <w:t>. The</w:t>
      </w:r>
      <w:r w:rsidRPr="00A8543B">
        <w:rPr>
          <w:rFonts w:cstheme="minorHAnsi"/>
          <w:lang w:val="en-GB"/>
        </w:rPr>
        <w:t xml:space="preserve"> tool </w:t>
      </w:r>
      <w:r w:rsidR="00335D59" w:rsidRPr="00A8543B">
        <w:rPr>
          <w:rFonts w:cstheme="minorHAnsi"/>
          <w:lang w:val="en-GB"/>
        </w:rPr>
        <w:t xml:space="preserve">will be </w:t>
      </w:r>
      <w:r w:rsidRPr="00A8543B">
        <w:rPr>
          <w:rFonts w:cstheme="minorHAnsi"/>
          <w:lang w:val="en-GB"/>
        </w:rPr>
        <w:t>self-</w:t>
      </w:r>
      <w:r w:rsidR="00335D59" w:rsidRPr="00A8543B">
        <w:rPr>
          <w:rFonts w:cstheme="minorHAnsi"/>
          <w:lang w:val="en-GB"/>
        </w:rPr>
        <w:t>administered by participants at baseline and follow-up(s)</w:t>
      </w:r>
      <w:r w:rsidR="006B09CF" w:rsidRPr="00A8543B">
        <w:rPr>
          <w:rFonts w:cstheme="minorHAnsi"/>
          <w:lang w:val="en-GB"/>
        </w:rPr>
        <w:t xml:space="preserve"> and, with their prior consent, </w:t>
      </w:r>
      <w:r w:rsidR="00335D59" w:rsidRPr="00A8543B">
        <w:rPr>
          <w:rFonts w:cstheme="minorHAnsi"/>
          <w:lang w:val="en-GB"/>
        </w:rPr>
        <w:t>telephone</w:t>
      </w:r>
      <w:r w:rsidR="00335D59">
        <w:rPr>
          <w:rFonts w:cstheme="minorHAnsi"/>
          <w:lang w:val="en-GB"/>
        </w:rPr>
        <w:t>-administered for non –attendees at 12 weeks follow-up</w:t>
      </w:r>
      <w:r w:rsidR="006B09CF">
        <w:rPr>
          <w:rFonts w:cstheme="minorHAnsi"/>
          <w:lang w:val="en-GB"/>
        </w:rPr>
        <w:t>.</w:t>
      </w:r>
    </w:p>
    <w:p w:rsidR="008F7ECA" w:rsidRDefault="008F7ECA" w:rsidP="00345395">
      <w:pPr>
        <w:spacing w:after="120"/>
        <w:ind w:left="357"/>
        <w:jc w:val="both"/>
        <w:rPr>
          <w:rFonts w:cstheme="minorHAnsi"/>
          <w:u w:val="single"/>
        </w:rPr>
      </w:pPr>
    </w:p>
    <w:p w:rsidR="00EB49FD" w:rsidRDefault="00EB49FD" w:rsidP="00345395">
      <w:pPr>
        <w:spacing w:after="120"/>
        <w:ind w:left="357"/>
        <w:jc w:val="both"/>
        <w:rPr>
          <w:rFonts w:cstheme="minorHAnsi"/>
          <w:u w:val="single"/>
        </w:rPr>
      </w:pPr>
    </w:p>
    <w:p w:rsidR="00EB49FD" w:rsidRDefault="00EB49FD" w:rsidP="00345395">
      <w:pPr>
        <w:spacing w:after="120"/>
        <w:ind w:left="357"/>
        <w:jc w:val="both"/>
        <w:rPr>
          <w:rFonts w:cstheme="minorHAnsi"/>
          <w:u w:val="single"/>
        </w:rPr>
      </w:pPr>
    </w:p>
    <w:p w:rsidR="0094353B" w:rsidRPr="00B221A1" w:rsidRDefault="0094353B" w:rsidP="00345395">
      <w:pPr>
        <w:spacing w:after="120"/>
        <w:ind w:left="357"/>
        <w:jc w:val="both"/>
        <w:rPr>
          <w:rFonts w:cstheme="minorHAnsi"/>
          <w:u w:val="single"/>
        </w:rPr>
      </w:pPr>
      <w:r w:rsidRPr="00B221A1">
        <w:rPr>
          <w:rFonts w:cstheme="minorHAnsi"/>
          <w:u w:val="single"/>
        </w:rPr>
        <w:lastRenderedPageBreak/>
        <w:t>Secondary Measures</w:t>
      </w:r>
    </w:p>
    <w:p w:rsidR="00DE5932" w:rsidRPr="00220B12" w:rsidRDefault="0094353B" w:rsidP="00DE5932">
      <w:pPr>
        <w:spacing w:after="240"/>
        <w:ind w:left="360"/>
        <w:rPr>
          <w:rFonts w:cstheme="minorHAnsi"/>
          <w:color w:val="FF0000"/>
          <w:lang w:val="en-GB"/>
        </w:rPr>
      </w:pPr>
      <w:r>
        <w:rPr>
          <w:rFonts w:cstheme="minorHAnsi"/>
          <w:lang w:val="en-GB"/>
        </w:rPr>
        <w:t xml:space="preserve">The choice of secondary measures </w:t>
      </w:r>
      <w:r w:rsidR="00480ABD">
        <w:rPr>
          <w:rFonts w:cstheme="minorHAnsi"/>
          <w:lang w:val="en-GB"/>
        </w:rPr>
        <w:t>has been</w:t>
      </w:r>
      <w:r>
        <w:rPr>
          <w:rFonts w:cstheme="minorHAnsi"/>
          <w:lang w:val="en-GB"/>
        </w:rPr>
        <w:t xml:space="preserve"> informed by p</w:t>
      </w:r>
      <w:r w:rsidRPr="0009029C">
        <w:rPr>
          <w:rFonts w:cstheme="minorHAnsi"/>
          <w:lang w:val="en-GB"/>
        </w:rPr>
        <w:t xml:space="preserve">atients involved in </w:t>
      </w:r>
      <w:r w:rsidR="00220B12">
        <w:rPr>
          <w:rFonts w:cstheme="minorHAnsi"/>
          <w:lang w:val="en-GB"/>
        </w:rPr>
        <w:t xml:space="preserve">the </w:t>
      </w:r>
      <w:r w:rsidRPr="0009029C">
        <w:rPr>
          <w:rFonts w:cstheme="minorHAnsi"/>
          <w:lang w:val="en-GB"/>
        </w:rPr>
        <w:t xml:space="preserve">development of this </w:t>
      </w:r>
      <w:r>
        <w:rPr>
          <w:rFonts w:cstheme="minorHAnsi"/>
          <w:lang w:val="en-GB"/>
        </w:rPr>
        <w:t>research</w:t>
      </w:r>
      <w:r w:rsidR="00CF7B5A">
        <w:rPr>
          <w:rFonts w:cstheme="minorHAnsi"/>
          <w:lang w:val="en-GB"/>
        </w:rPr>
        <w:t>,</w:t>
      </w:r>
      <w:r w:rsidRPr="0009029C">
        <w:rPr>
          <w:rFonts w:cstheme="minorHAnsi"/>
          <w:lang w:val="en-GB"/>
        </w:rPr>
        <w:t xml:space="preserve"> surgeons who consented </w:t>
      </w:r>
      <w:r>
        <w:rPr>
          <w:rFonts w:cstheme="minorHAnsi"/>
          <w:lang w:val="en-GB"/>
        </w:rPr>
        <w:t xml:space="preserve">to </w:t>
      </w:r>
      <w:r w:rsidRPr="0009029C">
        <w:rPr>
          <w:rFonts w:cstheme="minorHAnsi"/>
          <w:lang w:val="en-GB"/>
        </w:rPr>
        <w:t>access to their patients</w:t>
      </w:r>
      <w:r w:rsidR="00F82F2A">
        <w:rPr>
          <w:rFonts w:cstheme="minorHAnsi"/>
          <w:lang w:val="en-GB"/>
        </w:rPr>
        <w:t xml:space="preserve"> and</w:t>
      </w:r>
      <w:r>
        <w:rPr>
          <w:rFonts w:cstheme="minorHAnsi"/>
          <w:lang w:val="en-GB"/>
        </w:rPr>
        <w:t xml:space="preserve"> </w:t>
      </w:r>
      <w:r w:rsidR="00CF7B5A">
        <w:rPr>
          <w:rFonts w:cstheme="minorHAnsi"/>
          <w:lang w:val="en-GB"/>
        </w:rPr>
        <w:t>physiotherapists</w:t>
      </w:r>
      <w:r w:rsidR="00220B12">
        <w:rPr>
          <w:rFonts w:cstheme="minorHAnsi"/>
          <w:lang w:val="en-GB"/>
        </w:rPr>
        <w:t>,</w:t>
      </w:r>
      <w:r w:rsidR="00CF7B5A">
        <w:rPr>
          <w:rFonts w:cstheme="minorHAnsi"/>
          <w:lang w:val="en-GB"/>
        </w:rPr>
        <w:t xml:space="preserve"> </w:t>
      </w:r>
      <w:r>
        <w:rPr>
          <w:rFonts w:cstheme="minorHAnsi"/>
          <w:lang w:val="en-GB"/>
        </w:rPr>
        <w:t>to ensure their importan</w:t>
      </w:r>
      <w:r w:rsidR="00DE5932">
        <w:rPr>
          <w:rFonts w:cstheme="minorHAnsi"/>
          <w:lang w:val="en-GB"/>
        </w:rPr>
        <w:t>ce</w:t>
      </w:r>
      <w:r>
        <w:rPr>
          <w:rFonts w:cstheme="minorHAnsi"/>
          <w:lang w:val="en-GB"/>
        </w:rPr>
        <w:t xml:space="preserve"> to patients</w:t>
      </w:r>
      <w:r w:rsidR="00F82F2A">
        <w:rPr>
          <w:rFonts w:cstheme="minorHAnsi"/>
          <w:lang w:val="en-GB"/>
        </w:rPr>
        <w:t xml:space="preserve">. </w:t>
      </w:r>
      <w:r w:rsidR="00DE5932">
        <w:rPr>
          <w:rFonts w:cstheme="minorHAnsi"/>
          <w:lang w:val="en-GB"/>
        </w:rPr>
        <w:t xml:space="preserve">The primary aim was not to overburden participants, whilst collecting data that covered all important </w:t>
      </w:r>
      <w:r w:rsidR="001605C4">
        <w:rPr>
          <w:rFonts w:cstheme="minorHAnsi"/>
          <w:lang w:val="en-GB"/>
        </w:rPr>
        <w:t>outcomes</w:t>
      </w:r>
      <w:r w:rsidR="00DE5932">
        <w:rPr>
          <w:rFonts w:cstheme="minorHAnsi"/>
          <w:lang w:val="en-GB"/>
        </w:rPr>
        <w:t xml:space="preserve"> post lumbar </w:t>
      </w:r>
      <w:proofErr w:type="spellStart"/>
      <w:r w:rsidR="00DE5932">
        <w:rPr>
          <w:rFonts w:cstheme="minorHAnsi"/>
          <w:lang w:val="en-GB"/>
        </w:rPr>
        <w:t>discectomy</w:t>
      </w:r>
      <w:proofErr w:type="spellEnd"/>
      <w:r w:rsidR="001605C4">
        <w:rPr>
          <w:rFonts w:cstheme="minorHAnsi"/>
          <w:lang w:val="en-GB"/>
        </w:rPr>
        <w:t xml:space="preserve"> (i.e.  </w:t>
      </w:r>
      <w:proofErr w:type="gramStart"/>
      <w:r w:rsidR="001605C4" w:rsidRPr="00DC4001">
        <w:rPr>
          <w:rFonts w:cstheme="minorHAnsi"/>
          <w:lang w:val="en-GB"/>
        </w:rPr>
        <w:t>body</w:t>
      </w:r>
      <w:proofErr w:type="gramEnd"/>
      <w:r w:rsidR="001605C4" w:rsidRPr="00DC4001">
        <w:rPr>
          <w:rFonts w:cstheme="minorHAnsi"/>
          <w:lang w:val="en-GB"/>
        </w:rPr>
        <w:t xml:space="preserve"> function, body structures, activities and participation, </w:t>
      </w:r>
      <w:r w:rsidR="001605C4">
        <w:rPr>
          <w:rFonts w:cstheme="minorHAnsi"/>
          <w:lang w:val="en-GB"/>
        </w:rPr>
        <w:t>a</w:t>
      </w:r>
      <w:r w:rsidR="001605C4" w:rsidRPr="00DC4001">
        <w:rPr>
          <w:rFonts w:cstheme="minorHAnsi"/>
          <w:lang w:val="en-GB"/>
        </w:rPr>
        <w:t>nd environmental factors</w:t>
      </w:r>
      <w:r w:rsidR="00CF2DCB">
        <w:rPr>
          <w:rFonts w:cstheme="minorHAnsi"/>
          <w:lang w:val="en-GB"/>
        </w:rPr>
        <w:t xml:space="preserve"> (</w:t>
      </w:r>
      <w:r w:rsidR="001605C4">
        <w:rPr>
          <w:rFonts w:cstheme="minorHAnsi"/>
          <w:lang w:val="en-GB"/>
        </w:rPr>
        <w:t xml:space="preserve">in accordance with </w:t>
      </w:r>
      <w:r w:rsidR="001605C4" w:rsidRPr="00DC4001">
        <w:rPr>
          <w:rFonts w:cstheme="minorHAnsi"/>
          <w:lang w:val="en-GB"/>
        </w:rPr>
        <w:t>the International Classification of Functioning, Disability and Health</w:t>
      </w:r>
      <w:r w:rsidR="00CF2DCB">
        <w:rPr>
          <w:rFonts w:cstheme="minorHAnsi"/>
          <w:lang w:val="en-GB"/>
        </w:rPr>
        <w:t>)</w:t>
      </w:r>
      <w:r w:rsidR="001605C4" w:rsidRPr="00DC4001">
        <w:rPr>
          <w:rFonts w:cstheme="minorHAnsi"/>
          <w:lang w:val="en-GB"/>
        </w:rPr>
        <w:t xml:space="preserve"> (WHO </w:t>
      </w:r>
      <w:r w:rsidR="001605C4" w:rsidRPr="00A8543B">
        <w:rPr>
          <w:rFonts w:cstheme="minorHAnsi"/>
          <w:lang w:val="en-GB"/>
        </w:rPr>
        <w:t>2001).</w:t>
      </w:r>
      <w:r w:rsidR="00220B12" w:rsidRPr="00A8543B">
        <w:rPr>
          <w:rFonts w:cstheme="minorHAnsi"/>
          <w:lang w:val="en-GB"/>
        </w:rPr>
        <w:t xml:space="preserve"> The selected tools include performance based measures and patient-reported measures</w:t>
      </w:r>
      <w:r w:rsidR="00480ABD" w:rsidRPr="00A8543B">
        <w:rPr>
          <w:rFonts w:cstheme="minorHAnsi"/>
          <w:lang w:val="en-GB"/>
        </w:rPr>
        <w:t>.  Each was used</w:t>
      </w:r>
      <w:r w:rsidR="00220B12" w:rsidRPr="00A8543B">
        <w:rPr>
          <w:rFonts w:cstheme="minorHAnsi"/>
          <w:lang w:val="en-GB"/>
        </w:rPr>
        <w:t xml:space="preserve"> in at least one study reviewed in our recent systematic review on rehabilitation post first-time lumbar </w:t>
      </w:r>
      <w:proofErr w:type="spellStart"/>
      <w:r w:rsidR="00220B12" w:rsidRPr="00A8543B">
        <w:rPr>
          <w:rFonts w:cstheme="minorHAnsi"/>
          <w:lang w:val="en-GB"/>
        </w:rPr>
        <w:t>discectomy</w:t>
      </w:r>
      <w:proofErr w:type="spellEnd"/>
      <w:r w:rsidR="00220B12" w:rsidRPr="00A8543B">
        <w:rPr>
          <w:rFonts w:cstheme="minorHAnsi"/>
          <w:lang w:val="en-GB"/>
        </w:rPr>
        <w:t xml:space="preserve"> (</w:t>
      </w:r>
      <w:proofErr w:type="spellStart"/>
      <w:r w:rsidR="00220B12" w:rsidRPr="00A8543B">
        <w:rPr>
          <w:rFonts w:cstheme="minorHAnsi"/>
          <w:lang w:val="en-GB"/>
        </w:rPr>
        <w:t>Rushton</w:t>
      </w:r>
      <w:proofErr w:type="spellEnd"/>
      <w:r w:rsidR="00220B12" w:rsidRPr="00A8543B">
        <w:rPr>
          <w:rFonts w:cstheme="minorHAnsi"/>
          <w:lang w:val="en-GB"/>
        </w:rPr>
        <w:t xml:space="preserve"> et al, 2011).</w:t>
      </w:r>
      <w:r w:rsidR="00220B12">
        <w:rPr>
          <w:rFonts w:cstheme="minorHAnsi"/>
          <w:color w:val="FF0000"/>
          <w:lang w:val="en-GB"/>
        </w:rPr>
        <w:t xml:space="preserve"> </w:t>
      </w:r>
    </w:p>
    <w:p w:rsidR="0094353B" w:rsidRDefault="0094353B" w:rsidP="0094353B">
      <w:pPr>
        <w:spacing w:after="240"/>
        <w:ind w:left="360"/>
        <w:rPr>
          <w:rFonts w:cstheme="minorHAnsi"/>
          <w:lang w:val="en-GB"/>
        </w:rPr>
      </w:pPr>
      <w:r w:rsidRPr="0009029C">
        <w:rPr>
          <w:rFonts w:cstheme="minorHAnsi"/>
          <w:lang w:val="en-GB"/>
        </w:rPr>
        <w:t xml:space="preserve"> </w:t>
      </w:r>
      <w:r w:rsidRPr="00A8543B">
        <w:rPr>
          <w:rFonts w:cstheme="minorHAnsi"/>
          <w:lang w:val="en-GB"/>
        </w:rPr>
        <w:t xml:space="preserve">The </w:t>
      </w:r>
      <w:r w:rsidR="00F82F2A" w:rsidRPr="00A8543B">
        <w:rPr>
          <w:rFonts w:cstheme="minorHAnsi"/>
          <w:lang w:val="en-GB"/>
        </w:rPr>
        <w:t xml:space="preserve">most important secondary outcome </w:t>
      </w:r>
      <w:r w:rsidRPr="00A8543B">
        <w:rPr>
          <w:rFonts w:cstheme="minorHAnsi"/>
          <w:lang w:val="en-GB"/>
        </w:rPr>
        <w:t>is the</w:t>
      </w:r>
      <w:r w:rsidRPr="0009029C">
        <w:rPr>
          <w:rFonts w:cstheme="minorHAnsi"/>
          <w:lang w:val="en-GB"/>
        </w:rPr>
        <w:t xml:space="preserve"> Global Perceived Effect scale (GPE). </w:t>
      </w:r>
      <w:r>
        <w:rPr>
          <w:rFonts w:cstheme="minorHAnsi"/>
          <w:lang w:val="en-GB"/>
        </w:rPr>
        <w:t xml:space="preserve">This </w:t>
      </w:r>
      <w:r w:rsidRPr="0009029C">
        <w:rPr>
          <w:rFonts w:cstheme="minorHAnsi"/>
          <w:lang w:val="en-GB"/>
        </w:rPr>
        <w:t xml:space="preserve">is a self-report measure of patient’s perceived </w:t>
      </w:r>
      <w:r>
        <w:rPr>
          <w:rFonts w:cstheme="minorHAnsi"/>
          <w:lang w:val="en-GB"/>
        </w:rPr>
        <w:t>effect</w:t>
      </w:r>
      <w:r w:rsidRPr="0009029C">
        <w:rPr>
          <w:rFonts w:cstheme="minorHAnsi"/>
          <w:lang w:val="en-GB"/>
        </w:rPr>
        <w:t xml:space="preserve"> of treatment (</w:t>
      </w:r>
      <w:proofErr w:type="spellStart"/>
      <w:r w:rsidRPr="0009029C">
        <w:rPr>
          <w:rFonts w:cstheme="minorHAnsi"/>
          <w:lang w:val="en-GB"/>
        </w:rPr>
        <w:t>Beurskens</w:t>
      </w:r>
      <w:proofErr w:type="spellEnd"/>
      <w:r w:rsidRPr="0009029C">
        <w:rPr>
          <w:rFonts w:cstheme="minorHAnsi"/>
          <w:lang w:val="en-GB"/>
        </w:rPr>
        <w:t xml:space="preserve"> et al</w:t>
      </w:r>
      <w:r>
        <w:rPr>
          <w:rFonts w:cstheme="minorHAnsi"/>
          <w:lang w:val="en-GB"/>
        </w:rPr>
        <w:t>,</w:t>
      </w:r>
      <w:r w:rsidRPr="0009029C">
        <w:rPr>
          <w:rFonts w:cstheme="minorHAnsi"/>
          <w:lang w:val="en-GB"/>
        </w:rPr>
        <w:t xml:space="preserve"> 1996</w:t>
      </w:r>
      <w:r w:rsidR="00F82F2A">
        <w:rPr>
          <w:rFonts w:cstheme="minorHAnsi"/>
          <w:lang w:val="en-GB"/>
        </w:rPr>
        <w:t xml:space="preserve">; </w:t>
      </w:r>
      <w:proofErr w:type="spellStart"/>
      <w:r w:rsidR="00F82F2A">
        <w:rPr>
          <w:rFonts w:cstheme="minorHAnsi"/>
          <w:lang w:val="en-GB"/>
        </w:rPr>
        <w:t>Ostelo</w:t>
      </w:r>
      <w:proofErr w:type="spellEnd"/>
      <w:r w:rsidR="00F82F2A">
        <w:rPr>
          <w:rFonts w:cstheme="minorHAnsi"/>
          <w:lang w:val="en-GB"/>
        </w:rPr>
        <w:t xml:space="preserve"> and de Vet, 2005</w:t>
      </w:r>
      <w:r w:rsidRPr="0009029C">
        <w:rPr>
          <w:rFonts w:cstheme="minorHAnsi"/>
          <w:lang w:val="en-GB"/>
        </w:rPr>
        <w:t xml:space="preserve">). It is rated 1 to 7, where 1=completely recovered, 2=much improved, 3=slightly improved, 4=not changed, 5=slightly worse, 6=much worse and 7=worse than ever compared with pre-surgery. </w:t>
      </w:r>
    </w:p>
    <w:p w:rsidR="0094353B" w:rsidRDefault="0094353B" w:rsidP="0094353B">
      <w:pPr>
        <w:spacing w:after="120"/>
        <w:ind w:left="357"/>
        <w:rPr>
          <w:rFonts w:cstheme="minorHAnsi"/>
          <w:lang w:val="en-GB"/>
        </w:rPr>
      </w:pPr>
      <w:r>
        <w:rPr>
          <w:rFonts w:cstheme="minorHAnsi"/>
          <w:lang w:val="en-GB"/>
        </w:rPr>
        <w:t>Other secondary measures are:</w:t>
      </w:r>
    </w:p>
    <w:p w:rsidR="0094353B" w:rsidRPr="00313F41" w:rsidRDefault="0094353B" w:rsidP="0094353B">
      <w:pPr>
        <w:pStyle w:val="ListParagraph"/>
        <w:numPr>
          <w:ilvl w:val="0"/>
          <w:numId w:val="13"/>
        </w:numPr>
        <w:spacing w:after="240"/>
        <w:rPr>
          <w:rFonts w:cstheme="minorHAnsi"/>
          <w:lang w:val="en-GB"/>
        </w:rPr>
      </w:pPr>
      <w:r w:rsidRPr="00313F41">
        <w:rPr>
          <w:rFonts w:cstheme="minorHAnsi"/>
          <w:lang w:val="en-GB"/>
        </w:rPr>
        <w:t xml:space="preserve">VAS </w:t>
      </w:r>
      <w:r w:rsidR="00313F41">
        <w:rPr>
          <w:rFonts w:cstheme="minorHAnsi"/>
          <w:lang w:val="en-GB"/>
        </w:rPr>
        <w:t xml:space="preserve">back pain and VAS leg pain </w:t>
      </w:r>
      <w:r w:rsidRPr="00313F41">
        <w:rPr>
          <w:rFonts w:cstheme="minorHAnsi"/>
          <w:lang w:val="en-GB"/>
        </w:rPr>
        <w:t>(0 to 10cm, with 0 labelled as “No pain” and 10 as “Worst pain ever”)</w:t>
      </w:r>
      <w:r w:rsidR="002C3364" w:rsidRPr="00313F41">
        <w:rPr>
          <w:rFonts w:cstheme="minorHAnsi"/>
          <w:lang w:val="en-GB"/>
        </w:rPr>
        <w:t xml:space="preserve"> (</w:t>
      </w:r>
      <w:proofErr w:type="spellStart"/>
      <w:r w:rsidR="002C3364" w:rsidRPr="00313F41">
        <w:rPr>
          <w:rFonts w:cstheme="minorHAnsi"/>
          <w:lang w:val="en-GB"/>
        </w:rPr>
        <w:t>Ostelo</w:t>
      </w:r>
      <w:proofErr w:type="spellEnd"/>
      <w:r w:rsidR="002C3364" w:rsidRPr="00313F41">
        <w:rPr>
          <w:rFonts w:cstheme="minorHAnsi"/>
          <w:lang w:val="en-GB"/>
        </w:rPr>
        <w:t xml:space="preserve"> &amp; de</w:t>
      </w:r>
      <w:r w:rsidR="00887309" w:rsidRPr="00313F41">
        <w:rPr>
          <w:rFonts w:cstheme="minorHAnsi"/>
          <w:lang w:val="en-GB"/>
        </w:rPr>
        <w:t xml:space="preserve"> </w:t>
      </w:r>
      <w:r w:rsidR="002C3364" w:rsidRPr="00313F41">
        <w:rPr>
          <w:rFonts w:cstheme="minorHAnsi"/>
          <w:lang w:val="en-GB"/>
        </w:rPr>
        <w:t>Vet, 2005)</w:t>
      </w:r>
      <w:r w:rsidR="00313F41">
        <w:rPr>
          <w:rFonts w:cstheme="minorHAnsi"/>
          <w:lang w:val="en-GB"/>
        </w:rPr>
        <w:t xml:space="preserve">; both reported for “today”, “least level of pain over the past 2 weeks”, and “greatest level of pain over the past 2 weeks”. </w:t>
      </w:r>
    </w:p>
    <w:p w:rsidR="00644C27" w:rsidRDefault="00644C27" w:rsidP="0094353B">
      <w:pPr>
        <w:pStyle w:val="ListParagraph"/>
        <w:numPr>
          <w:ilvl w:val="0"/>
          <w:numId w:val="13"/>
        </w:numPr>
        <w:spacing w:after="120"/>
        <w:rPr>
          <w:rFonts w:cstheme="minorHAnsi"/>
          <w:lang w:val="en-GB"/>
        </w:rPr>
      </w:pPr>
      <w:r>
        <w:rPr>
          <w:rFonts w:cstheme="minorHAnsi"/>
          <w:lang w:val="en-GB"/>
        </w:rPr>
        <w:t>St</w:t>
      </w:r>
      <w:r w:rsidR="00753A92">
        <w:rPr>
          <w:rFonts w:cstheme="minorHAnsi"/>
          <w:lang w:val="en-GB"/>
        </w:rPr>
        <w:t>raight Leg Raise</w:t>
      </w:r>
      <w:r w:rsidR="00313F41">
        <w:rPr>
          <w:rFonts w:cstheme="minorHAnsi"/>
          <w:lang w:val="en-GB"/>
        </w:rPr>
        <w:t xml:space="preserve"> (cm)</w:t>
      </w:r>
      <w:r w:rsidR="00753A92">
        <w:rPr>
          <w:rFonts w:cstheme="minorHAnsi"/>
          <w:lang w:val="en-GB"/>
        </w:rPr>
        <w:t>.</w:t>
      </w:r>
    </w:p>
    <w:p w:rsidR="0094353B" w:rsidRDefault="0094353B" w:rsidP="0094353B">
      <w:pPr>
        <w:pStyle w:val="ListParagraph"/>
        <w:numPr>
          <w:ilvl w:val="0"/>
          <w:numId w:val="13"/>
        </w:numPr>
        <w:spacing w:after="120"/>
        <w:rPr>
          <w:rFonts w:cstheme="minorHAnsi"/>
          <w:lang w:val="en-GB"/>
        </w:rPr>
      </w:pPr>
      <w:r w:rsidRPr="007C5509">
        <w:rPr>
          <w:rFonts w:cstheme="minorHAnsi"/>
          <w:lang w:val="en-GB"/>
        </w:rPr>
        <w:t xml:space="preserve">Time to return to work / normal function /full duty (as relevant) </w:t>
      </w:r>
      <w:r w:rsidRPr="00A11BD8">
        <w:rPr>
          <w:rFonts w:cstheme="minorHAnsi"/>
          <w:lang w:val="en-GB"/>
        </w:rPr>
        <w:t>from date of operation.</w:t>
      </w:r>
    </w:p>
    <w:p w:rsidR="0094353B" w:rsidRDefault="0094353B" w:rsidP="0094353B">
      <w:pPr>
        <w:pStyle w:val="ListParagraph"/>
        <w:numPr>
          <w:ilvl w:val="0"/>
          <w:numId w:val="13"/>
        </w:numPr>
        <w:spacing w:after="120"/>
        <w:rPr>
          <w:rFonts w:cstheme="minorHAnsi"/>
          <w:lang w:val="en-GB"/>
        </w:rPr>
      </w:pPr>
      <w:r w:rsidRPr="007C5509">
        <w:rPr>
          <w:rFonts w:cstheme="minorHAnsi"/>
          <w:lang w:val="en-GB"/>
        </w:rPr>
        <w:t xml:space="preserve"> EQ</w:t>
      </w:r>
      <w:r w:rsidR="008C6C50">
        <w:rPr>
          <w:rFonts w:cstheme="minorHAnsi"/>
          <w:lang w:val="en-GB"/>
        </w:rPr>
        <w:t>-</w:t>
      </w:r>
      <w:r w:rsidRPr="007C5509">
        <w:rPr>
          <w:rFonts w:cstheme="minorHAnsi"/>
          <w:lang w:val="en-GB"/>
        </w:rPr>
        <w:t xml:space="preserve">5D </w:t>
      </w:r>
      <w:r w:rsidR="008C6C50">
        <w:rPr>
          <w:rFonts w:cstheme="minorHAnsi"/>
          <w:lang w:val="en-GB"/>
        </w:rPr>
        <w:t>5L</w:t>
      </w:r>
      <w:r w:rsidRPr="007C5509">
        <w:rPr>
          <w:rFonts w:cstheme="minorHAnsi"/>
          <w:lang w:val="en-GB"/>
        </w:rPr>
        <w:t>–a patient-reported outcome being implemented into routine care within the NHS</w:t>
      </w:r>
      <w:r>
        <w:rPr>
          <w:rFonts w:cstheme="minorHAnsi"/>
          <w:lang w:val="en-GB"/>
        </w:rPr>
        <w:t>.</w:t>
      </w:r>
    </w:p>
    <w:p w:rsidR="0094353B" w:rsidRDefault="0094353B" w:rsidP="0094353B">
      <w:pPr>
        <w:pStyle w:val="ListParagraph"/>
        <w:numPr>
          <w:ilvl w:val="0"/>
          <w:numId w:val="13"/>
        </w:numPr>
        <w:spacing w:after="120"/>
        <w:rPr>
          <w:rFonts w:cstheme="minorHAnsi"/>
          <w:lang w:val="en-GB"/>
        </w:rPr>
      </w:pPr>
      <w:r w:rsidRPr="00DC4001">
        <w:rPr>
          <w:rFonts w:cstheme="minorHAnsi"/>
          <w:lang w:val="en-GB"/>
        </w:rPr>
        <w:t xml:space="preserve">Tampa Scale for </w:t>
      </w:r>
      <w:proofErr w:type="spellStart"/>
      <w:r w:rsidRPr="00DC4001">
        <w:rPr>
          <w:rFonts w:cstheme="minorHAnsi"/>
          <w:lang w:val="en-GB"/>
        </w:rPr>
        <w:t>Kinesiophobia</w:t>
      </w:r>
      <w:proofErr w:type="spellEnd"/>
      <w:r w:rsidR="00753A92">
        <w:rPr>
          <w:rFonts w:cstheme="minorHAnsi"/>
          <w:lang w:val="en-GB"/>
        </w:rPr>
        <w:t xml:space="preserve"> (fear of movement)</w:t>
      </w:r>
      <w:r>
        <w:rPr>
          <w:rFonts w:cstheme="minorHAnsi"/>
          <w:lang w:val="en-GB"/>
        </w:rPr>
        <w:t>; a 17 item scale, each item rated as 1 “strongly disagree”, 2 “disagree” , 3 “</w:t>
      </w:r>
      <w:r w:rsidR="003E17E2">
        <w:rPr>
          <w:rFonts w:cstheme="minorHAnsi"/>
          <w:lang w:val="en-GB"/>
        </w:rPr>
        <w:t>agree”, or, 4 “strongly agree”</w:t>
      </w:r>
      <w:r>
        <w:rPr>
          <w:rFonts w:cstheme="minorHAnsi"/>
          <w:lang w:val="en-GB"/>
        </w:rPr>
        <w:t xml:space="preserve">.  </w:t>
      </w:r>
    </w:p>
    <w:p w:rsidR="0094353B" w:rsidRDefault="0094353B" w:rsidP="0094353B">
      <w:pPr>
        <w:pStyle w:val="ListParagraph"/>
        <w:numPr>
          <w:ilvl w:val="0"/>
          <w:numId w:val="13"/>
        </w:numPr>
        <w:spacing w:after="120"/>
        <w:rPr>
          <w:rFonts w:cstheme="minorHAnsi"/>
          <w:lang w:val="en-GB"/>
        </w:rPr>
      </w:pPr>
      <w:r>
        <w:rPr>
          <w:rFonts w:cstheme="minorHAnsi"/>
          <w:lang w:val="en-GB"/>
        </w:rPr>
        <w:t>F</w:t>
      </w:r>
      <w:r w:rsidRPr="00DC4001">
        <w:rPr>
          <w:rFonts w:cstheme="minorHAnsi"/>
          <w:lang w:val="en-GB"/>
        </w:rPr>
        <w:t xml:space="preserve">ear avoidance and beliefs </w:t>
      </w:r>
      <w:r w:rsidR="00FD625E" w:rsidRPr="00DC4001">
        <w:rPr>
          <w:rFonts w:cstheme="minorHAnsi"/>
          <w:lang w:val="en-GB"/>
        </w:rPr>
        <w:t>questionnaire</w:t>
      </w:r>
      <w:r w:rsidR="00FD625E">
        <w:rPr>
          <w:rFonts w:cstheme="minorHAnsi"/>
          <w:lang w:val="en-GB"/>
        </w:rPr>
        <w:t xml:space="preserve">. </w:t>
      </w:r>
    </w:p>
    <w:p w:rsidR="0094353B" w:rsidRPr="007C5509" w:rsidRDefault="0094353B" w:rsidP="0094353B">
      <w:pPr>
        <w:pStyle w:val="ListParagraph"/>
        <w:numPr>
          <w:ilvl w:val="0"/>
          <w:numId w:val="13"/>
        </w:numPr>
        <w:spacing w:after="120"/>
        <w:rPr>
          <w:rFonts w:cstheme="minorHAnsi"/>
          <w:lang w:val="en-GB"/>
        </w:rPr>
      </w:pPr>
      <w:r>
        <w:rPr>
          <w:rFonts w:cstheme="minorHAnsi"/>
          <w:lang w:val="en-GB"/>
        </w:rPr>
        <w:t xml:space="preserve">Range of </w:t>
      </w:r>
      <w:r w:rsidR="00CF7B5A">
        <w:rPr>
          <w:rFonts w:cstheme="minorHAnsi"/>
          <w:lang w:val="en-GB"/>
        </w:rPr>
        <w:t xml:space="preserve">lumbar </w:t>
      </w:r>
      <w:r>
        <w:rPr>
          <w:rFonts w:cstheme="minorHAnsi"/>
          <w:lang w:val="en-GB"/>
        </w:rPr>
        <w:t xml:space="preserve">movement. </w:t>
      </w:r>
    </w:p>
    <w:p w:rsidR="0094353B" w:rsidRPr="00B353CF" w:rsidRDefault="0094353B" w:rsidP="00B353CF">
      <w:pPr>
        <w:pStyle w:val="ListParagraph"/>
        <w:numPr>
          <w:ilvl w:val="0"/>
          <w:numId w:val="13"/>
        </w:numPr>
        <w:spacing w:after="120"/>
        <w:rPr>
          <w:rFonts w:cstheme="minorHAnsi"/>
          <w:lang w:val="en-GB"/>
        </w:rPr>
      </w:pPr>
      <w:r w:rsidRPr="007C5509">
        <w:rPr>
          <w:rFonts w:cstheme="minorHAnsi"/>
          <w:lang w:val="en-GB"/>
        </w:rPr>
        <w:t>Use of medication</w:t>
      </w:r>
      <w:r w:rsidRPr="00B353CF">
        <w:rPr>
          <w:rFonts w:cstheme="minorHAnsi"/>
          <w:lang w:val="en-GB"/>
        </w:rPr>
        <w:t>.</w:t>
      </w:r>
    </w:p>
    <w:p w:rsidR="002053D3" w:rsidRDefault="0094353B" w:rsidP="002053D3">
      <w:pPr>
        <w:pStyle w:val="ListParagraph"/>
        <w:numPr>
          <w:ilvl w:val="0"/>
          <w:numId w:val="13"/>
        </w:numPr>
        <w:spacing w:after="120"/>
        <w:rPr>
          <w:rFonts w:cstheme="minorHAnsi"/>
          <w:lang w:val="en-GB"/>
        </w:rPr>
      </w:pPr>
      <w:r>
        <w:rPr>
          <w:rFonts w:cstheme="minorHAnsi"/>
          <w:lang w:val="en-GB"/>
        </w:rPr>
        <w:t>Re-operation.</w:t>
      </w:r>
    </w:p>
    <w:p w:rsidR="002053D3" w:rsidRDefault="002053D3" w:rsidP="002053D3">
      <w:pPr>
        <w:pStyle w:val="ListParagraph"/>
        <w:spacing w:after="120"/>
        <w:ind w:left="1080"/>
        <w:rPr>
          <w:rFonts w:cstheme="minorHAnsi"/>
          <w:lang w:val="en-GB"/>
        </w:rPr>
      </w:pPr>
    </w:p>
    <w:p w:rsidR="0094353B" w:rsidRDefault="0094353B" w:rsidP="002053D3">
      <w:pPr>
        <w:pStyle w:val="ListParagraph"/>
        <w:spacing w:after="120"/>
        <w:ind w:left="357"/>
        <w:rPr>
          <w:rFonts w:cstheme="minorHAnsi"/>
          <w:lang w:val="en-GB"/>
        </w:rPr>
      </w:pPr>
      <w:r>
        <w:rPr>
          <w:rFonts w:cstheme="minorHAnsi"/>
          <w:lang w:val="en-GB"/>
        </w:rPr>
        <w:t>In addition</w:t>
      </w:r>
      <w:r w:rsidRPr="007C5509">
        <w:rPr>
          <w:rFonts w:cstheme="minorHAnsi"/>
          <w:lang w:val="en-GB"/>
        </w:rPr>
        <w:t>,</w:t>
      </w:r>
      <w:r w:rsidR="00345395">
        <w:rPr>
          <w:rFonts w:cstheme="minorHAnsi"/>
          <w:lang w:val="en-GB"/>
        </w:rPr>
        <w:t xml:space="preserve"> at their final assessment</w:t>
      </w:r>
      <w:r w:rsidR="0041491C">
        <w:rPr>
          <w:rFonts w:cstheme="minorHAnsi"/>
          <w:lang w:val="en-GB"/>
        </w:rPr>
        <w:t xml:space="preserve"> (</w:t>
      </w:r>
      <w:r w:rsidR="00990BA9">
        <w:rPr>
          <w:rFonts w:cstheme="minorHAnsi"/>
          <w:lang w:val="en-GB"/>
        </w:rPr>
        <w:t xml:space="preserve">at 12 or </w:t>
      </w:r>
      <w:r w:rsidR="004D43C8">
        <w:rPr>
          <w:rFonts w:cstheme="minorHAnsi"/>
          <w:lang w:val="en-GB"/>
        </w:rPr>
        <w:t>26</w:t>
      </w:r>
      <w:r w:rsidR="0041491C">
        <w:rPr>
          <w:rFonts w:cstheme="minorHAnsi"/>
          <w:lang w:val="en-GB"/>
        </w:rPr>
        <w:t xml:space="preserve"> weeks post baseline)</w:t>
      </w:r>
      <w:r w:rsidR="00345395">
        <w:rPr>
          <w:rFonts w:cstheme="minorHAnsi"/>
          <w:lang w:val="en-GB"/>
        </w:rPr>
        <w:t>,</w:t>
      </w:r>
      <w:r w:rsidRPr="007C5509">
        <w:rPr>
          <w:rFonts w:cstheme="minorHAnsi"/>
          <w:lang w:val="en-GB"/>
        </w:rPr>
        <w:t xml:space="preserve"> </w:t>
      </w:r>
      <w:r w:rsidR="00345395">
        <w:rPr>
          <w:rFonts w:cstheme="minorHAnsi"/>
          <w:lang w:val="en-GB"/>
        </w:rPr>
        <w:t xml:space="preserve">every </w:t>
      </w:r>
      <w:r>
        <w:rPr>
          <w:rFonts w:cstheme="minorHAnsi"/>
          <w:lang w:val="en-GB"/>
        </w:rPr>
        <w:t>participant will be asked to indicate:</w:t>
      </w:r>
    </w:p>
    <w:p w:rsidR="0094353B" w:rsidRDefault="0094353B" w:rsidP="001605C4">
      <w:pPr>
        <w:pStyle w:val="ListParagraph"/>
        <w:numPr>
          <w:ilvl w:val="0"/>
          <w:numId w:val="13"/>
        </w:numPr>
        <w:spacing w:after="120"/>
        <w:rPr>
          <w:rFonts w:cstheme="minorHAnsi"/>
          <w:lang w:val="en-GB"/>
        </w:rPr>
      </w:pPr>
      <w:r>
        <w:rPr>
          <w:rFonts w:cstheme="minorHAnsi"/>
          <w:lang w:val="en-GB"/>
        </w:rPr>
        <w:t>L</w:t>
      </w:r>
      <w:r w:rsidRPr="007C5509">
        <w:rPr>
          <w:rFonts w:cstheme="minorHAnsi"/>
          <w:lang w:val="en-GB"/>
        </w:rPr>
        <w:t>evel of compliance with home exercises recommended in the Patient Leaflet, and, for participants in the 1:1 physiotherapy group, level of compliance with any additional home exercises recommended by the p</w:t>
      </w:r>
      <w:r>
        <w:rPr>
          <w:rFonts w:cstheme="minorHAnsi"/>
          <w:lang w:val="en-GB"/>
        </w:rPr>
        <w:t>hysiotherapist.</w:t>
      </w:r>
    </w:p>
    <w:p w:rsidR="0094353B" w:rsidRDefault="0094353B" w:rsidP="001605C4">
      <w:pPr>
        <w:pStyle w:val="ListParagraph"/>
        <w:numPr>
          <w:ilvl w:val="0"/>
          <w:numId w:val="13"/>
        </w:numPr>
        <w:spacing w:after="120"/>
        <w:rPr>
          <w:rFonts w:cstheme="minorHAnsi"/>
          <w:lang w:val="en-GB"/>
        </w:rPr>
      </w:pPr>
      <w:r>
        <w:rPr>
          <w:rFonts w:cstheme="minorHAnsi"/>
          <w:lang w:val="en-GB"/>
        </w:rPr>
        <w:t>U</w:t>
      </w:r>
      <w:r w:rsidRPr="007C5509">
        <w:rPr>
          <w:rFonts w:cstheme="minorHAnsi"/>
          <w:lang w:val="en-GB"/>
        </w:rPr>
        <w:t>s</w:t>
      </w:r>
      <w:r w:rsidR="00C36F25">
        <w:rPr>
          <w:rFonts w:cstheme="minorHAnsi"/>
          <w:lang w:val="en-GB"/>
        </w:rPr>
        <w:t>e of physiotherapy</w:t>
      </w:r>
      <w:r w:rsidR="00047B46">
        <w:rPr>
          <w:rFonts w:cstheme="minorHAnsi"/>
          <w:lang w:val="en-GB"/>
        </w:rPr>
        <w:t xml:space="preserve"> or other intervention (e.g. chiropractic)</w:t>
      </w:r>
      <w:r w:rsidR="00C36F25">
        <w:rPr>
          <w:rFonts w:cstheme="minorHAnsi"/>
          <w:lang w:val="en-GB"/>
        </w:rPr>
        <w:t xml:space="preserve"> outside the S</w:t>
      </w:r>
      <w:r w:rsidRPr="007C5509">
        <w:rPr>
          <w:rFonts w:cstheme="minorHAnsi"/>
          <w:lang w:val="en-GB"/>
        </w:rPr>
        <w:t xml:space="preserve">tudy </w:t>
      </w:r>
      <w:r>
        <w:rPr>
          <w:rFonts w:cstheme="minorHAnsi"/>
          <w:lang w:val="en-GB"/>
        </w:rPr>
        <w:t xml:space="preserve">– as an </w:t>
      </w:r>
      <w:r w:rsidRPr="007C5509">
        <w:rPr>
          <w:rFonts w:cstheme="minorHAnsi"/>
          <w:lang w:val="en-GB"/>
        </w:rPr>
        <w:t xml:space="preserve">indication of potential dilution of treatment effect if taken up by participants in the </w:t>
      </w:r>
      <w:r w:rsidR="00FB0C68">
        <w:rPr>
          <w:rFonts w:cstheme="minorHAnsi"/>
          <w:lang w:val="en-GB"/>
        </w:rPr>
        <w:t>Patient Leaflet</w:t>
      </w:r>
      <w:r w:rsidRPr="007C5509">
        <w:rPr>
          <w:rFonts w:cstheme="minorHAnsi"/>
          <w:lang w:val="en-GB"/>
        </w:rPr>
        <w:t xml:space="preserve"> only group; </w:t>
      </w:r>
      <w:r>
        <w:rPr>
          <w:rFonts w:cstheme="minorHAnsi"/>
          <w:lang w:val="en-GB"/>
        </w:rPr>
        <w:t>or,</w:t>
      </w:r>
      <w:r w:rsidRPr="007C5509">
        <w:rPr>
          <w:rFonts w:cstheme="minorHAnsi"/>
          <w:lang w:val="en-GB"/>
        </w:rPr>
        <w:t xml:space="preserve"> as an indication of potential inflation effect if taken up by patients in the 1-1 group.</w:t>
      </w:r>
      <w:r w:rsidRPr="007C5509">
        <w:rPr>
          <w:rFonts w:cstheme="minorHAnsi"/>
          <w:highlight w:val="yellow"/>
          <w:lang w:val="en-GB"/>
        </w:rPr>
        <w:t xml:space="preserve"> </w:t>
      </w:r>
    </w:p>
    <w:p w:rsidR="008B12F1" w:rsidRDefault="00345395" w:rsidP="00D6332C">
      <w:pPr>
        <w:spacing w:after="240"/>
        <w:ind w:left="357"/>
        <w:rPr>
          <w:rFonts w:cstheme="minorHAnsi"/>
          <w:color w:val="FF0000"/>
          <w:lang w:val="en-GB"/>
        </w:rPr>
      </w:pPr>
      <w:r>
        <w:rPr>
          <w:rFonts w:cstheme="minorHAnsi"/>
          <w:lang w:val="en-GB"/>
        </w:rPr>
        <w:t>L</w:t>
      </w:r>
      <w:r w:rsidR="00C866D0">
        <w:rPr>
          <w:rFonts w:cstheme="minorHAnsi"/>
          <w:lang w:val="en-GB"/>
        </w:rPr>
        <w:t>osses to follow-up will be monitored at 12 and 2</w:t>
      </w:r>
      <w:r w:rsidR="004D43C8">
        <w:rPr>
          <w:rFonts w:cstheme="minorHAnsi"/>
          <w:lang w:val="en-GB"/>
        </w:rPr>
        <w:t>6</w:t>
      </w:r>
      <w:r w:rsidR="0041491C">
        <w:rPr>
          <w:rFonts w:cstheme="minorHAnsi"/>
          <w:lang w:val="en-GB"/>
        </w:rPr>
        <w:t xml:space="preserve"> </w:t>
      </w:r>
      <w:r w:rsidR="00C866D0">
        <w:rPr>
          <w:rFonts w:cstheme="minorHAnsi"/>
          <w:lang w:val="en-GB"/>
        </w:rPr>
        <w:t>weeks post baseline</w:t>
      </w:r>
      <w:r>
        <w:rPr>
          <w:rFonts w:cstheme="minorHAnsi"/>
          <w:lang w:val="en-GB"/>
        </w:rPr>
        <w:t>.</w:t>
      </w:r>
      <w:r>
        <w:rPr>
          <w:rFonts w:cstheme="minorHAnsi"/>
          <w:color w:val="FF0000"/>
          <w:lang w:val="en-GB"/>
        </w:rPr>
        <w:t xml:space="preserve"> </w:t>
      </w:r>
    </w:p>
    <w:p w:rsidR="00EB49FD" w:rsidRDefault="00EB49FD" w:rsidP="00D6332C">
      <w:pPr>
        <w:spacing w:after="240"/>
        <w:ind w:left="357"/>
        <w:rPr>
          <w:rFonts w:cstheme="minorHAnsi"/>
          <w:color w:val="FF0000"/>
          <w:lang w:val="en-GB"/>
        </w:rPr>
      </w:pPr>
    </w:p>
    <w:p w:rsidR="00EB49FD" w:rsidRDefault="00EB49FD" w:rsidP="00D6332C">
      <w:pPr>
        <w:spacing w:after="240"/>
        <w:ind w:left="357"/>
        <w:rPr>
          <w:rFonts w:cstheme="minorHAnsi"/>
          <w:color w:val="FF0000"/>
          <w:lang w:val="en-GB"/>
        </w:rPr>
      </w:pPr>
    </w:p>
    <w:p w:rsidR="0094353B" w:rsidRDefault="0094353B" w:rsidP="003673F3">
      <w:pPr>
        <w:pStyle w:val="ListParagraph"/>
        <w:numPr>
          <w:ilvl w:val="1"/>
          <w:numId w:val="3"/>
        </w:numPr>
        <w:spacing w:after="240"/>
        <w:ind w:left="714" w:hanging="357"/>
        <w:rPr>
          <w:rFonts w:cstheme="minorHAnsi"/>
          <w:b/>
          <w:lang w:val="en-GB"/>
        </w:rPr>
      </w:pPr>
      <w:r>
        <w:rPr>
          <w:rFonts w:cstheme="minorHAnsi"/>
          <w:b/>
          <w:lang w:val="en-GB"/>
        </w:rPr>
        <w:lastRenderedPageBreak/>
        <w:t>Sample size</w:t>
      </w:r>
    </w:p>
    <w:p w:rsidR="00C866D0" w:rsidRPr="00345395" w:rsidRDefault="00C866D0" w:rsidP="0036678D">
      <w:pPr>
        <w:spacing w:after="240"/>
        <w:ind w:left="357"/>
        <w:rPr>
          <w:rFonts w:cstheme="minorHAnsi"/>
          <w:lang w:val="en-GB"/>
        </w:rPr>
      </w:pPr>
      <w:r w:rsidRPr="00C866D0">
        <w:rPr>
          <w:rFonts w:cstheme="minorHAnsi"/>
          <w:lang w:val="en-GB"/>
        </w:rPr>
        <w:t>Based on information in Browne (1995)</w:t>
      </w:r>
      <w:r w:rsidR="00345395">
        <w:rPr>
          <w:rFonts w:cstheme="minorHAnsi"/>
          <w:lang w:val="en-GB"/>
        </w:rPr>
        <w:t xml:space="preserve"> and Hertzog (2008)</w:t>
      </w:r>
      <w:r w:rsidRPr="00C866D0">
        <w:rPr>
          <w:rFonts w:cstheme="minorHAnsi"/>
          <w:lang w:val="en-GB"/>
        </w:rPr>
        <w:t xml:space="preserve">, thirty patients </w:t>
      </w:r>
      <w:r w:rsidR="00345395">
        <w:rPr>
          <w:rFonts w:cstheme="minorHAnsi"/>
          <w:lang w:val="en-GB"/>
        </w:rPr>
        <w:t>would be</w:t>
      </w:r>
      <w:r w:rsidRPr="00C866D0">
        <w:rPr>
          <w:rFonts w:cstheme="minorHAnsi"/>
          <w:lang w:val="en-GB"/>
        </w:rPr>
        <w:t xml:space="preserve"> required in each intervention arm at the 12 week assessment (primary end point</w:t>
      </w:r>
      <w:r w:rsidR="00227751">
        <w:rPr>
          <w:rFonts w:cstheme="minorHAnsi"/>
          <w:lang w:val="en-GB"/>
        </w:rPr>
        <w:t xml:space="preserve"> </w:t>
      </w:r>
      <w:r w:rsidR="00E46846">
        <w:rPr>
          <w:rFonts w:cstheme="minorHAnsi"/>
          <w:lang w:val="en-GB"/>
        </w:rPr>
        <w:t xml:space="preserve">of </w:t>
      </w:r>
      <w:r w:rsidR="00227751">
        <w:rPr>
          <w:rFonts w:cstheme="minorHAnsi"/>
          <w:lang w:val="en-GB"/>
        </w:rPr>
        <w:t>RCT</w:t>
      </w:r>
      <w:r w:rsidRPr="00C866D0">
        <w:rPr>
          <w:rFonts w:cstheme="minorHAnsi"/>
          <w:lang w:val="en-GB"/>
        </w:rPr>
        <w:t>). A total of 70 patients will be recruited to allow for attrition</w:t>
      </w:r>
      <w:r w:rsidR="00345395">
        <w:rPr>
          <w:rFonts w:cstheme="minorHAnsi"/>
          <w:lang w:val="en-GB"/>
        </w:rPr>
        <w:t xml:space="preserve"> (with equal randomisation across groups)</w:t>
      </w:r>
      <w:r w:rsidRPr="00C866D0">
        <w:rPr>
          <w:rFonts w:cstheme="minorHAnsi"/>
          <w:lang w:val="en-GB"/>
        </w:rPr>
        <w:t>.</w:t>
      </w:r>
    </w:p>
    <w:p w:rsidR="0094353B" w:rsidRDefault="008B38DD" w:rsidP="003673F3">
      <w:pPr>
        <w:pStyle w:val="ListParagraph"/>
        <w:numPr>
          <w:ilvl w:val="1"/>
          <w:numId w:val="3"/>
        </w:numPr>
        <w:spacing w:after="120"/>
        <w:ind w:left="714" w:hanging="357"/>
        <w:contextualSpacing w:val="0"/>
        <w:rPr>
          <w:rFonts w:cstheme="minorHAnsi"/>
          <w:b/>
          <w:lang w:val="en-GB"/>
        </w:rPr>
      </w:pPr>
      <w:r>
        <w:rPr>
          <w:rFonts w:cstheme="minorHAnsi"/>
          <w:b/>
          <w:lang w:val="en-GB"/>
        </w:rPr>
        <w:t>Process/</w:t>
      </w:r>
      <w:r w:rsidR="0094353B">
        <w:rPr>
          <w:rFonts w:cstheme="minorHAnsi"/>
          <w:b/>
          <w:lang w:val="en-GB"/>
        </w:rPr>
        <w:t>Data analysis</w:t>
      </w:r>
    </w:p>
    <w:p w:rsidR="00990BA9" w:rsidRDefault="00C26CFF" w:rsidP="00047B46">
      <w:pPr>
        <w:pStyle w:val="ListParagraph"/>
        <w:numPr>
          <w:ilvl w:val="0"/>
          <w:numId w:val="23"/>
        </w:numPr>
        <w:spacing w:after="240"/>
        <w:ind w:left="1077" w:hanging="357"/>
        <w:contextualSpacing w:val="0"/>
        <w:rPr>
          <w:rFonts w:cstheme="minorHAnsi"/>
          <w:lang w:val="en-GB"/>
        </w:rPr>
      </w:pPr>
      <w:r>
        <w:rPr>
          <w:rFonts w:cstheme="minorHAnsi"/>
          <w:lang w:val="en-GB"/>
        </w:rPr>
        <w:t xml:space="preserve">Patients’ acceptability of the </w:t>
      </w:r>
      <w:r w:rsidR="007F7DEB">
        <w:rPr>
          <w:rFonts w:cstheme="minorHAnsi"/>
          <w:lang w:val="en-GB"/>
        </w:rPr>
        <w:t xml:space="preserve">two </w:t>
      </w:r>
      <w:r>
        <w:rPr>
          <w:rFonts w:cstheme="minorHAnsi"/>
          <w:lang w:val="en-GB"/>
        </w:rPr>
        <w:t>interventions and individual procedures</w:t>
      </w:r>
      <w:r w:rsidR="0006072D">
        <w:rPr>
          <w:rFonts w:cstheme="minorHAnsi"/>
          <w:lang w:val="en-GB"/>
        </w:rPr>
        <w:t xml:space="preserve"> (recruitment strategy, application of eligibility criteria, </w:t>
      </w:r>
      <w:r w:rsidR="007810E7">
        <w:rPr>
          <w:rFonts w:cstheme="minorHAnsi"/>
          <w:lang w:val="en-GB"/>
        </w:rPr>
        <w:t xml:space="preserve">consenting process, </w:t>
      </w:r>
      <w:r w:rsidR="0006072D">
        <w:rPr>
          <w:rFonts w:cstheme="minorHAnsi"/>
          <w:lang w:val="en-GB"/>
        </w:rPr>
        <w:t xml:space="preserve">randomisation procedure, blinding procedures, </w:t>
      </w:r>
      <w:r w:rsidR="005113D3">
        <w:rPr>
          <w:rFonts w:cstheme="minorHAnsi"/>
          <w:lang w:val="en-GB"/>
        </w:rPr>
        <w:t>data collection,</w:t>
      </w:r>
      <w:r w:rsidR="000C0A09">
        <w:rPr>
          <w:rFonts w:cstheme="minorHAnsi"/>
          <w:lang w:val="en-GB"/>
        </w:rPr>
        <w:t xml:space="preserve"> assessments,</w:t>
      </w:r>
      <w:r w:rsidR="005113D3">
        <w:rPr>
          <w:rFonts w:cstheme="minorHAnsi"/>
          <w:lang w:val="en-GB"/>
        </w:rPr>
        <w:t xml:space="preserve"> follow-up procedures</w:t>
      </w:r>
      <w:r w:rsidR="000C0A09">
        <w:rPr>
          <w:rFonts w:cstheme="minorHAnsi"/>
          <w:lang w:val="en-GB"/>
        </w:rPr>
        <w:t>, and</w:t>
      </w:r>
      <w:r w:rsidR="005D49A1">
        <w:rPr>
          <w:rFonts w:cstheme="minorHAnsi"/>
          <w:lang w:val="en-GB"/>
        </w:rPr>
        <w:t xml:space="preserve"> training resea</w:t>
      </w:r>
      <w:r w:rsidR="00C36F25">
        <w:rPr>
          <w:rFonts w:cstheme="minorHAnsi"/>
          <w:lang w:val="en-GB"/>
        </w:rPr>
        <w:t>rchers and physiotherapists in S</w:t>
      </w:r>
      <w:r w:rsidR="005D49A1">
        <w:rPr>
          <w:rFonts w:cstheme="minorHAnsi"/>
          <w:lang w:val="en-GB"/>
        </w:rPr>
        <w:t>tudy tasks</w:t>
      </w:r>
      <w:r w:rsidR="005113D3" w:rsidRPr="005D49A1">
        <w:rPr>
          <w:rFonts w:cstheme="minorHAnsi"/>
          <w:lang w:val="en-GB"/>
        </w:rPr>
        <w:t>)</w:t>
      </w:r>
      <w:r w:rsidRPr="005D49A1">
        <w:rPr>
          <w:rFonts w:cstheme="minorHAnsi"/>
          <w:lang w:val="en-GB"/>
        </w:rPr>
        <w:t xml:space="preserve"> will be assessed through</w:t>
      </w:r>
      <w:r w:rsidR="000D7957" w:rsidRPr="005D49A1">
        <w:rPr>
          <w:rFonts w:cstheme="minorHAnsi"/>
          <w:lang w:val="en-GB"/>
        </w:rPr>
        <w:t xml:space="preserve"> </w:t>
      </w:r>
      <w:r w:rsidR="00644C27">
        <w:rPr>
          <w:rFonts w:cstheme="minorHAnsi"/>
          <w:lang w:val="en-GB"/>
        </w:rPr>
        <w:t>two</w:t>
      </w:r>
      <w:r w:rsidR="000D7957" w:rsidRPr="005D49A1">
        <w:rPr>
          <w:rFonts w:cstheme="minorHAnsi"/>
          <w:lang w:val="en-GB"/>
        </w:rPr>
        <w:t xml:space="preserve"> focus groups</w:t>
      </w:r>
      <w:r w:rsidR="00644C27">
        <w:rPr>
          <w:rFonts w:cstheme="minorHAnsi"/>
          <w:lang w:val="en-GB"/>
        </w:rPr>
        <w:t xml:space="preserve"> (</w:t>
      </w:r>
      <w:r w:rsidR="00091EBA">
        <w:rPr>
          <w:rFonts w:cstheme="minorHAnsi"/>
          <w:lang w:val="en-GB"/>
        </w:rPr>
        <w:t>one for each intervention), at each</w:t>
      </w:r>
      <w:r w:rsidR="00644C27">
        <w:rPr>
          <w:rFonts w:cstheme="minorHAnsi"/>
          <w:lang w:val="en-GB"/>
        </w:rPr>
        <w:t xml:space="preserve"> site. Feedback from physiotherapists (</w:t>
      </w:r>
      <w:r w:rsidR="00E42484">
        <w:rPr>
          <w:rFonts w:cstheme="minorHAnsi"/>
          <w:lang w:val="en-GB"/>
        </w:rPr>
        <w:t>all roles within the Study) will be assessed through</w:t>
      </w:r>
      <w:r w:rsidR="0069668B">
        <w:rPr>
          <w:rFonts w:cstheme="minorHAnsi"/>
          <w:lang w:val="en-GB"/>
        </w:rPr>
        <w:t xml:space="preserve"> one focus group at each site. </w:t>
      </w:r>
      <w:r w:rsidR="00990BA9">
        <w:rPr>
          <w:rFonts w:cstheme="minorHAnsi"/>
          <w:lang w:val="en-GB"/>
        </w:rPr>
        <w:t xml:space="preserve">Formal written consent for participation at a focus group will be obtained from each participant </w:t>
      </w:r>
      <w:r w:rsidR="00531A5A">
        <w:rPr>
          <w:rFonts w:cstheme="minorHAnsi"/>
          <w:lang w:val="en-GB"/>
        </w:rPr>
        <w:t xml:space="preserve">at the beginning of the meeting, </w:t>
      </w:r>
      <w:r w:rsidR="00990BA9">
        <w:rPr>
          <w:rFonts w:cstheme="minorHAnsi"/>
          <w:lang w:val="en-GB"/>
        </w:rPr>
        <w:t xml:space="preserve">following explanation of the purpose of the focus group and </w:t>
      </w:r>
      <w:r w:rsidR="00531A5A">
        <w:rPr>
          <w:rFonts w:cstheme="minorHAnsi"/>
          <w:lang w:val="en-GB"/>
        </w:rPr>
        <w:t>what participation would entail</w:t>
      </w:r>
      <w:r w:rsidR="00990BA9">
        <w:rPr>
          <w:rFonts w:cstheme="minorHAnsi"/>
          <w:lang w:val="en-GB"/>
        </w:rPr>
        <w:t>.</w:t>
      </w:r>
    </w:p>
    <w:p w:rsidR="00C26CFF" w:rsidRPr="00047B46" w:rsidRDefault="0069668B" w:rsidP="00990BA9">
      <w:pPr>
        <w:pStyle w:val="ListParagraph"/>
        <w:spacing w:after="240"/>
        <w:ind w:left="1077"/>
        <w:contextualSpacing w:val="0"/>
        <w:rPr>
          <w:rFonts w:cstheme="minorHAnsi"/>
          <w:lang w:val="en-GB"/>
        </w:rPr>
      </w:pPr>
      <w:r>
        <w:rPr>
          <w:rFonts w:cstheme="minorHAnsi"/>
          <w:lang w:val="en-GB"/>
        </w:rPr>
        <w:t xml:space="preserve">Data will be analysed following guidance in </w:t>
      </w:r>
      <w:proofErr w:type="spellStart"/>
      <w:r>
        <w:rPr>
          <w:rFonts w:cstheme="minorHAnsi"/>
          <w:lang w:val="en-GB"/>
        </w:rPr>
        <w:t>Kitzinger</w:t>
      </w:r>
      <w:proofErr w:type="spellEnd"/>
      <w:r>
        <w:rPr>
          <w:rFonts w:cstheme="minorHAnsi"/>
          <w:lang w:val="en-GB"/>
        </w:rPr>
        <w:t xml:space="preserve"> (1995</w:t>
      </w:r>
      <w:r w:rsidR="00EA1A75">
        <w:rPr>
          <w:rFonts w:cstheme="minorHAnsi"/>
          <w:lang w:val="en-GB"/>
        </w:rPr>
        <w:t>, 2006</w:t>
      </w:r>
      <w:r>
        <w:rPr>
          <w:rFonts w:cstheme="minorHAnsi"/>
          <w:lang w:val="en-GB"/>
        </w:rPr>
        <w:t xml:space="preserve">). </w:t>
      </w:r>
      <w:r w:rsidR="00BF38AC">
        <w:rPr>
          <w:rFonts w:cstheme="minorHAnsi"/>
          <w:lang w:val="en-GB"/>
        </w:rPr>
        <w:t>Findings will guide changes to improve acceptability</w:t>
      </w:r>
      <w:r w:rsidR="00BB162A">
        <w:rPr>
          <w:rFonts w:cstheme="minorHAnsi"/>
          <w:lang w:val="en-GB"/>
        </w:rPr>
        <w:t xml:space="preserve"> for</w:t>
      </w:r>
      <w:r w:rsidR="00BF38AC">
        <w:rPr>
          <w:rFonts w:cstheme="minorHAnsi"/>
          <w:lang w:val="en-GB"/>
        </w:rPr>
        <w:t xml:space="preserve"> the </w:t>
      </w:r>
      <w:r w:rsidR="00B353CF">
        <w:rPr>
          <w:rFonts w:cstheme="minorHAnsi"/>
          <w:lang w:val="en-GB"/>
        </w:rPr>
        <w:t>RCT</w:t>
      </w:r>
      <w:r w:rsidR="00BF38AC">
        <w:rPr>
          <w:rFonts w:cstheme="minorHAnsi"/>
          <w:lang w:val="en-GB"/>
        </w:rPr>
        <w:t xml:space="preserve">. </w:t>
      </w:r>
      <w:r w:rsidR="002E1FA2" w:rsidRPr="00047B46">
        <w:rPr>
          <w:rFonts w:cstheme="minorHAnsi"/>
          <w:lang w:val="en-GB"/>
        </w:rPr>
        <w:t xml:space="preserve">If </w:t>
      </w:r>
      <w:r w:rsidR="00E42484" w:rsidRPr="00047B46">
        <w:rPr>
          <w:rFonts w:cstheme="minorHAnsi"/>
          <w:lang w:val="en-GB"/>
        </w:rPr>
        <w:t xml:space="preserve">there are </w:t>
      </w:r>
      <w:r w:rsidR="002E1FA2" w:rsidRPr="00047B46">
        <w:rPr>
          <w:rFonts w:cstheme="minorHAnsi"/>
          <w:lang w:val="en-GB"/>
        </w:rPr>
        <w:t xml:space="preserve">serious concerns </w:t>
      </w:r>
      <w:r w:rsidR="00290A7A" w:rsidRPr="00047B46">
        <w:rPr>
          <w:rFonts w:cstheme="minorHAnsi"/>
          <w:lang w:val="en-GB"/>
        </w:rPr>
        <w:t>about acceptability of the interventions and</w:t>
      </w:r>
      <w:r w:rsidR="00BF38AC" w:rsidRPr="00047B46">
        <w:rPr>
          <w:rFonts w:cstheme="minorHAnsi"/>
          <w:lang w:val="en-GB"/>
        </w:rPr>
        <w:t xml:space="preserve">/or </w:t>
      </w:r>
      <w:r w:rsidR="00290A7A" w:rsidRPr="00047B46">
        <w:rPr>
          <w:rFonts w:cstheme="minorHAnsi"/>
          <w:lang w:val="en-GB"/>
        </w:rPr>
        <w:t>individual procedure</w:t>
      </w:r>
      <w:r w:rsidR="0070362F" w:rsidRPr="00047B46">
        <w:rPr>
          <w:rFonts w:cstheme="minorHAnsi"/>
          <w:lang w:val="en-GB"/>
        </w:rPr>
        <w:t>s</w:t>
      </w:r>
      <w:r w:rsidR="002E1FA2" w:rsidRPr="00047B46">
        <w:rPr>
          <w:rFonts w:cstheme="minorHAnsi"/>
          <w:lang w:val="en-GB"/>
        </w:rPr>
        <w:t>,</w:t>
      </w:r>
      <w:r w:rsidR="00290A7A" w:rsidRPr="00047B46">
        <w:rPr>
          <w:rFonts w:cstheme="minorHAnsi"/>
          <w:lang w:val="en-GB"/>
        </w:rPr>
        <w:t xml:space="preserve"> the </w:t>
      </w:r>
      <w:r w:rsidR="00B353CF" w:rsidRPr="00047B46">
        <w:rPr>
          <w:rFonts w:cstheme="minorHAnsi"/>
          <w:lang w:val="en-GB"/>
        </w:rPr>
        <w:t>RCT</w:t>
      </w:r>
      <w:r w:rsidR="0006072D" w:rsidRPr="00047B46">
        <w:rPr>
          <w:rFonts w:cstheme="minorHAnsi"/>
          <w:lang w:val="en-GB"/>
        </w:rPr>
        <w:t xml:space="preserve"> will not be conducted.</w:t>
      </w:r>
      <w:r w:rsidR="00990BA9">
        <w:rPr>
          <w:rFonts w:cstheme="minorHAnsi"/>
          <w:lang w:val="en-GB"/>
        </w:rPr>
        <w:t xml:space="preserve"> </w:t>
      </w:r>
    </w:p>
    <w:p w:rsidR="000C0A09" w:rsidRDefault="000C0A09" w:rsidP="005D49A1">
      <w:pPr>
        <w:pStyle w:val="ListParagraph"/>
        <w:numPr>
          <w:ilvl w:val="0"/>
          <w:numId w:val="23"/>
        </w:numPr>
        <w:spacing w:after="240"/>
        <w:ind w:left="1077" w:hanging="357"/>
        <w:rPr>
          <w:rFonts w:cstheme="minorHAnsi"/>
          <w:lang w:val="en-GB"/>
        </w:rPr>
      </w:pPr>
      <w:r>
        <w:rPr>
          <w:rFonts w:cstheme="minorHAnsi"/>
          <w:lang w:val="en-GB"/>
        </w:rPr>
        <w:t xml:space="preserve">Patients’ and physiotherapists’ perceptions of how well different procedures worked together will be appraised </w:t>
      </w:r>
      <w:r w:rsidR="00E42484">
        <w:rPr>
          <w:rFonts w:cstheme="minorHAnsi"/>
          <w:lang w:val="en-GB"/>
        </w:rPr>
        <w:t>alongside acceptability (</w:t>
      </w:r>
      <w:proofErr w:type="spellStart"/>
      <w:r w:rsidR="00E42484">
        <w:rPr>
          <w:rFonts w:cstheme="minorHAnsi"/>
          <w:lang w:val="en-GB"/>
        </w:rPr>
        <w:t>i</w:t>
      </w:r>
      <w:proofErr w:type="spellEnd"/>
      <w:r w:rsidR="00E42484">
        <w:rPr>
          <w:rFonts w:cstheme="minorHAnsi"/>
          <w:lang w:val="en-GB"/>
        </w:rPr>
        <w:t xml:space="preserve"> above)</w:t>
      </w:r>
      <w:r>
        <w:rPr>
          <w:rFonts w:cstheme="minorHAnsi"/>
          <w:lang w:val="en-GB"/>
        </w:rPr>
        <w:t xml:space="preserve">. </w:t>
      </w:r>
      <w:r w:rsidR="00BF38AC">
        <w:rPr>
          <w:rFonts w:cstheme="minorHAnsi"/>
          <w:lang w:val="en-GB"/>
        </w:rPr>
        <w:t xml:space="preserve">Findings will guide changes to improve management of the </w:t>
      </w:r>
      <w:r w:rsidR="00B353CF">
        <w:rPr>
          <w:rFonts w:cstheme="minorHAnsi"/>
          <w:lang w:val="en-GB"/>
        </w:rPr>
        <w:t>RCT</w:t>
      </w:r>
      <w:r w:rsidR="00BF38AC">
        <w:rPr>
          <w:rFonts w:cstheme="minorHAnsi"/>
          <w:lang w:val="en-GB"/>
        </w:rPr>
        <w:t>.</w:t>
      </w:r>
    </w:p>
    <w:p w:rsidR="00B56FB4" w:rsidRPr="00B56FB4" w:rsidRDefault="00290A7A" w:rsidP="00480ABD">
      <w:pPr>
        <w:pStyle w:val="ListParagraph"/>
        <w:numPr>
          <w:ilvl w:val="0"/>
          <w:numId w:val="23"/>
        </w:numPr>
        <w:spacing w:after="240"/>
        <w:ind w:left="1077" w:hanging="357"/>
        <w:contextualSpacing w:val="0"/>
        <w:rPr>
          <w:rFonts w:cstheme="minorHAnsi"/>
          <w:lang w:val="en-GB"/>
        </w:rPr>
      </w:pPr>
      <w:r w:rsidRPr="002E5A5A">
        <w:rPr>
          <w:rFonts w:cstheme="minorHAnsi"/>
          <w:lang w:val="en-GB"/>
        </w:rPr>
        <w:t xml:space="preserve">RMDQ is the proposed primary outcome for the </w:t>
      </w:r>
      <w:r w:rsidR="00B353CF" w:rsidRPr="002E5A5A">
        <w:rPr>
          <w:rFonts w:cstheme="minorHAnsi"/>
          <w:lang w:val="en-GB"/>
        </w:rPr>
        <w:t>RCT</w:t>
      </w:r>
      <w:r w:rsidRPr="002E5A5A">
        <w:rPr>
          <w:rFonts w:cstheme="minorHAnsi"/>
          <w:lang w:val="en-GB"/>
        </w:rPr>
        <w:t xml:space="preserve">. </w:t>
      </w:r>
    </w:p>
    <w:p w:rsidR="0070362F" w:rsidRDefault="0070362F" w:rsidP="00240BD6">
      <w:pPr>
        <w:pStyle w:val="ListParagraph"/>
        <w:spacing w:after="240"/>
        <w:ind w:left="1077"/>
        <w:contextualSpacing w:val="0"/>
        <w:rPr>
          <w:rFonts w:cstheme="minorHAnsi"/>
          <w:lang w:val="en-GB"/>
        </w:rPr>
      </w:pPr>
      <w:r w:rsidRPr="0070362F">
        <w:rPr>
          <w:rFonts w:cstheme="minorHAnsi"/>
          <w:lang w:val="en-GB"/>
        </w:rPr>
        <w:t xml:space="preserve">The distribution of scores </w:t>
      </w:r>
      <w:r w:rsidR="00C36F25">
        <w:rPr>
          <w:rFonts w:cstheme="minorHAnsi"/>
          <w:lang w:val="en-GB"/>
        </w:rPr>
        <w:t>in the S</w:t>
      </w:r>
      <w:r w:rsidR="0006072D">
        <w:rPr>
          <w:rFonts w:cstheme="minorHAnsi"/>
          <w:lang w:val="en-GB"/>
        </w:rPr>
        <w:t xml:space="preserve">tudy </w:t>
      </w:r>
      <w:r w:rsidRPr="0070362F">
        <w:rPr>
          <w:rFonts w:cstheme="minorHAnsi"/>
          <w:lang w:val="en-GB"/>
        </w:rPr>
        <w:t>will be considered at baseline</w:t>
      </w:r>
      <w:r w:rsidR="000C1F93">
        <w:rPr>
          <w:rFonts w:cstheme="minorHAnsi"/>
          <w:lang w:val="en-GB"/>
        </w:rPr>
        <w:t>,</w:t>
      </w:r>
      <w:r w:rsidRPr="0070362F">
        <w:rPr>
          <w:rFonts w:cstheme="minorHAnsi"/>
          <w:lang w:val="en-GB"/>
        </w:rPr>
        <w:t xml:space="preserve"> at 12 weeks follow-up</w:t>
      </w:r>
      <w:r>
        <w:rPr>
          <w:rFonts w:cstheme="minorHAnsi"/>
          <w:lang w:val="en-GB"/>
        </w:rPr>
        <w:t>, and for change from baseline to 12 weeks</w:t>
      </w:r>
      <w:r w:rsidRPr="0070362F">
        <w:rPr>
          <w:rFonts w:cstheme="minorHAnsi"/>
          <w:lang w:val="en-GB"/>
        </w:rPr>
        <w:t>.</w:t>
      </w:r>
      <w:r w:rsidR="002747CF">
        <w:rPr>
          <w:rFonts w:cstheme="minorHAnsi"/>
          <w:lang w:val="en-GB"/>
        </w:rPr>
        <w:t xml:space="preserve"> The % of zero scores at 12 weeks follow-up will be used as the measure of a potential floor effect. </w:t>
      </w:r>
      <w:r>
        <w:rPr>
          <w:rFonts w:cstheme="minorHAnsi"/>
          <w:lang w:val="en-GB"/>
        </w:rPr>
        <w:t xml:space="preserve"> </w:t>
      </w:r>
      <w:r w:rsidR="0006072D">
        <w:rPr>
          <w:rFonts w:cstheme="minorHAnsi"/>
          <w:lang w:val="en-GB"/>
        </w:rPr>
        <w:t>Evidence of a</w:t>
      </w:r>
      <w:r>
        <w:rPr>
          <w:rFonts w:cstheme="minorHAnsi"/>
          <w:lang w:val="en-GB"/>
        </w:rPr>
        <w:t xml:space="preserve"> larg</w:t>
      </w:r>
      <w:r w:rsidR="0006072D">
        <w:rPr>
          <w:rFonts w:cstheme="minorHAnsi"/>
          <w:lang w:val="en-GB"/>
        </w:rPr>
        <w:t xml:space="preserve">e floor effect would cast serious doubt on the choice of RMDQ as the primary, </w:t>
      </w:r>
      <w:r w:rsidR="0006072D" w:rsidRPr="0009029C">
        <w:rPr>
          <w:rFonts w:cstheme="minorHAnsi"/>
          <w:lang w:val="en-GB"/>
        </w:rPr>
        <w:t>disease-specific</w:t>
      </w:r>
      <w:r w:rsidR="0006072D">
        <w:rPr>
          <w:rFonts w:cstheme="minorHAnsi"/>
          <w:lang w:val="en-GB"/>
        </w:rPr>
        <w:t>,</w:t>
      </w:r>
      <w:r w:rsidR="0006072D" w:rsidRPr="0009029C">
        <w:rPr>
          <w:rFonts w:cstheme="minorHAnsi"/>
          <w:lang w:val="en-GB"/>
        </w:rPr>
        <w:t xml:space="preserve"> measurement too</w:t>
      </w:r>
      <w:r w:rsidR="0006072D">
        <w:rPr>
          <w:rFonts w:cstheme="minorHAnsi"/>
          <w:lang w:val="en-GB"/>
        </w:rPr>
        <w:t xml:space="preserve">l in the </w:t>
      </w:r>
      <w:r w:rsidR="005724DE">
        <w:rPr>
          <w:rFonts w:cstheme="minorHAnsi"/>
          <w:lang w:val="en-GB"/>
        </w:rPr>
        <w:t>RCT</w:t>
      </w:r>
      <w:r w:rsidR="0006072D">
        <w:rPr>
          <w:rFonts w:cstheme="minorHAnsi"/>
          <w:lang w:val="en-GB"/>
        </w:rPr>
        <w:t>.</w:t>
      </w:r>
    </w:p>
    <w:p w:rsidR="00240BD6" w:rsidRPr="002747CF" w:rsidRDefault="000C1F93" w:rsidP="00240BD6">
      <w:pPr>
        <w:pStyle w:val="ListParagraph"/>
        <w:spacing w:after="240"/>
        <w:ind w:left="1077"/>
        <w:contextualSpacing w:val="0"/>
        <w:rPr>
          <w:rFonts w:cstheme="minorHAnsi"/>
          <w:color w:val="FF0000"/>
          <w:lang w:val="en-GB"/>
        </w:rPr>
      </w:pPr>
      <w:r>
        <w:rPr>
          <w:rFonts w:cstheme="minorHAnsi"/>
          <w:lang w:val="en-GB"/>
        </w:rPr>
        <w:t>Assuming no evidence of a large floor effect</w:t>
      </w:r>
      <w:r w:rsidR="00D42A1A">
        <w:rPr>
          <w:rFonts w:cstheme="minorHAnsi"/>
          <w:lang w:val="en-GB"/>
        </w:rPr>
        <w:t>,</w:t>
      </w:r>
      <w:r>
        <w:rPr>
          <w:rFonts w:cstheme="minorHAnsi"/>
          <w:lang w:val="en-GB"/>
        </w:rPr>
        <w:t xml:space="preserve"> baseline data and change scores</w:t>
      </w:r>
      <w:r w:rsidR="00D42A1A">
        <w:rPr>
          <w:rFonts w:cstheme="minorHAnsi"/>
          <w:lang w:val="en-GB"/>
        </w:rPr>
        <w:t xml:space="preserve"> of RMDQ </w:t>
      </w:r>
      <w:r>
        <w:rPr>
          <w:rFonts w:cstheme="minorHAnsi"/>
          <w:lang w:val="en-GB"/>
        </w:rPr>
        <w:t>at 12 weeks will be used to estimate the standard deviation (and 95% confidence intervals) for scores and change scores, respectively. These values will support the calculation of sample size</w:t>
      </w:r>
      <w:r w:rsidR="001A4C4D">
        <w:rPr>
          <w:rFonts w:cstheme="minorHAnsi"/>
          <w:lang w:val="en-GB"/>
        </w:rPr>
        <w:t xml:space="preserve"> for</w:t>
      </w:r>
      <w:r>
        <w:rPr>
          <w:rFonts w:cstheme="minorHAnsi"/>
          <w:lang w:val="en-GB"/>
        </w:rPr>
        <w:t xml:space="preserve"> the </w:t>
      </w:r>
      <w:r w:rsidR="005724DE">
        <w:rPr>
          <w:rFonts w:cstheme="minorHAnsi"/>
          <w:lang w:val="en-GB"/>
        </w:rPr>
        <w:t>RCT</w:t>
      </w:r>
      <w:r>
        <w:rPr>
          <w:rFonts w:cstheme="minorHAnsi"/>
          <w:lang w:val="en-GB"/>
        </w:rPr>
        <w:t>.</w:t>
      </w:r>
      <w:r w:rsidR="001B66C5">
        <w:rPr>
          <w:rFonts w:cstheme="minorHAnsi"/>
          <w:lang w:val="en-GB"/>
        </w:rPr>
        <w:t xml:space="preserve"> In addition, e</w:t>
      </w:r>
      <w:r w:rsidR="00A119BF">
        <w:rPr>
          <w:rFonts w:cstheme="minorHAnsi"/>
          <w:lang w:val="en-GB"/>
        </w:rPr>
        <w:t xml:space="preserve">stimated values for the mean and standard deviation will be compared with values published </w:t>
      </w:r>
      <w:r w:rsidR="001B66C5">
        <w:rPr>
          <w:rFonts w:cstheme="minorHAnsi"/>
          <w:lang w:val="en-GB"/>
        </w:rPr>
        <w:t xml:space="preserve">in </w:t>
      </w:r>
      <w:r w:rsidR="00A119BF" w:rsidRPr="0070362F">
        <w:rPr>
          <w:rFonts w:cstheme="minorHAnsi"/>
          <w:lang w:val="en-GB"/>
        </w:rPr>
        <w:t>low back pain studies (</w:t>
      </w:r>
      <w:proofErr w:type="spellStart"/>
      <w:r w:rsidR="00A119BF" w:rsidRPr="0070362F">
        <w:rPr>
          <w:rFonts w:cstheme="minorHAnsi"/>
          <w:lang w:val="en-GB"/>
        </w:rPr>
        <w:t>Ostelo</w:t>
      </w:r>
      <w:proofErr w:type="spellEnd"/>
      <w:r w:rsidR="00A119BF" w:rsidRPr="0070362F">
        <w:rPr>
          <w:rFonts w:cstheme="minorHAnsi"/>
          <w:lang w:val="en-GB"/>
        </w:rPr>
        <w:t xml:space="preserve"> et al, 2004; Rushton et al, 2011)</w:t>
      </w:r>
      <w:r w:rsidR="001B66C5">
        <w:rPr>
          <w:rFonts w:cstheme="minorHAnsi"/>
          <w:lang w:val="en-GB"/>
        </w:rPr>
        <w:t>.</w:t>
      </w:r>
    </w:p>
    <w:p w:rsidR="00537AA1" w:rsidRPr="008D369B" w:rsidRDefault="00537AA1" w:rsidP="008D369B">
      <w:pPr>
        <w:pStyle w:val="ListParagraph"/>
        <w:numPr>
          <w:ilvl w:val="0"/>
          <w:numId w:val="23"/>
        </w:numPr>
        <w:spacing w:after="240"/>
        <w:ind w:left="1077" w:hanging="357"/>
        <w:contextualSpacing w:val="0"/>
        <w:rPr>
          <w:rFonts w:cstheme="minorHAnsi"/>
          <w:lang w:val="en-GB"/>
        </w:rPr>
      </w:pPr>
      <w:r>
        <w:rPr>
          <w:rFonts w:cstheme="minorHAnsi"/>
          <w:lang w:val="en-GB"/>
        </w:rPr>
        <w:t>Recruitment</w:t>
      </w:r>
      <w:r w:rsidR="008D369B">
        <w:rPr>
          <w:rFonts w:cstheme="minorHAnsi"/>
          <w:lang w:val="en-GB"/>
        </w:rPr>
        <w:t>,</w:t>
      </w:r>
      <w:r w:rsidRPr="008D369B">
        <w:rPr>
          <w:rFonts w:cstheme="minorHAnsi"/>
          <w:lang w:val="en-GB"/>
        </w:rPr>
        <w:t xml:space="preserve"> consent rates</w:t>
      </w:r>
      <w:r w:rsidR="00C36F25">
        <w:rPr>
          <w:rFonts w:cstheme="minorHAnsi"/>
          <w:lang w:val="en-GB"/>
        </w:rPr>
        <w:t xml:space="preserve"> for entering the S</w:t>
      </w:r>
      <w:r w:rsidR="000C0A09" w:rsidRPr="008D369B">
        <w:rPr>
          <w:rFonts w:cstheme="minorHAnsi"/>
          <w:lang w:val="en-GB"/>
        </w:rPr>
        <w:t>tudy</w:t>
      </w:r>
      <w:r w:rsidR="008D369B">
        <w:rPr>
          <w:rFonts w:cstheme="minorHAnsi"/>
          <w:lang w:val="en-GB"/>
        </w:rPr>
        <w:t>, and follow-up rates</w:t>
      </w:r>
      <w:r w:rsidRPr="008D369B">
        <w:rPr>
          <w:rFonts w:cstheme="minorHAnsi"/>
          <w:lang w:val="en-GB"/>
        </w:rPr>
        <w:t xml:space="preserve"> will be calculated for QEHB and SR</w:t>
      </w:r>
      <w:r w:rsidR="00926EA6">
        <w:rPr>
          <w:rFonts w:cstheme="minorHAnsi"/>
          <w:lang w:val="en-GB"/>
        </w:rPr>
        <w:t>FT</w:t>
      </w:r>
      <w:r w:rsidRPr="008D369B">
        <w:rPr>
          <w:rFonts w:cstheme="minorHAnsi"/>
          <w:lang w:val="en-GB"/>
        </w:rPr>
        <w:t>. These will be used</w:t>
      </w:r>
      <w:r w:rsidR="001A4C4D" w:rsidRPr="008D369B">
        <w:rPr>
          <w:rFonts w:cstheme="minorHAnsi"/>
          <w:lang w:val="en-GB"/>
        </w:rPr>
        <w:t xml:space="preserve"> (</w:t>
      </w:r>
      <w:r w:rsidRPr="008D369B">
        <w:rPr>
          <w:rFonts w:cstheme="minorHAnsi"/>
          <w:lang w:val="en-GB"/>
        </w:rPr>
        <w:t xml:space="preserve">with the estimated </w:t>
      </w:r>
      <w:r w:rsidR="006B76D6" w:rsidRPr="008D369B">
        <w:rPr>
          <w:rFonts w:cstheme="minorHAnsi"/>
          <w:lang w:val="en-GB"/>
        </w:rPr>
        <w:t>range of sample sizes</w:t>
      </w:r>
      <w:r w:rsidR="001A4C4D" w:rsidRPr="008D369B">
        <w:rPr>
          <w:rFonts w:cstheme="minorHAnsi"/>
          <w:lang w:val="en-GB"/>
        </w:rPr>
        <w:t>)</w:t>
      </w:r>
      <w:r w:rsidR="006B76D6" w:rsidRPr="008D369B">
        <w:rPr>
          <w:rFonts w:cstheme="minorHAnsi"/>
          <w:lang w:val="en-GB"/>
        </w:rPr>
        <w:t xml:space="preserve"> </w:t>
      </w:r>
      <w:r w:rsidRPr="008D369B">
        <w:rPr>
          <w:rFonts w:cstheme="minorHAnsi"/>
          <w:lang w:val="en-GB"/>
        </w:rPr>
        <w:t xml:space="preserve">to </w:t>
      </w:r>
      <w:r w:rsidR="006B76D6" w:rsidRPr="008D369B">
        <w:rPr>
          <w:rFonts w:cstheme="minorHAnsi"/>
          <w:lang w:val="en-GB"/>
        </w:rPr>
        <w:t xml:space="preserve">estimate feasibility of running the </w:t>
      </w:r>
      <w:r w:rsidR="005724DE">
        <w:rPr>
          <w:rFonts w:cstheme="minorHAnsi"/>
          <w:lang w:val="en-GB"/>
        </w:rPr>
        <w:t>RCT</w:t>
      </w:r>
      <w:r w:rsidR="006B76D6" w:rsidRPr="008D369B">
        <w:rPr>
          <w:rFonts w:cstheme="minorHAnsi"/>
          <w:lang w:val="en-GB"/>
        </w:rPr>
        <w:t xml:space="preserve"> with </w:t>
      </w:r>
      <w:r w:rsidR="000C0A09" w:rsidRPr="008D369B">
        <w:rPr>
          <w:rFonts w:cstheme="minorHAnsi"/>
          <w:lang w:val="en-GB"/>
        </w:rPr>
        <w:t>the existing</w:t>
      </w:r>
      <w:r w:rsidR="006B76D6" w:rsidRPr="008D369B">
        <w:rPr>
          <w:rFonts w:cstheme="minorHAnsi"/>
          <w:lang w:val="en-GB"/>
        </w:rPr>
        <w:t xml:space="preserve"> five collaborative sites.   </w:t>
      </w:r>
    </w:p>
    <w:p w:rsidR="000C1F93" w:rsidRPr="00A8543B" w:rsidRDefault="000C0A09" w:rsidP="00D42A1A">
      <w:pPr>
        <w:pStyle w:val="ListParagraph"/>
        <w:numPr>
          <w:ilvl w:val="0"/>
          <w:numId w:val="23"/>
        </w:numPr>
        <w:spacing w:after="240"/>
        <w:ind w:left="1077" w:hanging="357"/>
        <w:contextualSpacing w:val="0"/>
        <w:rPr>
          <w:rFonts w:cstheme="minorHAnsi"/>
          <w:lang w:val="en-GB"/>
        </w:rPr>
      </w:pPr>
      <w:r>
        <w:rPr>
          <w:rFonts w:cstheme="minorHAnsi"/>
          <w:lang w:val="en-GB"/>
        </w:rPr>
        <w:t xml:space="preserve">Participant compliance </w:t>
      </w:r>
      <w:r w:rsidR="00BF38AC">
        <w:rPr>
          <w:rFonts w:cstheme="minorHAnsi"/>
          <w:lang w:val="en-GB"/>
        </w:rPr>
        <w:t xml:space="preserve">with treatment will be monitored through data collected at </w:t>
      </w:r>
      <w:r w:rsidR="001A4C4D">
        <w:rPr>
          <w:rFonts w:cstheme="minorHAnsi"/>
          <w:lang w:val="en-GB"/>
        </w:rPr>
        <w:t xml:space="preserve">assessments at </w:t>
      </w:r>
      <w:r w:rsidR="00BF38AC">
        <w:rPr>
          <w:rFonts w:cstheme="minorHAnsi"/>
          <w:lang w:val="en-GB"/>
        </w:rPr>
        <w:t>12 and 26 weeks follow-up.  If compliance is found to be very low</w:t>
      </w:r>
      <w:r w:rsidR="00FE77F6">
        <w:rPr>
          <w:rFonts w:cstheme="minorHAnsi"/>
          <w:lang w:val="en-GB"/>
        </w:rPr>
        <w:t>,</w:t>
      </w:r>
      <w:r w:rsidR="00D42A1A" w:rsidRPr="00D42A1A">
        <w:rPr>
          <w:rFonts w:cstheme="minorHAnsi"/>
          <w:lang w:val="en-GB"/>
        </w:rPr>
        <w:t xml:space="preserve"> </w:t>
      </w:r>
      <w:r w:rsidR="001A4C4D">
        <w:rPr>
          <w:rFonts w:cstheme="minorHAnsi"/>
          <w:lang w:val="en-GB"/>
        </w:rPr>
        <w:t>th</w:t>
      </w:r>
      <w:r w:rsidR="008D369B">
        <w:rPr>
          <w:rFonts w:cstheme="minorHAnsi"/>
          <w:lang w:val="en-GB"/>
        </w:rPr>
        <w:t xml:space="preserve">e </w:t>
      </w:r>
      <w:r w:rsidR="005724DE">
        <w:rPr>
          <w:rFonts w:cstheme="minorHAnsi"/>
          <w:lang w:val="en-GB"/>
        </w:rPr>
        <w:t>RCT</w:t>
      </w:r>
      <w:r w:rsidR="008D369B">
        <w:rPr>
          <w:rFonts w:cstheme="minorHAnsi"/>
          <w:lang w:val="en-GB"/>
        </w:rPr>
        <w:t xml:space="preserve"> will not be </w:t>
      </w:r>
      <w:r w:rsidR="008D369B" w:rsidRPr="00A8543B">
        <w:rPr>
          <w:rFonts w:cstheme="minorHAnsi"/>
          <w:lang w:val="en-GB"/>
        </w:rPr>
        <w:t>conducted.</w:t>
      </w:r>
      <w:r w:rsidR="001A4C4D" w:rsidRPr="00A8543B">
        <w:rPr>
          <w:rFonts w:cstheme="minorHAnsi"/>
          <w:lang w:val="en-GB"/>
        </w:rPr>
        <w:t xml:space="preserve"> </w:t>
      </w:r>
    </w:p>
    <w:p w:rsidR="0069668B" w:rsidRPr="0069668B" w:rsidRDefault="00FD0707" w:rsidP="0069668B">
      <w:pPr>
        <w:pStyle w:val="ListParagraph"/>
        <w:numPr>
          <w:ilvl w:val="0"/>
          <w:numId w:val="23"/>
        </w:numPr>
        <w:ind w:left="1077" w:hanging="357"/>
        <w:rPr>
          <w:rFonts w:cstheme="minorHAnsi"/>
          <w:noProof/>
        </w:rPr>
      </w:pPr>
      <w:r w:rsidRPr="00A8543B">
        <w:rPr>
          <w:rFonts w:cstheme="minorHAnsi"/>
          <w:noProof/>
        </w:rPr>
        <w:lastRenderedPageBreak/>
        <w:t>The primary outcome (</w:t>
      </w:r>
      <w:r w:rsidR="00681C1E" w:rsidRPr="00A8543B">
        <w:rPr>
          <w:rFonts w:cstheme="minorHAnsi"/>
          <w:noProof/>
        </w:rPr>
        <w:t>RMDQ</w:t>
      </w:r>
      <w:r w:rsidRPr="00A8543B">
        <w:rPr>
          <w:rFonts w:cstheme="minorHAnsi"/>
          <w:noProof/>
        </w:rPr>
        <w:t>)</w:t>
      </w:r>
      <w:r w:rsidR="00681C1E" w:rsidRPr="00A8543B">
        <w:rPr>
          <w:rFonts w:cstheme="minorHAnsi"/>
          <w:noProof/>
        </w:rPr>
        <w:t xml:space="preserve"> will be assesed using the proposed method for </w:t>
      </w:r>
      <w:r w:rsidR="005724DE" w:rsidRPr="00A8543B">
        <w:rPr>
          <w:rFonts w:cstheme="minorHAnsi"/>
          <w:noProof/>
        </w:rPr>
        <w:t>the RCT</w:t>
      </w:r>
      <w:r w:rsidR="00AA76C9" w:rsidRPr="00A8543B">
        <w:rPr>
          <w:rFonts w:cstheme="minorHAnsi"/>
          <w:noProof/>
        </w:rPr>
        <w:t xml:space="preserve">, </w:t>
      </w:r>
      <w:r w:rsidR="00681C1E" w:rsidRPr="00A8543B">
        <w:rPr>
          <w:rFonts w:cstheme="minorHAnsi"/>
          <w:noProof/>
        </w:rPr>
        <w:t xml:space="preserve">using a mixed model with sites as random effects and treatment as a fixed effect, accounting for baseline RMDQ and </w:t>
      </w:r>
      <w:r w:rsidR="00480ABD" w:rsidRPr="00A8543B">
        <w:rPr>
          <w:rFonts w:cstheme="minorHAnsi"/>
          <w:noProof/>
        </w:rPr>
        <w:t>duration</w:t>
      </w:r>
      <w:r w:rsidRPr="00A8543B">
        <w:rPr>
          <w:rFonts w:cstheme="minorHAnsi"/>
          <w:noProof/>
        </w:rPr>
        <w:t xml:space="preserve"> of</w:t>
      </w:r>
      <w:r w:rsidR="00480ABD" w:rsidRPr="00A8543B">
        <w:rPr>
          <w:rFonts w:cstheme="minorHAnsi"/>
          <w:noProof/>
        </w:rPr>
        <w:t xml:space="preserve"> leg pain</w:t>
      </w:r>
      <w:r w:rsidR="00681C1E" w:rsidRPr="00A8543B">
        <w:rPr>
          <w:rFonts w:cstheme="minorHAnsi"/>
          <w:noProof/>
        </w:rPr>
        <w:t>.  Similar analyses will be used for relevant secondary outcomes. GPE will be dichotomised (scores &lt;3, scores ≥3</w:t>
      </w:r>
      <w:r w:rsidR="0003245E">
        <w:rPr>
          <w:rFonts w:cstheme="minorHAnsi"/>
          <w:noProof/>
        </w:rPr>
        <w:t>; Ostelo &amp; de Vet, 2005)</w:t>
      </w:r>
      <w:r w:rsidR="00681C1E" w:rsidRPr="00A8543B">
        <w:rPr>
          <w:rFonts w:cstheme="minorHAnsi"/>
          <w:noProof/>
        </w:rPr>
        <w:t xml:space="preserve"> prior to analysis and appropriate non linear models developed accordingly.</w:t>
      </w:r>
    </w:p>
    <w:p w:rsidR="00FD0707" w:rsidRPr="00A8543B" w:rsidRDefault="00FD0707">
      <w:pPr>
        <w:rPr>
          <w:rFonts w:cstheme="minorHAnsi"/>
          <w:noProof/>
        </w:rPr>
      </w:pPr>
      <w:r w:rsidRPr="00A8543B">
        <w:rPr>
          <w:rFonts w:cstheme="minorHAnsi"/>
          <w:noProof/>
        </w:rPr>
        <w:br w:type="page"/>
      </w:r>
    </w:p>
    <w:p w:rsidR="004A44E6" w:rsidRDefault="003673F3" w:rsidP="004A44E6">
      <w:pPr>
        <w:pStyle w:val="ListParagraph"/>
        <w:numPr>
          <w:ilvl w:val="0"/>
          <w:numId w:val="3"/>
        </w:numPr>
        <w:spacing w:after="0"/>
        <w:rPr>
          <w:rFonts w:cstheme="minorHAnsi"/>
          <w:b/>
        </w:rPr>
      </w:pPr>
      <w:r w:rsidRPr="00FD0707">
        <w:rPr>
          <w:b/>
        </w:rPr>
        <w:lastRenderedPageBreak/>
        <w:t xml:space="preserve">Flow diagram of Feasibility and Pilot </w:t>
      </w:r>
      <w:r w:rsidR="004A44E6" w:rsidRPr="00FD0707">
        <w:rPr>
          <w:rFonts w:cstheme="minorHAnsi"/>
          <w:b/>
        </w:rPr>
        <w:t xml:space="preserve"> </w:t>
      </w:r>
    </w:p>
    <w:p w:rsidR="004A44E6" w:rsidRPr="00FD0707" w:rsidRDefault="004A44E6" w:rsidP="004A44E6">
      <w:pPr>
        <w:pStyle w:val="ListParagraph"/>
        <w:spacing w:after="0"/>
        <w:ind w:left="360"/>
        <w:rPr>
          <w:rFonts w:cstheme="minorHAnsi"/>
          <w:b/>
        </w:rPr>
      </w:pPr>
    </w:p>
    <w:p w:rsidR="004A44E6" w:rsidRDefault="008E1CB7" w:rsidP="004A44E6">
      <w:pPr>
        <w:spacing w:after="240"/>
        <w:rPr>
          <w:b/>
          <w:sz w:val="18"/>
          <w:szCs w:val="18"/>
          <w:u w:val="single"/>
        </w:rPr>
      </w:pPr>
      <w:r>
        <w:rPr>
          <w:b/>
          <w:noProof/>
          <w:sz w:val="18"/>
          <w:szCs w:val="18"/>
          <w:u w:val="single"/>
          <w:lang w:val="en-GB" w:eastAsia="en-GB" w:bidi="ar-SA"/>
        </w:rPr>
        <w:pict>
          <v:shapetype id="_x0000_t202" coordsize="21600,21600" o:spt="202" path="m,l,21600r21600,l21600,xe">
            <v:stroke joinstyle="miter"/>
            <v:path gradientshapeok="t" o:connecttype="rect"/>
          </v:shapetype>
          <v:shape id="_x0000_s1274" type="#_x0000_t202" style="position:absolute;margin-left:13.15pt;margin-top:2.2pt;width:298.95pt;height:135.55pt;z-index:251910144" filled="f">
            <v:textbox style="mso-next-textbox:#_x0000_s1274">
              <w:txbxContent>
                <w:p w:rsidR="004A44E6" w:rsidRPr="00E147C8" w:rsidRDefault="004A44E6" w:rsidP="004A44E6">
                  <w:pPr>
                    <w:spacing w:after="0"/>
                    <w:rPr>
                      <w:b/>
                      <w:sz w:val="18"/>
                    </w:rPr>
                  </w:pPr>
                  <w:r w:rsidRPr="00E147C8">
                    <w:rPr>
                      <w:b/>
                      <w:sz w:val="18"/>
                    </w:rPr>
                    <w:t>At p</w:t>
                  </w:r>
                  <w:r>
                    <w:rPr>
                      <w:b/>
                      <w:sz w:val="18"/>
                    </w:rPr>
                    <w:t xml:space="preserve">re-admission visit or discharge session, </w:t>
                  </w:r>
                  <w:r>
                    <w:rPr>
                      <w:b/>
                      <w:i/>
                      <w:sz w:val="18"/>
                    </w:rPr>
                    <w:t>I</w:t>
                  </w:r>
                  <w:r w:rsidRPr="003736E8">
                    <w:rPr>
                      <w:b/>
                      <w:i/>
                      <w:sz w:val="18"/>
                    </w:rPr>
                    <w:t>ntroducer</w:t>
                  </w:r>
                  <w:r>
                    <w:rPr>
                      <w:b/>
                      <w:sz w:val="18"/>
                    </w:rPr>
                    <w:t>:</w:t>
                  </w:r>
                </w:p>
                <w:p w:rsidR="004A44E6" w:rsidRPr="001C7D08" w:rsidRDefault="004A44E6" w:rsidP="004A44E6">
                  <w:pPr>
                    <w:pStyle w:val="ListParagraph"/>
                    <w:numPr>
                      <w:ilvl w:val="0"/>
                      <w:numId w:val="25"/>
                    </w:numPr>
                    <w:spacing w:after="0" w:line="240" w:lineRule="auto"/>
                    <w:ind w:left="227" w:hanging="170"/>
                    <w:rPr>
                      <w:sz w:val="18"/>
                    </w:rPr>
                  </w:pPr>
                  <w:r w:rsidRPr="001C7D08">
                    <w:rPr>
                      <w:sz w:val="18"/>
                    </w:rPr>
                    <w:t>Introduces the study to the patient</w:t>
                  </w:r>
                </w:p>
                <w:p w:rsidR="004A44E6" w:rsidRPr="00BA7250" w:rsidRDefault="004A44E6" w:rsidP="004A44E6">
                  <w:pPr>
                    <w:pStyle w:val="ListParagraph"/>
                    <w:numPr>
                      <w:ilvl w:val="0"/>
                      <w:numId w:val="25"/>
                    </w:numPr>
                    <w:spacing w:after="0" w:line="240" w:lineRule="auto"/>
                    <w:ind w:left="227" w:hanging="170"/>
                    <w:rPr>
                      <w:b/>
                      <w:sz w:val="18"/>
                    </w:rPr>
                  </w:pPr>
                  <w:r w:rsidRPr="00BA7250">
                    <w:rPr>
                      <w:sz w:val="18"/>
                    </w:rPr>
                    <w:t>If patient is interested, gives them the ’Participant Information Sheet’</w:t>
                  </w:r>
                  <w:r w:rsidRPr="00BA7250">
                    <w:rPr>
                      <w:b/>
                      <w:sz w:val="18"/>
                    </w:rPr>
                    <w:t xml:space="preserve"> </w:t>
                  </w:r>
                </w:p>
                <w:p w:rsidR="004A44E6" w:rsidRPr="00C164E1" w:rsidRDefault="004A44E6" w:rsidP="004A44E6">
                  <w:pPr>
                    <w:pStyle w:val="ListParagraph"/>
                    <w:numPr>
                      <w:ilvl w:val="0"/>
                      <w:numId w:val="25"/>
                    </w:numPr>
                    <w:spacing w:after="0" w:line="240" w:lineRule="auto"/>
                    <w:ind w:left="227" w:hanging="170"/>
                    <w:rPr>
                      <w:sz w:val="18"/>
                    </w:rPr>
                  </w:pPr>
                  <w:r w:rsidRPr="00C164E1">
                    <w:rPr>
                      <w:sz w:val="18"/>
                    </w:rPr>
                    <w:t>Answers any questions &amp; ascertains continuing interest in participation</w:t>
                  </w:r>
                </w:p>
                <w:p w:rsidR="004A44E6" w:rsidRPr="00C164E1" w:rsidRDefault="004A44E6" w:rsidP="004A44E6">
                  <w:pPr>
                    <w:pStyle w:val="ListParagraph"/>
                    <w:numPr>
                      <w:ilvl w:val="0"/>
                      <w:numId w:val="25"/>
                    </w:numPr>
                    <w:spacing w:after="0" w:line="240" w:lineRule="auto"/>
                    <w:ind w:left="227" w:hanging="170"/>
                    <w:rPr>
                      <w:sz w:val="18"/>
                    </w:rPr>
                  </w:pPr>
                  <w:r w:rsidRPr="00C164E1">
                    <w:rPr>
                      <w:sz w:val="18"/>
                    </w:rPr>
                    <w:t>If yes, checks patient’s eligibility</w:t>
                  </w:r>
                </w:p>
                <w:p w:rsidR="004A44E6" w:rsidRPr="00C164E1" w:rsidRDefault="004A44E6" w:rsidP="004A44E6">
                  <w:pPr>
                    <w:pStyle w:val="ListParagraph"/>
                    <w:numPr>
                      <w:ilvl w:val="0"/>
                      <w:numId w:val="25"/>
                    </w:numPr>
                    <w:spacing w:after="0" w:line="240" w:lineRule="auto"/>
                    <w:ind w:left="227" w:hanging="170"/>
                    <w:rPr>
                      <w:sz w:val="18"/>
                    </w:rPr>
                  </w:pPr>
                  <w:r w:rsidRPr="00C164E1">
                    <w:rPr>
                      <w:sz w:val="18"/>
                    </w:rPr>
                    <w:t>If yes, asks patient whether they are willing to</w:t>
                  </w:r>
                  <w:r>
                    <w:rPr>
                      <w:sz w:val="18"/>
                    </w:rPr>
                    <w:t xml:space="preserve"> be contacted to</w:t>
                  </w:r>
                  <w:r w:rsidRPr="00C164E1">
                    <w:rPr>
                      <w:sz w:val="18"/>
                    </w:rPr>
                    <w:t xml:space="preserve"> attend an assessment appointment 4 weeks post surgery  </w:t>
                  </w:r>
                </w:p>
                <w:p w:rsidR="004A44E6" w:rsidRPr="00C164E1" w:rsidRDefault="004A44E6" w:rsidP="004A44E6">
                  <w:pPr>
                    <w:pStyle w:val="ListParagraph"/>
                    <w:numPr>
                      <w:ilvl w:val="0"/>
                      <w:numId w:val="25"/>
                    </w:numPr>
                    <w:spacing w:after="0" w:line="240" w:lineRule="auto"/>
                    <w:ind w:left="227" w:hanging="170"/>
                    <w:rPr>
                      <w:sz w:val="18"/>
                    </w:rPr>
                  </w:pPr>
                  <w:r w:rsidRPr="00C164E1">
                    <w:rPr>
                      <w:sz w:val="18"/>
                    </w:rPr>
                    <w:t xml:space="preserve">If yes, obtains written consent to contact patient to </w:t>
                  </w:r>
                  <w:r>
                    <w:rPr>
                      <w:sz w:val="18"/>
                    </w:rPr>
                    <w:t>arrange an</w:t>
                  </w:r>
                  <w:r w:rsidRPr="00C164E1">
                    <w:rPr>
                      <w:sz w:val="18"/>
                    </w:rPr>
                    <w:t xml:space="preserve"> outpatient assessment appointment at 4 weeks post surgery</w:t>
                  </w:r>
                </w:p>
                <w:p w:rsidR="004A44E6" w:rsidRPr="001C7D08" w:rsidRDefault="004A44E6" w:rsidP="004A44E6">
                  <w:pPr>
                    <w:pStyle w:val="ListParagraph"/>
                    <w:numPr>
                      <w:ilvl w:val="0"/>
                      <w:numId w:val="25"/>
                    </w:numPr>
                    <w:spacing w:after="0" w:line="240" w:lineRule="auto"/>
                    <w:ind w:left="227" w:hanging="170"/>
                    <w:rPr>
                      <w:sz w:val="18"/>
                    </w:rPr>
                  </w:pPr>
                  <w:r w:rsidRPr="00C164E1">
                    <w:rPr>
                      <w:sz w:val="18"/>
                    </w:rPr>
                    <w:t>Gives patient the ‘Patient Leaflet’, takes them through it &amp; answers</w:t>
                  </w:r>
                  <w:r>
                    <w:rPr>
                      <w:sz w:val="18"/>
                    </w:rPr>
                    <w:t xml:space="preserve"> any questions</w:t>
                  </w:r>
                </w:p>
                <w:p w:rsidR="004A44E6" w:rsidRPr="00305F46" w:rsidRDefault="004A44E6" w:rsidP="004A44E6">
                  <w:pPr>
                    <w:spacing w:after="0" w:line="240" w:lineRule="auto"/>
                    <w:rPr>
                      <w:sz w:val="18"/>
                    </w:rPr>
                  </w:pPr>
                </w:p>
              </w:txbxContent>
            </v:textbox>
          </v:shape>
        </w:pict>
      </w:r>
      <w:r>
        <w:rPr>
          <w:b/>
          <w:noProof/>
          <w:sz w:val="18"/>
          <w:szCs w:val="18"/>
          <w:u w:val="single"/>
          <w:lang w:val="en-GB" w:eastAsia="en-GB" w:bidi="ar-SA"/>
        </w:rPr>
        <w:pict>
          <v:line id="_x0000_s1264" style="position:absolute;flip:x;z-index:251899904" from="60.05pt,436.7pt" to="60.15pt,457.35pt">
            <v:stroke endarrow="block"/>
          </v:line>
        </w:pict>
      </w:r>
      <w:r>
        <w:rPr>
          <w:b/>
          <w:noProof/>
          <w:sz w:val="18"/>
          <w:szCs w:val="18"/>
          <w:u w:val="single"/>
          <w:lang w:val="en-GB" w:eastAsia="en-GB" w:bidi="ar-SA"/>
        </w:rPr>
        <w:pict>
          <v:line id="_x0000_s1263" style="position:absolute;z-index:251898880" from="411pt,211.55pt" to="411.05pt,229.8pt">
            <v:stroke endarrow="block"/>
          </v:line>
        </w:pict>
      </w:r>
    </w:p>
    <w:p w:rsidR="004A44E6" w:rsidRPr="009804C5" w:rsidRDefault="004A44E6" w:rsidP="004A44E6">
      <w:pPr>
        <w:rPr>
          <w:sz w:val="18"/>
          <w:szCs w:val="18"/>
        </w:rPr>
      </w:pPr>
    </w:p>
    <w:p w:rsidR="004A44E6" w:rsidRPr="009804C5" w:rsidRDefault="008E1CB7" w:rsidP="004A44E6">
      <w:pPr>
        <w:rPr>
          <w:sz w:val="18"/>
          <w:szCs w:val="18"/>
        </w:rPr>
      </w:pPr>
      <w:r>
        <w:rPr>
          <w:noProof/>
          <w:sz w:val="18"/>
          <w:szCs w:val="18"/>
          <w:lang w:val="en-GB" w:eastAsia="en-GB" w:bidi="ar-SA"/>
        </w:rPr>
        <w:pict>
          <v:shape id="_x0000_s1277" type="#_x0000_t202" style="position:absolute;margin-left:317.15pt;margin-top:17.1pt;width:92.9pt;height:40.6pt;z-index:251913216" filled="f" stroked="f">
            <v:textbox style="mso-next-textbox:#_x0000_s1277" inset="1mm,1mm,1mm,1mm">
              <w:txbxContent>
                <w:p w:rsidR="004A44E6" w:rsidRDefault="004A44E6" w:rsidP="004A44E6">
                  <w:pPr>
                    <w:spacing w:after="0"/>
                    <w:rPr>
                      <w:sz w:val="16"/>
                      <w:szCs w:val="16"/>
                    </w:rPr>
                  </w:pPr>
                  <w:proofErr w:type="gramStart"/>
                  <w:r w:rsidRPr="000E77EF">
                    <w:rPr>
                      <w:sz w:val="16"/>
                      <w:szCs w:val="16"/>
                    </w:rPr>
                    <w:t>not</w:t>
                  </w:r>
                  <w:proofErr w:type="gramEnd"/>
                  <w:r w:rsidRPr="000E77EF">
                    <w:rPr>
                      <w:sz w:val="16"/>
                      <w:szCs w:val="16"/>
                    </w:rPr>
                    <w:t xml:space="preserve"> interested</w:t>
                  </w:r>
                  <w:r>
                    <w:rPr>
                      <w:sz w:val="16"/>
                      <w:szCs w:val="16"/>
                    </w:rPr>
                    <w:t xml:space="preserve"> / </w:t>
                  </w:r>
                </w:p>
                <w:p w:rsidR="004A44E6" w:rsidRDefault="004A44E6" w:rsidP="004A44E6">
                  <w:pPr>
                    <w:spacing w:after="0" w:line="240" w:lineRule="auto"/>
                    <w:rPr>
                      <w:sz w:val="16"/>
                      <w:szCs w:val="16"/>
                    </w:rPr>
                  </w:pPr>
                  <w:proofErr w:type="gramStart"/>
                  <w:r>
                    <w:rPr>
                      <w:sz w:val="16"/>
                      <w:szCs w:val="16"/>
                    </w:rPr>
                    <w:t>not</w:t>
                  </w:r>
                  <w:proofErr w:type="gramEnd"/>
                  <w:r>
                    <w:rPr>
                      <w:sz w:val="16"/>
                      <w:szCs w:val="16"/>
                    </w:rPr>
                    <w:t xml:space="preserve"> willing to attend /</w:t>
                  </w:r>
                </w:p>
                <w:p w:rsidR="004A44E6" w:rsidRDefault="004A44E6" w:rsidP="004A44E6">
                  <w:pPr>
                    <w:spacing w:after="0" w:line="240" w:lineRule="auto"/>
                    <w:ind w:left="210" w:hanging="210"/>
                    <w:rPr>
                      <w:sz w:val="16"/>
                      <w:szCs w:val="16"/>
                    </w:rPr>
                  </w:pPr>
                  <w:proofErr w:type="gramStart"/>
                  <w:r>
                    <w:rPr>
                      <w:sz w:val="16"/>
                      <w:szCs w:val="16"/>
                    </w:rPr>
                    <w:t>written</w:t>
                  </w:r>
                  <w:proofErr w:type="gramEnd"/>
                  <w:r>
                    <w:rPr>
                      <w:sz w:val="16"/>
                      <w:szCs w:val="16"/>
                    </w:rPr>
                    <w:t xml:space="preserve"> consent not given</w:t>
                  </w:r>
                </w:p>
                <w:p w:rsidR="004A44E6" w:rsidRDefault="004A44E6" w:rsidP="004A44E6">
                  <w:pPr>
                    <w:rPr>
                      <w:sz w:val="16"/>
                      <w:szCs w:val="16"/>
                    </w:rPr>
                  </w:pPr>
                </w:p>
                <w:p w:rsidR="004A44E6" w:rsidRPr="000E77EF" w:rsidRDefault="004A44E6" w:rsidP="004A44E6">
                  <w:pPr>
                    <w:rPr>
                      <w:sz w:val="16"/>
                      <w:szCs w:val="16"/>
                    </w:rPr>
                  </w:pPr>
                  <w:proofErr w:type="gramStart"/>
                  <w:r>
                    <w:rPr>
                      <w:sz w:val="16"/>
                      <w:szCs w:val="16"/>
                    </w:rPr>
                    <w:t>unwilling</w:t>
                  </w:r>
                  <w:proofErr w:type="gramEnd"/>
                  <w:r>
                    <w:rPr>
                      <w:sz w:val="16"/>
                      <w:szCs w:val="16"/>
                    </w:rPr>
                    <w:t xml:space="preserve"> to attend</w:t>
                  </w:r>
                </w:p>
              </w:txbxContent>
            </v:textbox>
          </v:shape>
        </w:pict>
      </w:r>
    </w:p>
    <w:p w:rsidR="004A44E6" w:rsidRPr="009804C5" w:rsidRDefault="008E1CB7" w:rsidP="004A44E6">
      <w:pPr>
        <w:rPr>
          <w:sz w:val="18"/>
          <w:szCs w:val="18"/>
        </w:rPr>
      </w:pPr>
      <w:r>
        <w:rPr>
          <w:noProof/>
          <w:sz w:val="18"/>
          <w:szCs w:val="18"/>
          <w:lang w:val="en-GB" w:eastAsia="en-GB" w:bidi="ar-SA"/>
        </w:rPr>
        <w:pict>
          <v:shapetype id="_x0000_t32" coordsize="21600,21600" o:spt="32" o:oned="t" path="m,l21600,21600e" filled="f">
            <v:path arrowok="t" fillok="f" o:connecttype="none"/>
            <o:lock v:ext="edit" shapetype="t"/>
          </v:shapetype>
          <v:shape id="_x0000_s1300" type="#_x0000_t32" style="position:absolute;margin-left:312.1pt;margin-top:9.75pt;width:96.95pt;height:.05pt;flip:x;z-index:251936768" o:connectortype="straight"/>
        </w:pict>
      </w:r>
      <w:r>
        <w:rPr>
          <w:noProof/>
          <w:sz w:val="18"/>
          <w:szCs w:val="18"/>
          <w:lang w:val="en-GB" w:eastAsia="en-GB" w:bidi="ar-SA"/>
        </w:rPr>
        <w:pict>
          <v:line id="_x0000_s1276" style="position:absolute;z-index:251912192" from="409.05pt,9.75pt" to="409.05pt,61.95pt">
            <v:stroke endarrow="block"/>
          </v:line>
        </w:pict>
      </w:r>
    </w:p>
    <w:p w:rsidR="004A44E6" w:rsidRPr="009804C5" w:rsidRDefault="004A44E6" w:rsidP="004A44E6">
      <w:pPr>
        <w:rPr>
          <w:sz w:val="18"/>
          <w:szCs w:val="18"/>
        </w:rPr>
      </w:pPr>
    </w:p>
    <w:p w:rsidR="004A44E6" w:rsidRDefault="008E1CB7" w:rsidP="004A44E6">
      <w:pPr>
        <w:tabs>
          <w:tab w:val="left" w:pos="5790"/>
        </w:tabs>
        <w:spacing w:after="240"/>
        <w:rPr>
          <w:sz w:val="18"/>
          <w:szCs w:val="18"/>
        </w:rPr>
      </w:pPr>
      <w:r>
        <w:rPr>
          <w:noProof/>
          <w:sz w:val="18"/>
          <w:szCs w:val="18"/>
          <w:lang w:val="en-GB" w:eastAsia="en-GB" w:bidi="ar-SA"/>
        </w:rPr>
        <w:pict>
          <v:line id="_x0000_s1295" style="position:absolute;flip:x;z-index:251931648" from="162pt,22.6pt" to="162pt,52.15pt">
            <v:stroke endarrow="block"/>
          </v:line>
        </w:pict>
      </w:r>
      <w:r>
        <w:rPr>
          <w:noProof/>
          <w:sz w:val="18"/>
          <w:szCs w:val="18"/>
          <w:lang w:val="en-GB" w:eastAsia="en-GB" w:bidi="ar-SA"/>
        </w:rPr>
        <w:pict>
          <v:shape id="_x0000_s1291" type="#_x0000_t202" style="position:absolute;margin-left:67.25pt;margin-top:22.6pt;width:107.9pt;height:24.9pt;z-index:251927552" filled="f" stroked="f">
            <v:textbox style="mso-next-textbox:#_x0000_s1291" inset=".5mm,1mm,.5mm,1mm">
              <w:txbxContent>
                <w:p w:rsidR="004A44E6" w:rsidRPr="000E77EF" w:rsidRDefault="004A44E6" w:rsidP="004A44E6">
                  <w:pPr>
                    <w:spacing w:after="0" w:line="240" w:lineRule="auto"/>
                    <w:rPr>
                      <w:sz w:val="16"/>
                      <w:szCs w:val="16"/>
                    </w:rPr>
                  </w:pPr>
                  <w:proofErr w:type="gramStart"/>
                  <w:r>
                    <w:rPr>
                      <w:sz w:val="16"/>
                      <w:szCs w:val="16"/>
                    </w:rPr>
                    <w:t>interested</w:t>
                  </w:r>
                  <w:proofErr w:type="gramEnd"/>
                  <w:r>
                    <w:rPr>
                      <w:sz w:val="16"/>
                      <w:szCs w:val="16"/>
                    </w:rPr>
                    <w:t>, willing to attend AND written Consent given</w:t>
                  </w:r>
                </w:p>
              </w:txbxContent>
            </v:textbox>
          </v:shape>
        </w:pict>
      </w:r>
      <w:r>
        <w:rPr>
          <w:noProof/>
          <w:sz w:val="18"/>
          <w:szCs w:val="18"/>
          <w:lang w:val="en-GB" w:eastAsia="en-GB" w:bidi="ar-SA"/>
        </w:rPr>
        <w:pict>
          <v:shape id="_x0000_s1275" type="#_x0000_t202" style="position:absolute;margin-left:356.15pt;margin-top:16.2pt;width:106pt;height:31.95pt;z-index:251911168" filled="f">
            <v:textbox style="mso-next-textbox:#_x0000_s1275">
              <w:txbxContent>
                <w:p w:rsidR="004A44E6" w:rsidRDefault="004A44E6" w:rsidP="004A44E6">
                  <w:pPr>
                    <w:spacing w:after="0" w:line="240" w:lineRule="auto"/>
                    <w:jc w:val="center"/>
                    <w:rPr>
                      <w:color w:val="FF0000"/>
                      <w:sz w:val="18"/>
                    </w:rPr>
                  </w:pPr>
                  <w:r>
                    <w:rPr>
                      <w:sz w:val="18"/>
                    </w:rPr>
                    <w:t>Patient follows routine procedure at site</w:t>
                  </w:r>
                </w:p>
              </w:txbxContent>
            </v:textbox>
          </v:shape>
        </w:pict>
      </w:r>
      <w:r w:rsidR="004A44E6">
        <w:rPr>
          <w:sz w:val="18"/>
          <w:szCs w:val="18"/>
        </w:rPr>
        <w:tab/>
      </w:r>
    </w:p>
    <w:p w:rsidR="004A44E6" w:rsidRDefault="008E1CB7" w:rsidP="004A44E6">
      <w:pPr>
        <w:spacing w:after="240"/>
        <w:rPr>
          <w:rFonts w:cstheme="minorHAnsi"/>
          <w:lang w:val="en-GB"/>
        </w:rPr>
      </w:pPr>
      <w:r w:rsidRPr="008E1CB7">
        <w:rPr>
          <w:b/>
          <w:noProof/>
          <w:sz w:val="18"/>
          <w:szCs w:val="18"/>
          <w:u w:val="single"/>
          <w:lang w:val="en-GB" w:eastAsia="en-GB" w:bidi="ar-SA"/>
        </w:rPr>
        <w:pict>
          <v:line id="_x0000_s1267" style="position:absolute;flip:x;z-index:251902976" from="254.55pt,408.4pt" to="276.7pt,430.4pt">
            <v:stroke endarrow="block"/>
          </v:line>
        </w:pict>
      </w:r>
      <w:r w:rsidRPr="008E1CB7">
        <w:rPr>
          <w:b/>
          <w:noProof/>
          <w:sz w:val="18"/>
          <w:szCs w:val="18"/>
          <w:u w:val="single"/>
          <w:lang w:val="en-GB" w:eastAsia="en-GB" w:bidi="ar-SA"/>
        </w:rPr>
        <w:pict>
          <v:line id="_x0000_s1269" style="position:absolute;flip:x y;z-index:251905024" from="254.55pt,430.4pt" to="276.7pt,450.4pt">
            <v:stroke endarrow="block"/>
          </v:line>
        </w:pict>
      </w:r>
      <w:r w:rsidRPr="008E1CB7">
        <w:rPr>
          <w:b/>
          <w:noProof/>
          <w:sz w:val="18"/>
          <w:szCs w:val="18"/>
          <w:u w:val="single"/>
          <w:lang w:val="en-GB" w:eastAsia="en-GB" w:bidi="ar-SA"/>
        </w:rPr>
        <w:pict>
          <v:line id="_x0000_s1266" style="position:absolute;z-index:251901952" from="125.05pt,410.9pt" to="148.05pt,427.4pt">
            <v:stroke endarrow="block"/>
          </v:line>
        </w:pict>
      </w:r>
      <w:r w:rsidRPr="008E1CB7">
        <w:rPr>
          <w:b/>
          <w:noProof/>
          <w:sz w:val="18"/>
          <w:szCs w:val="18"/>
          <w:u w:val="single"/>
          <w:lang w:val="en-GB" w:eastAsia="en-GB" w:bidi="ar-SA"/>
        </w:rPr>
        <w:pict>
          <v:line id="_x0000_s1268" style="position:absolute;flip:y;z-index:251904000" from="124.05pt,427.4pt" to="147.05pt,451.9pt">
            <v:stroke endarrow="block"/>
          </v:line>
        </w:pict>
      </w:r>
      <w:r w:rsidRPr="008E1CB7">
        <w:rPr>
          <w:noProof/>
          <w:sz w:val="18"/>
          <w:szCs w:val="18"/>
          <w:lang w:val="en-GB" w:eastAsia="en-GB" w:bidi="ar-SA"/>
        </w:rPr>
        <w:pict>
          <v:shape id="_x0000_s1299" type="#_x0000_t202" style="position:absolute;margin-left:6.05pt;margin-top:315.55pt;width:108pt;height:34.2pt;z-index:251935744" filled="f">
            <v:textbox style="mso-next-textbox:#_x0000_s1299" inset="1mm,,0">
              <w:txbxContent>
                <w:p w:rsidR="004A44E6" w:rsidRDefault="004A44E6" w:rsidP="004A44E6">
                  <w:pPr>
                    <w:spacing w:after="0" w:line="240" w:lineRule="auto"/>
                    <w:jc w:val="center"/>
                    <w:rPr>
                      <w:b/>
                      <w:sz w:val="18"/>
                      <w:u w:val="single"/>
                    </w:rPr>
                  </w:pPr>
                  <w:r>
                    <w:rPr>
                      <w:b/>
                      <w:sz w:val="18"/>
                      <w:u w:val="single"/>
                    </w:rPr>
                    <w:t>Patient</w:t>
                  </w:r>
                  <w:r w:rsidRPr="00E147C8">
                    <w:rPr>
                      <w:b/>
                      <w:sz w:val="18"/>
                      <w:u w:val="single"/>
                    </w:rPr>
                    <w:t xml:space="preserve"> Leaflet</w:t>
                  </w:r>
                </w:p>
                <w:p w:rsidR="004A44E6" w:rsidRPr="00346334" w:rsidRDefault="004A44E6" w:rsidP="004A44E6">
                  <w:pPr>
                    <w:spacing w:after="0" w:line="240" w:lineRule="auto"/>
                    <w:jc w:val="center"/>
                    <w:rPr>
                      <w:b/>
                      <w:sz w:val="18"/>
                      <w:u w:val="single"/>
                    </w:rPr>
                  </w:pPr>
                  <w:proofErr w:type="gramStart"/>
                  <w:r w:rsidRPr="00346334">
                    <w:rPr>
                      <w:b/>
                      <w:sz w:val="18"/>
                      <w:u w:val="single"/>
                    </w:rPr>
                    <w:t>only</w:t>
                  </w:r>
                  <w:proofErr w:type="gramEnd"/>
                </w:p>
                <w:p w:rsidR="004A44E6" w:rsidRPr="00593D34" w:rsidRDefault="004A44E6" w:rsidP="004A44E6">
                  <w:pPr>
                    <w:spacing w:after="0" w:line="240" w:lineRule="auto"/>
                    <w:jc w:val="center"/>
                    <w:rPr>
                      <w:sz w:val="18"/>
                    </w:rPr>
                  </w:pPr>
                </w:p>
              </w:txbxContent>
            </v:textbox>
          </v:shape>
        </w:pict>
      </w:r>
      <w:r w:rsidRPr="008E1CB7">
        <w:rPr>
          <w:noProof/>
          <w:sz w:val="18"/>
          <w:szCs w:val="18"/>
          <w:lang w:val="en-GB" w:eastAsia="en-GB" w:bidi="ar-SA"/>
        </w:rPr>
        <w:pict>
          <v:line id="_x0000_s1298" style="position:absolute;flip:x;z-index:251934720" from="339.05pt,295.95pt" to="339.15pt,311.95pt">
            <v:stroke endarrow="block"/>
          </v:line>
        </w:pict>
      </w:r>
      <w:r w:rsidRPr="008E1CB7">
        <w:rPr>
          <w:noProof/>
          <w:sz w:val="18"/>
          <w:szCs w:val="18"/>
          <w:lang w:val="en-GB" w:eastAsia="en-GB" w:bidi="ar-SA"/>
        </w:rPr>
        <w:pict>
          <v:line id="_x0000_s1297" style="position:absolute;z-index:251933696" from="163.1pt,269.6pt" to="163.1pt,295.9pt">
            <v:stroke endarrow="block"/>
          </v:line>
        </w:pict>
      </w:r>
      <w:r w:rsidRPr="008E1CB7">
        <w:rPr>
          <w:noProof/>
          <w:sz w:val="18"/>
          <w:szCs w:val="18"/>
          <w:lang w:val="en-GB" w:eastAsia="en-GB" w:bidi="ar-SA"/>
        </w:rPr>
        <w:pict>
          <v:shape id="_x0000_s1296" type="#_x0000_t202" style="position:absolute;margin-left:179.05pt;margin-top:133.7pt;width:36pt;height:18.25pt;z-index:251932672" filled="f" stroked="f">
            <v:textbox style="mso-next-textbox:#_x0000_s1296" inset="1mm,1mm,1mm,1mm">
              <w:txbxContent>
                <w:p w:rsidR="004A44E6" w:rsidRPr="000E77EF" w:rsidRDefault="004A44E6" w:rsidP="004A44E6">
                  <w:pPr>
                    <w:rPr>
                      <w:sz w:val="16"/>
                      <w:szCs w:val="16"/>
                    </w:rPr>
                  </w:pPr>
                  <w:proofErr w:type="gramStart"/>
                  <w:r>
                    <w:rPr>
                      <w:sz w:val="16"/>
                      <w:szCs w:val="16"/>
                    </w:rPr>
                    <w:t>ineligible</w:t>
                  </w:r>
                  <w:proofErr w:type="gramEnd"/>
                </w:p>
              </w:txbxContent>
            </v:textbox>
          </v:shape>
        </w:pict>
      </w:r>
      <w:r w:rsidRPr="008E1CB7">
        <w:rPr>
          <w:noProof/>
          <w:sz w:val="18"/>
          <w:szCs w:val="18"/>
          <w:lang w:val="en-GB" w:eastAsia="en-GB" w:bidi="ar-SA"/>
        </w:rPr>
        <w:pict>
          <v:shape id="_x0000_s1294" type="#_x0000_t202" style="position:absolute;margin-left:276.7pt;margin-top:436.15pt;width:128.85pt;height:45.7pt;z-index:251930624" filled="f">
            <v:textbox style="mso-next-textbox:#_x0000_s1294" inset="1mm,,.5mm">
              <w:txbxContent>
                <w:p w:rsidR="004A44E6" w:rsidRDefault="004A44E6" w:rsidP="004A44E6">
                  <w:pPr>
                    <w:spacing w:after="0" w:line="240" w:lineRule="auto"/>
                    <w:jc w:val="center"/>
                    <w:rPr>
                      <w:sz w:val="18"/>
                      <w:szCs w:val="18"/>
                    </w:rPr>
                  </w:pPr>
                  <w:r>
                    <w:rPr>
                      <w:b/>
                      <w:i/>
                      <w:sz w:val="18"/>
                      <w:szCs w:val="18"/>
                    </w:rPr>
                    <w:t xml:space="preserve">Assessor: </w:t>
                  </w:r>
                  <w:r>
                    <w:rPr>
                      <w:sz w:val="18"/>
                      <w:szCs w:val="18"/>
                    </w:rPr>
                    <w:t>Follow-up assessments</w:t>
                  </w:r>
                </w:p>
                <w:p w:rsidR="004A44E6" w:rsidRPr="00280A63" w:rsidRDefault="004A44E6" w:rsidP="004A44E6">
                  <w:pPr>
                    <w:pStyle w:val="ListParagraph"/>
                    <w:numPr>
                      <w:ilvl w:val="0"/>
                      <w:numId w:val="9"/>
                    </w:numPr>
                    <w:spacing w:after="0" w:line="240" w:lineRule="auto"/>
                    <w:ind w:left="113" w:hanging="113"/>
                    <w:rPr>
                      <w:sz w:val="18"/>
                      <w:szCs w:val="18"/>
                    </w:rPr>
                  </w:pPr>
                  <w:r>
                    <w:rPr>
                      <w:sz w:val="18"/>
                      <w:szCs w:val="18"/>
                    </w:rPr>
                    <w:t xml:space="preserve">50% at 26 weeks post baseline </w:t>
                  </w:r>
                  <w:r w:rsidRPr="00280A63">
                    <w:rPr>
                      <w:sz w:val="18"/>
                      <w:szCs w:val="18"/>
                    </w:rPr>
                    <w:t xml:space="preserve"> </w:t>
                  </w:r>
                </w:p>
                <w:p w:rsidR="004A44E6" w:rsidRPr="00062FC0" w:rsidRDefault="004A44E6" w:rsidP="004A44E6">
                  <w:pPr>
                    <w:rPr>
                      <w:sz w:val="18"/>
                      <w:szCs w:val="18"/>
                    </w:rPr>
                  </w:pPr>
                </w:p>
                <w:p w:rsidR="004A44E6" w:rsidRPr="00062FC0" w:rsidRDefault="004A44E6" w:rsidP="004A44E6"/>
              </w:txbxContent>
            </v:textbox>
          </v:shape>
        </w:pict>
      </w:r>
      <w:r w:rsidRPr="008E1CB7">
        <w:rPr>
          <w:noProof/>
          <w:sz w:val="18"/>
          <w:szCs w:val="18"/>
          <w:lang w:val="en-GB" w:eastAsia="en-GB" w:bidi="ar-SA"/>
        </w:rPr>
        <w:pict>
          <v:line id="_x0000_s1293" style="position:absolute;z-index:251929600" from="340.55pt,418.7pt" to="340.6pt,436.95pt">
            <v:stroke endarrow="block"/>
          </v:line>
        </w:pict>
      </w:r>
      <w:r w:rsidRPr="008E1CB7">
        <w:rPr>
          <w:noProof/>
          <w:sz w:val="18"/>
          <w:szCs w:val="18"/>
          <w:lang w:val="en-GB" w:eastAsia="en-GB" w:bidi="ar-SA"/>
        </w:rPr>
        <w:pict>
          <v:shape id="_x0000_s1290" type="#_x0000_t202" style="position:absolute;margin-left:230.6pt;margin-top:128.05pt;width:129.65pt;height:46.5pt;z-index:251926528" filled="f">
            <v:textbox style="mso-next-textbox:#_x0000_s1290">
              <w:txbxContent>
                <w:p w:rsidR="004A44E6" w:rsidRPr="00E147C8" w:rsidRDefault="004A44E6" w:rsidP="004A44E6">
                  <w:pPr>
                    <w:spacing w:after="0" w:line="240" w:lineRule="auto"/>
                    <w:rPr>
                      <w:sz w:val="18"/>
                    </w:rPr>
                  </w:pPr>
                  <w:r w:rsidRPr="003A444E">
                    <w:rPr>
                      <w:b/>
                      <w:i/>
                      <w:sz w:val="18"/>
                    </w:rPr>
                    <w:t>Recruiter</w:t>
                  </w:r>
                  <w:r w:rsidRPr="00E147C8">
                    <w:rPr>
                      <w:sz w:val="18"/>
                    </w:rPr>
                    <w:t xml:space="preserve"> thanks patient for their willingness to participate &amp; explains </w:t>
                  </w:r>
                  <w:r>
                    <w:rPr>
                      <w:sz w:val="18"/>
                    </w:rPr>
                    <w:t xml:space="preserve">the </w:t>
                  </w:r>
                  <w:r w:rsidRPr="00E147C8">
                    <w:rPr>
                      <w:sz w:val="18"/>
                    </w:rPr>
                    <w:t>ineligib</w:t>
                  </w:r>
                  <w:r>
                    <w:rPr>
                      <w:sz w:val="18"/>
                    </w:rPr>
                    <w:t>ility</w:t>
                  </w:r>
                  <w:r w:rsidRPr="00E147C8">
                    <w:rPr>
                      <w:sz w:val="18"/>
                    </w:rPr>
                    <w:t xml:space="preserve">  </w:t>
                  </w:r>
                </w:p>
              </w:txbxContent>
            </v:textbox>
          </v:shape>
        </w:pict>
      </w:r>
      <w:r w:rsidRPr="008E1CB7">
        <w:rPr>
          <w:noProof/>
          <w:sz w:val="18"/>
          <w:szCs w:val="18"/>
          <w:lang w:val="en-GB" w:eastAsia="en-GB" w:bidi="ar-SA"/>
        </w:rPr>
        <w:pict>
          <v:shape id="_x0000_s1289" type="#_x0000_t202" style="position:absolute;margin-left:10.5pt;margin-top:27.7pt;width:311.65pt;height:91.7pt;z-index:251925504;mso-wrap-style:none" filled="f">
            <v:textbox style="mso-next-textbox:#_x0000_s1289">
              <w:txbxContent>
                <w:p w:rsidR="004A44E6" w:rsidRDefault="004A44E6" w:rsidP="004A44E6">
                  <w:pPr>
                    <w:spacing w:after="0"/>
                    <w:rPr>
                      <w:b/>
                      <w:color w:val="FF0000"/>
                      <w:sz w:val="18"/>
                    </w:rPr>
                  </w:pPr>
                  <w:r>
                    <w:rPr>
                      <w:b/>
                      <w:sz w:val="18"/>
                    </w:rPr>
                    <w:t xml:space="preserve">Study consent, </w:t>
                  </w:r>
                  <w:proofErr w:type="spellStart"/>
                  <w:r>
                    <w:rPr>
                      <w:b/>
                      <w:sz w:val="18"/>
                    </w:rPr>
                    <w:t>randomisation</w:t>
                  </w:r>
                  <w:proofErr w:type="spellEnd"/>
                  <w:r>
                    <w:rPr>
                      <w:b/>
                      <w:sz w:val="18"/>
                    </w:rPr>
                    <w:t>, and baseline a</w:t>
                  </w:r>
                  <w:r w:rsidRPr="00E147C8">
                    <w:rPr>
                      <w:b/>
                      <w:sz w:val="18"/>
                    </w:rPr>
                    <w:t xml:space="preserve">ssessment </w:t>
                  </w:r>
                  <w:r>
                    <w:rPr>
                      <w:b/>
                      <w:sz w:val="18"/>
                    </w:rPr>
                    <w:t>a</w:t>
                  </w:r>
                  <w:r w:rsidRPr="00E147C8">
                    <w:rPr>
                      <w:b/>
                      <w:sz w:val="18"/>
                    </w:rPr>
                    <w:t>ppointment (week 4</w:t>
                  </w:r>
                  <w:r>
                    <w:rPr>
                      <w:b/>
                      <w:sz w:val="18"/>
                    </w:rPr>
                    <w:t>):</w:t>
                  </w:r>
                </w:p>
                <w:p w:rsidR="004A44E6" w:rsidRPr="007B5985" w:rsidRDefault="004A44E6" w:rsidP="004A44E6">
                  <w:pPr>
                    <w:spacing w:after="0"/>
                    <w:ind w:left="57"/>
                    <w:rPr>
                      <w:b/>
                      <w:i/>
                      <w:sz w:val="18"/>
                    </w:rPr>
                  </w:pPr>
                  <w:r w:rsidRPr="007B5985">
                    <w:rPr>
                      <w:b/>
                      <w:i/>
                      <w:sz w:val="18"/>
                    </w:rPr>
                    <w:t>Recruiter</w:t>
                  </w:r>
                </w:p>
                <w:p w:rsidR="004A44E6" w:rsidRDefault="004A44E6" w:rsidP="004A44E6">
                  <w:pPr>
                    <w:numPr>
                      <w:ilvl w:val="0"/>
                      <w:numId w:val="6"/>
                    </w:numPr>
                    <w:tabs>
                      <w:tab w:val="clear" w:pos="360"/>
                      <w:tab w:val="num" w:pos="180"/>
                    </w:tabs>
                    <w:spacing w:after="0" w:line="240" w:lineRule="auto"/>
                    <w:ind w:left="57" w:firstLine="0"/>
                    <w:rPr>
                      <w:sz w:val="18"/>
                    </w:rPr>
                  </w:pPr>
                  <w:r>
                    <w:rPr>
                      <w:sz w:val="18"/>
                    </w:rPr>
                    <w:t xml:space="preserve"> Discusses any issues related to the study and Patient </w:t>
                  </w:r>
                  <w:r w:rsidRPr="00753A92">
                    <w:rPr>
                      <w:sz w:val="18"/>
                    </w:rPr>
                    <w:t>Leaflet</w:t>
                  </w:r>
                </w:p>
                <w:p w:rsidR="004A44E6" w:rsidRDefault="004A44E6" w:rsidP="004A44E6">
                  <w:pPr>
                    <w:numPr>
                      <w:ilvl w:val="0"/>
                      <w:numId w:val="6"/>
                    </w:numPr>
                    <w:spacing w:after="0" w:line="240" w:lineRule="auto"/>
                    <w:ind w:left="227" w:hanging="170"/>
                    <w:rPr>
                      <w:sz w:val="18"/>
                    </w:rPr>
                  </w:pPr>
                  <w:r>
                    <w:rPr>
                      <w:sz w:val="18"/>
                    </w:rPr>
                    <w:t xml:space="preserve">Answers any other questions </w:t>
                  </w:r>
                </w:p>
                <w:p w:rsidR="004A44E6" w:rsidRDefault="004A44E6" w:rsidP="004A44E6">
                  <w:pPr>
                    <w:numPr>
                      <w:ilvl w:val="0"/>
                      <w:numId w:val="6"/>
                    </w:numPr>
                    <w:spacing w:after="0" w:line="240" w:lineRule="auto"/>
                    <w:ind w:left="227" w:hanging="170"/>
                    <w:rPr>
                      <w:sz w:val="18"/>
                    </w:rPr>
                  </w:pPr>
                  <w:r w:rsidRPr="001C7D08">
                    <w:rPr>
                      <w:sz w:val="18"/>
                    </w:rPr>
                    <w:t>Ascert</w:t>
                  </w:r>
                  <w:r>
                    <w:rPr>
                      <w:sz w:val="18"/>
                    </w:rPr>
                    <w:t>ains patient’s</w:t>
                  </w:r>
                  <w:r w:rsidRPr="001C7D08">
                    <w:rPr>
                      <w:sz w:val="18"/>
                    </w:rPr>
                    <w:t xml:space="preserve"> </w:t>
                  </w:r>
                  <w:r>
                    <w:rPr>
                      <w:sz w:val="18"/>
                    </w:rPr>
                    <w:t xml:space="preserve">continued </w:t>
                  </w:r>
                  <w:r w:rsidRPr="001C7D08">
                    <w:rPr>
                      <w:sz w:val="18"/>
                    </w:rPr>
                    <w:t>interest in participation</w:t>
                  </w:r>
                </w:p>
                <w:p w:rsidR="004A44E6" w:rsidRDefault="004A44E6" w:rsidP="004A44E6">
                  <w:pPr>
                    <w:numPr>
                      <w:ilvl w:val="0"/>
                      <w:numId w:val="6"/>
                    </w:numPr>
                    <w:spacing w:after="0" w:line="240" w:lineRule="auto"/>
                    <w:ind w:left="227" w:hanging="170"/>
                    <w:rPr>
                      <w:sz w:val="18"/>
                    </w:rPr>
                  </w:pPr>
                  <w:r>
                    <w:rPr>
                      <w:sz w:val="18"/>
                    </w:rPr>
                    <w:t xml:space="preserve">If yes, determines patient’s eligibility for participation  </w:t>
                  </w:r>
                </w:p>
                <w:p w:rsidR="004A44E6" w:rsidRPr="002A1795" w:rsidRDefault="004A44E6" w:rsidP="004A44E6">
                  <w:pPr>
                    <w:numPr>
                      <w:ilvl w:val="0"/>
                      <w:numId w:val="6"/>
                    </w:numPr>
                    <w:spacing w:after="0" w:line="240" w:lineRule="auto"/>
                    <w:ind w:left="227" w:hanging="170"/>
                    <w:rPr>
                      <w:sz w:val="18"/>
                    </w:rPr>
                  </w:pPr>
                  <w:r>
                    <w:rPr>
                      <w:sz w:val="18"/>
                    </w:rPr>
                    <w:t xml:space="preserve">If yes, obtains written consent for participation and assigns study ID number </w:t>
                  </w:r>
                </w:p>
              </w:txbxContent>
            </v:textbox>
          </v:shape>
        </w:pict>
      </w:r>
      <w:r w:rsidRPr="008E1CB7">
        <w:rPr>
          <w:noProof/>
          <w:sz w:val="18"/>
          <w:szCs w:val="18"/>
          <w:lang w:val="en-GB" w:eastAsia="en-GB" w:bidi="ar-SA"/>
        </w:rPr>
        <w:pict>
          <v:line id="_x0000_s1288" style="position:absolute;z-index:251924480" from="163.2pt,148.45pt" to="230.65pt,148.45pt">
            <v:stroke endarrow="block"/>
          </v:line>
        </w:pict>
      </w:r>
      <w:r w:rsidRPr="008E1CB7">
        <w:rPr>
          <w:noProof/>
          <w:sz w:val="18"/>
          <w:szCs w:val="18"/>
          <w:lang w:val="en-GB" w:eastAsia="en-GB" w:bidi="ar-SA"/>
        </w:rPr>
        <w:pict>
          <v:line id="_x0000_s1287" style="position:absolute;flip:x;z-index:251923456" from="60.05pt,349.75pt" to="60.15pt,372.5pt">
            <v:stroke endarrow="block"/>
          </v:line>
        </w:pict>
      </w:r>
      <w:r w:rsidRPr="008E1CB7">
        <w:rPr>
          <w:noProof/>
          <w:sz w:val="18"/>
          <w:szCs w:val="18"/>
          <w:lang w:val="en-GB" w:eastAsia="en-GB" w:bidi="ar-SA"/>
        </w:rPr>
        <w:pict>
          <v:line id="_x0000_s1286" style="position:absolute;z-index:251922432" from="60.1pt,419.8pt" to="60.15pt,438.05pt">
            <v:stroke endarrow="block"/>
          </v:line>
        </w:pict>
      </w:r>
      <w:r w:rsidRPr="008E1CB7">
        <w:rPr>
          <w:noProof/>
          <w:sz w:val="18"/>
          <w:szCs w:val="18"/>
          <w:lang w:val="en-GB" w:eastAsia="en-GB" w:bidi="ar-SA"/>
        </w:rPr>
        <w:pict>
          <v:shape id="_x0000_s1285" type="#_x0000_t202" style="position:absolute;margin-left:-2.9pt;margin-top:371.4pt;width:126.95pt;height:47.5pt;z-index:251921408" filled="f">
            <v:textbox style="mso-next-textbox:#_x0000_s1285" inset=".5mm,,.5mm">
              <w:txbxContent>
                <w:p w:rsidR="004A44E6" w:rsidRPr="003A444E" w:rsidRDefault="004A44E6" w:rsidP="004A44E6">
                  <w:pPr>
                    <w:spacing w:after="0" w:line="216" w:lineRule="auto"/>
                    <w:jc w:val="center"/>
                    <w:rPr>
                      <w:b/>
                      <w:i/>
                      <w:sz w:val="18"/>
                      <w:szCs w:val="18"/>
                    </w:rPr>
                  </w:pPr>
                  <w:r>
                    <w:rPr>
                      <w:b/>
                      <w:i/>
                      <w:sz w:val="18"/>
                      <w:szCs w:val="18"/>
                    </w:rPr>
                    <w:t xml:space="preserve">Assessor: </w:t>
                  </w:r>
                  <w:r>
                    <w:rPr>
                      <w:sz w:val="18"/>
                      <w:szCs w:val="18"/>
                    </w:rPr>
                    <w:t>Follow-up assessment</w:t>
                  </w:r>
                </w:p>
                <w:p w:rsidR="004A44E6" w:rsidRPr="00280A63" w:rsidRDefault="004A44E6" w:rsidP="004A44E6">
                  <w:pPr>
                    <w:pStyle w:val="ListParagraph"/>
                    <w:numPr>
                      <w:ilvl w:val="0"/>
                      <w:numId w:val="10"/>
                    </w:numPr>
                    <w:spacing w:line="216" w:lineRule="auto"/>
                    <w:ind w:left="113" w:hanging="113"/>
                    <w:rPr>
                      <w:sz w:val="18"/>
                      <w:szCs w:val="18"/>
                    </w:rPr>
                  </w:pPr>
                  <w:r>
                    <w:rPr>
                      <w:sz w:val="18"/>
                      <w:szCs w:val="18"/>
                    </w:rPr>
                    <w:t>100% at 12</w:t>
                  </w:r>
                  <w:r w:rsidRPr="00280A63">
                    <w:rPr>
                      <w:sz w:val="18"/>
                      <w:szCs w:val="18"/>
                    </w:rPr>
                    <w:t xml:space="preserve"> weeks post </w:t>
                  </w:r>
                  <w:r w:rsidR="00F22098">
                    <w:rPr>
                      <w:sz w:val="18"/>
                      <w:szCs w:val="18"/>
                    </w:rPr>
                    <w:t>baseline</w:t>
                  </w:r>
                  <w:r>
                    <w:rPr>
                      <w:sz w:val="18"/>
                      <w:szCs w:val="18"/>
                    </w:rPr>
                    <w:t xml:space="preserve"> </w:t>
                  </w:r>
                </w:p>
              </w:txbxContent>
            </v:textbox>
          </v:shape>
        </w:pict>
      </w:r>
      <w:r w:rsidRPr="008E1CB7">
        <w:rPr>
          <w:noProof/>
          <w:sz w:val="18"/>
          <w:szCs w:val="18"/>
          <w:lang w:val="en-GB" w:eastAsia="en-GB" w:bidi="ar-SA"/>
        </w:rPr>
        <w:pict>
          <v:line id="_x0000_s1284" style="position:absolute;z-index:251920384" from="340.05pt,353.5pt" to="340.1pt,371.8pt">
            <v:stroke endarrow="block"/>
          </v:line>
        </w:pict>
      </w:r>
      <w:r w:rsidRPr="008E1CB7">
        <w:rPr>
          <w:noProof/>
          <w:sz w:val="18"/>
          <w:szCs w:val="18"/>
          <w:lang w:val="en-GB" w:eastAsia="en-GB" w:bidi="ar-SA"/>
        </w:rPr>
        <w:pict>
          <v:shape id="_x0000_s1283" type="#_x0000_t202" style="position:absolute;margin-left:-3.8pt;margin-top:437.35pt;width:128.85pt;height:45.7pt;z-index:251919360" filled="f">
            <v:textbox style="mso-next-textbox:#_x0000_s1283" inset="1mm,,.5mm">
              <w:txbxContent>
                <w:p w:rsidR="004A44E6" w:rsidRDefault="004A44E6" w:rsidP="004A44E6">
                  <w:pPr>
                    <w:spacing w:after="0" w:line="240" w:lineRule="auto"/>
                    <w:jc w:val="center"/>
                    <w:rPr>
                      <w:sz w:val="18"/>
                      <w:szCs w:val="18"/>
                    </w:rPr>
                  </w:pPr>
                  <w:r w:rsidRPr="003A444E">
                    <w:rPr>
                      <w:b/>
                      <w:i/>
                      <w:sz w:val="18"/>
                      <w:szCs w:val="18"/>
                    </w:rPr>
                    <w:t>Assessor:</w:t>
                  </w:r>
                  <w:r>
                    <w:rPr>
                      <w:i/>
                      <w:sz w:val="18"/>
                      <w:szCs w:val="18"/>
                    </w:rPr>
                    <w:t xml:space="preserve"> </w:t>
                  </w:r>
                  <w:r>
                    <w:rPr>
                      <w:sz w:val="18"/>
                      <w:szCs w:val="18"/>
                    </w:rPr>
                    <w:t>Follow-up assessments</w:t>
                  </w:r>
                </w:p>
                <w:p w:rsidR="004A44E6" w:rsidRPr="00280A63" w:rsidRDefault="004A44E6" w:rsidP="004A44E6">
                  <w:pPr>
                    <w:pStyle w:val="ListParagraph"/>
                    <w:numPr>
                      <w:ilvl w:val="0"/>
                      <w:numId w:val="9"/>
                    </w:numPr>
                    <w:spacing w:after="0" w:line="240" w:lineRule="auto"/>
                    <w:ind w:left="113" w:hanging="113"/>
                    <w:rPr>
                      <w:sz w:val="18"/>
                      <w:szCs w:val="18"/>
                    </w:rPr>
                  </w:pPr>
                  <w:r>
                    <w:rPr>
                      <w:sz w:val="18"/>
                      <w:szCs w:val="18"/>
                    </w:rPr>
                    <w:t xml:space="preserve">50% at 26 weeks post baseline </w:t>
                  </w:r>
                  <w:r w:rsidRPr="00280A63">
                    <w:rPr>
                      <w:sz w:val="18"/>
                      <w:szCs w:val="18"/>
                    </w:rPr>
                    <w:t xml:space="preserve"> </w:t>
                  </w:r>
                </w:p>
                <w:p w:rsidR="004A44E6" w:rsidRPr="00062FC0" w:rsidRDefault="004A44E6" w:rsidP="004A44E6">
                  <w:pPr>
                    <w:rPr>
                      <w:sz w:val="18"/>
                      <w:szCs w:val="18"/>
                    </w:rPr>
                  </w:pPr>
                </w:p>
                <w:p w:rsidR="004A44E6" w:rsidRPr="00062FC0" w:rsidRDefault="004A44E6" w:rsidP="004A44E6"/>
              </w:txbxContent>
            </v:textbox>
          </v:shape>
        </w:pict>
      </w:r>
      <w:r w:rsidRPr="008E1CB7">
        <w:rPr>
          <w:noProof/>
          <w:sz w:val="18"/>
          <w:szCs w:val="18"/>
          <w:lang w:val="en-GB" w:eastAsia="en-GB" w:bidi="ar-SA"/>
        </w:rPr>
        <w:pict>
          <v:line id="_x0000_s1282" style="position:absolute;flip:y;z-index:251918336" from="60.15pt,295.9pt" to="339.05pt,295.95pt"/>
        </w:pict>
      </w:r>
      <w:r w:rsidRPr="008E1CB7">
        <w:rPr>
          <w:noProof/>
          <w:sz w:val="18"/>
          <w:szCs w:val="18"/>
          <w:lang w:val="en-GB" w:eastAsia="en-GB" w:bidi="ar-SA"/>
        </w:rPr>
        <w:pict>
          <v:shape id="_x0000_s1281" type="#_x0000_t202" style="position:absolute;margin-left:102.7pt;margin-top:274.5pt;width:1in;height:18.25pt;z-index:251917312" filled="f" stroked="f">
            <v:textbox style="mso-next-textbox:#_x0000_s1281">
              <w:txbxContent>
                <w:p w:rsidR="004A44E6" w:rsidRPr="00DC4429" w:rsidRDefault="004A44E6" w:rsidP="004A44E6">
                  <w:pPr>
                    <w:rPr>
                      <w:sz w:val="16"/>
                      <w:szCs w:val="16"/>
                    </w:rPr>
                  </w:pPr>
                  <w:proofErr w:type="spellStart"/>
                  <w:proofErr w:type="gramStart"/>
                  <w:r>
                    <w:rPr>
                      <w:sz w:val="16"/>
                      <w:szCs w:val="16"/>
                    </w:rPr>
                    <w:t>randomisation</w:t>
                  </w:r>
                  <w:proofErr w:type="spellEnd"/>
                  <w:proofErr w:type="gramEnd"/>
                </w:p>
              </w:txbxContent>
            </v:textbox>
          </v:shape>
        </w:pict>
      </w:r>
      <w:r w:rsidRPr="008E1CB7">
        <w:rPr>
          <w:noProof/>
          <w:sz w:val="18"/>
          <w:szCs w:val="18"/>
          <w:lang w:val="en-GB" w:eastAsia="en-GB" w:bidi="ar-SA"/>
        </w:rPr>
        <w:pict>
          <v:shape id="_x0000_s1280" type="#_x0000_t202" style="position:absolute;margin-left:30.65pt;margin-top:179.95pt;width:266.95pt;height:87.25pt;z-index:251916288" filled="f">
            <v:textbox style="mso-next-textbox:#_x0000_s1280">
              <w:txbxContent>
                <w:p w:rsidR="004A44E6" w:rsidRPr="00C164E1" w:rsidRDefault="004A44E6" w:rsidP="004A44E6">
                  <w:pPr>
                    <w:spacing w:after="0"/>
                    <w:rPr>
                      <w:b/>
                      <w:sz w:val="18"/>
                    </w:rPr>
                  </w:pPr>
                  <w:r>
                    <w:rPr>
                      <w:b/>
                      <w:i/>
                      <w:sz w:val="18"/>
                    </w:rPr>
                    <w:t xml:space="preserve">Assessor: </w:t>
                  </w:r>
                  <w:r w:rsidRPr="00F8171B">
                    <w:rPr>
                      <w:b/>
                      <w:sz w:val="18"/>
                    </w:rPr>
                    <w:t>also at 4</w:t>
                  </w:r>
                  <w:r w:rsidRPr="00C164E1">
                    <w:rPr>
                      <w:b/>
                      <w:sz w:val="18"/>
                    </w:rPr>
                    <w:t xml:space="preserve"> week</w:t>
                  </w:r>
                  <w:r>
                    <w:rPr>
                      <w:b/>
                      <w:sz w:val="18"/>
                    </w:rPr>
                    <w:t xml:space="preserve"> visit</w:t>
                  </w:r>
                </w:p>
                <w:p w:rsidR="004A44E6" w:rsidRPr="00C164E1" w:rsidRDefault="004A44E6" w:rsidP="004A44E6">
                  <w:pPr>
                    <w:numPr>
                      <w:ilvl w:val="0"/>
                      <w:numId w:val="6"/>
                    </w:numPr>
                    <w:spacing w:after="0" w:line="240" w:lineRule="auto"/>
                    <w:ind w:left="227" w:hanging="170"/>
                    <w:rPr>
                      <w:sz w:val="18"/>
                    </w:rPr>
                  </w:pPr>
                  <w:r w:rsidRPr="00C164E1">
                    <w:rPr>
                      <w:sz w:val="18"/>
                    </w:rPr>
                    <w:t xml:space="preserve">Conducts baseline assessment &amp; arranges date for 12 week  visit </w:t>
                  </w:r>
                </w:p>
                <w:p w:rsidR="004A44E6" w:rsidRPr="00E147C8" w:rsidRDefault="004A44E6" w:rsidP="004A44E6">
                  <w:pPr>
                    <w:spacing w:after="0" w:line="240" w:lineRule="auto"/>
                    <w:rPr>
                      <w:b/>
                      <w:sz w:val="18"/>
                    </w:rPr>
                  </w:pPr>
                  <w:r w:rsidRPr="008F3C8E">
                    <w:rPr>
                      <w:b/>
                      <w:i/>
                      <w:sz w:val="18"/>
                    </w:rPr>
                    <w:t>Recruiter</w:t>
                  </w:r>
                  <w:r w:rsidRPr="00E147C8">
                    <w:rPr>
                      <w:b/>
                      <w:sz w:val="18"/>
                    </w:rPr>
                    <w:t>:</w:t>
                  </w:r>
                </w:p>
                <w:p w:rsidR="004A44E6" w:rsidRDefault="004A44E6" w:rsidP="004A44E6">
                  <w:pPr>
                    <w:numPr>
                      <w:ilvl w:val="0"/>
                      <w:numId w:val="7"/>
                    </w:numPr>
                    <w:tabs>
                      <w:tab w:val="clear" w:pos="360"/>
                      <w:tab w:val="num" w:pos="180"/>
                    </w:tabs>
                    <w:spacing w:after="0" w:line="240" w:lineRule="auto"/>
                    <w:rPr>
                      <w:sz w:val="18"/>
                    </w:rPr>
                  </w:pPr>
                  <w:r>
                    <w:rPr>
                      <w:sz w:val="18"/>
                    </w:rPr>
                    <w:t xml:space="preserve">Obtains </w:t>
                  </w:r>
                  <w:r w:rsidRPr="00255E3B">
                    <w:rPr>
                      <w:sz w:val="18"/>
                      <w:lang w:val="en-GB"/>
                    </w:rPr>
                    <w:t>randomised</w:t>
                  </w:r>
                  <w:r>
                    <w:rPr>
                      <w:sz w:val="18"/>
                    </w:rPr>
                    <w:t xml:space="preserve"> group &amp; end point (12 or 26 weeks)</w:t>
                  </w:r>
                </w:p>
                <w:p w:rsidR="004A44E6" w:rsidRDefault="004A44E6" w:rsidP="004A44E6">
                  <w:pPr>
                    <w:numPr>
                      <w:ilvl w:val="0"/>
                      <w:numId w:val="7"/>
                    </w:numPr>
                    <w:tabs>
                      <w:tab w:val="clear" w:pos="360"/>
                      <w:tab w:val="num" w:pos="180"/>
                    </w:tabs>
                    <w:spacing w:after="0" w:line="240" w:lineRule="auto"/>
                    <w:rPr>
                      <w:sz w:val="18"/>
                    </w:rPr>
                  </w:pPr>
                  <w:r>
                    <w:rPr>
                      <w:sz w:val="18"/>
                    </w:rPr>
                    <w:t>Notes participant ID, study group etc</w:t>
                  </w:r>
                </w:p>
                <w:p w:rsidR="004A44E6" w:rsidRPr="00FB5E43" w:rsidRDefault="004A44E6" w:rsidP="004A44E6">
                  <w:pPr>
                    <w:numPr>
                      <w:ilvl w:val="0"/>
                      <w:numId w:val="7"/>
                    </w:numPr>
                    <w:tabs>
                      <w:tab w:val="clear" w:pos="360"/>
                      <w:tab w:val="num" w:pos="180"/>
                    </w:tabs>
                    <w:spacing w:after="0" w:line="240" w:lineRule="auto"/>
                    <w:rPr>
                      <w:sz w:val="18"/>
                      <w:szCs w:val="18"/>
                    </w:rPr>
                  </w:pPr>
                  <w:r>
                    <w:rPr>
                      <w:sz w:val="18"/>
                    </w:rPr>
                    <w:t>Gives information to participant</w:t>
                  </w:r>
                </w:p>
                <w:p w:rsidR="004A44E6" w:rsidRPr="00205CD4" w:rsidRDefault="004A44E6" w:rsidP="004A44E6">
                  <w:pPr>
                    <w:numPr>
                      <w:ilvl w:val="0"/>
                      <w:numId w:val="7"/>
                    </w:numPr>
                    <w:tabs>
                      <w:tab w:val="clear" w:pos="360"/>
                      <w:tab w:val="num" w:pos="180"/>
                    </w:tabs>
                    <w:spacing w:after="0" w:line="240" w:lineRule="auto"/>
                    <w:rPr>
                      <w:sz w:val="18"/>
                      <w:szCs w:val="18"/>
                    </w:rPr>
                  </w:pPr>
                  <w:r>
                    <w:rPr>
                      <w:sz w:val="18"/>
                    </w:rPr>
                    <w:t xml:space="preserve">Forwards details to Administrator to write referral letter to GP </w:t>
                  </w:r>
                </w:p>
                <w:p w:rsidR="004A44E6" w:rsidRPr="00DC4429" w:rsidRDefault="004A44E6" w:rsidP="004A44E6">
                  <w:pPr>
                    <w:rPr>
                      <w:sz w:val="18"/>
                    </w:rPr>
                  </w:pPr>
                </w:p>
              </w:txbxContent>
            </v:textbox>
          </v:shape>
        </w:pict>
      </w:r>
      <w:r w:rsidRPr="008E1CB7">
        <w:rPr>
          <w:noProof/>
          <w:sz w:val="18"/>
          <w:szCs w:val="18"/>
          <w:lang w:val="en-GB" w:eastAsia="en-GB" w:bidi="ar-SA"/>
        </w:rPr>
        <w:pict>
          <v:line id="_x0000_s1279" style="position:absolute;z-index:251915264" from="163.1pt,119.4pt" to="163.1pt,179.95pt">
            <v:stroke endarrow="block"/>
          </v:line>
        </w:pict>
      </w:r>
      <w:r w:rsidRPr="008E1CB7">
        <w:rPr>
          <w:noProof/>
          <w:sz w:val="18"/>
          <w:szCs w:val="18"/>
          <w:lang w:val="en-GB" w:eastAsia="en-GB" w:bidi="ar-SA"/>
        </w:rPr>
        <w:pict>
          <v:shape id="_x0000_s1278" type="#_x0000_t202" style="position:absolute;margin-left:131.55pt;margin-top:157.7pt;width:36pt;height:18.25pt;z-index:251914240" filled="f" stroked="f">
            <v:textbox style="mso-next-textbox:#_x0000_s1278" inset="1mm,1mm,1mm,1mm">
              <w:txbxContent>
                <w:p w:rsidR="004A44E6" w:rsidRPr="000E77EF" w:rsidRDefault="004A44E6" w:rsidP="004A44E6">
                  <w:pPr>
                    <w:rPr>
                      <w:sz w:val="16"/>
                      <w:szCs w:val="16"/>
                    </w:rPr>
                  </w:pPr>
                  <w:proofErr w:type="gramStart"/>
                  <w:r>
                    <w:rPr>
                      <w:sz w:val="16"/>
                      <w:szCs w:val="16"/>
                    </w:rPr>
                    <w:t>eligible</w:t>
                  </w:r>
                  <w:proofErr w:type="gramEnd"/>
                </w:p>
              </w:txbxContent>
            </v:textbox>
          </v:shape>
        </w:pict>
      </w:r>
      <w:r w:rsidRPr="008E1CB7">
        <w:rPr>
          <w:noProof/>
          <w:sz w:val="18"/>
          <w:szCs w:val="18"/>
          <w:lang w:val="en-GB" w:eastAsia="en-GB" w:bidi="ar-SA"/>
        </w:rPr>
        <w:pict>
          <v:shape id="_x0000_s1273" type="#_x0000_t202" style="position:absolute;margin-left:285.05pt;margin-top:312.05pt;width:108pt;height:40.95pt;z-index:251909120" filled="f">
            <v:textbox style="mso-next-textbox:#_x0000_s1273" inset="1mm,,0">
              <w:txbxContent>
                <w:p w:rsidR="004A44E6" w:rsidRDefault="004A44E6" w:rsidP="004A44E6">
                  <w:pPr>
                    <w:spacing w:after="0" w:line="240" w:lineRule="auto"/>
                    <w:jc w:val="center"/>
                    <w:rPr>
                      <w:b/>
                      <w:sz w:val="18"/>
                      <w:szCs w:val="18"/>
                      <w:u w:val="single"/>
                    </w:rPr>
                  </w:pPr>
                  <w:r>
                    <w:rPr>
                      <w:b/>
                      <w:sz w:val="18"/>
                      <w:szCs w:val="18"/>
                      <w:u w:val="single"/>
                    </w:rPr>
                    <w:t>Patient</w:t>
                  </w:r>
                  <w:r w:rsidRPr="00E147C8">
                    <w:rPr>
                      <w:b/>
                      <w:sz w:val="18"/>
                      <w:szCs w:val="18"/>
                      <w:u w:val="single"/>
                    </w:rPr>
                    <w:t xml:space="preserve"> Leaflet + </w:t>
                  </w:r>
                </w:p>
                <w:p w:rsidR="004A44E6" w:rsidRDefault="004A44E6" w:rsidP="004A44E6">
                  <w:pPr>
                    <w:spacing w:after="0" w:line="240" w:lineRule="auto"/>
                    <w:jc w:val="center"/>
                    <w:rPr>
                      <w:b/>
                      <w:i/>
                      <w:sz w:val="18"/>
                      <w:szCs w:val="18"/>
                    </w:rPr>
                  </w:pPr>
                  <w:r w:rsidRPr="00E147C8">
                    <w:rPr>
                      <w:b/>
                      <w:sz w:val="18"/>
                      <w:szCs w:val="18"/>
                      <w:u w:val="single"/>
                    </w:rPr>
                    <w:t>Individual physiotherapy</w:t>
                  </w:r>
                </w:p>
                <w:p w:rsidR="004A44E6" w:rsidRPr="002E102B" w:rsidRDefault="004A44E6" w:rsidP="004A44E6">
                  <w:pPr>
                    <w:spacing w:after="0" w:line="240" w:lineRule="auto"/>
                    <w:jc w:val="center"/>
                    <w:rPr>
                      <w:sz w:val="18"/>
                      <w:szCs w:val="18"/>
                    </w:rPr>
                  </w:pPr>
                  <w:r>
                    <w:rPr>
                      <w:b/>
                      <w:i/>
                      <w:sz w:val="18"/>
                      <w:szCs w:val="18"/>
                    </w:rPr>
                    <w:t>Treating</w:t>
                  </w:r>
                  <w:r>
                    <w:rPr>
                      <w:sz w:val="18"/>
                      <w:szCs w:val="18"/>
                    </w:rPr>
                    <w:t xml:space="preserve"> </w:t>
                  </w:r>
                  <w:proofErr w:type="spellStart"/>
                  <w:r>
                    <w:rPr>
                      <w:sz w:val="18"/>
                      <w:szCs w:val="18"/>
                    </w:rPr>
                    <w:t>physios</w:t>
                  </w:r>
                  <w:proofErr w:type="spellEnd"/>
                </w:p>
              </w:txbxContent>
            </v:textbox>
          </v:shape>
        </w:pict>
      </w:r>
      <w:r w:rsidRPr="008E1CB7">
        <w:rPr>
          <w:noProof/>
          <w:sz w:val="18"/>
          <w:szCs w:val="18"/>
          <w:lang w:val="en-GB" w:eastAsia="en-GB" w:bidi="ar-SA"/>
        </w:rPr>
        <w:pict>
          <v:shape id="_x0000_s1272" type="#_x0000_t32" style="position:absolute;margin-left:321.55pt;margin-top:70.25pt;width:89.45pt;height:.05pt;z-index:251908096" o:connectortype="straight"/>
        </w:pict>
      </w:r>
      <w:r w:rsidRPr="008E1CB7">
        <w:rPr>
          <w:noProof/>
          <w:sz w:val="18"/>
          <w:szCs w:val="18"/>
          <w:lang w:val="en-GB" w:eastAsia="en-GB" w:bidi="ar-SA"/>
        </w:rPr>
        <w:pict>
          <v:shape id="_x0000_s1271" type="#_x0000_t202" style="position:absolute;margin-left:358.15pt;margin-top:87pt;width:106pt;height:34.75pt;z-index:251907072" filled="f">
            <v:textbox style="mso-next-textbox:#_x0000_s1271">
              <w:txbxContent>
                <w:p w:rsidR="004A44E6" w:rsidRPr="00E147C8" w:rsidRDefault="004A44E6" w:rsidP="004A44E6">
                  <w:pPr>
                    <w:spacing w:after="0" w:line="240" w:lineRule="auto"/>
                    <w:jc w:val="center"/>
                    <w:rPr>
                      <w:sz w:val="18"/>
                    </w:rPr>
                  </w:pPr>
                  <w:r w:rsidRPr="003A444E">
                    <w:rPr>
                      <w:b/>
                      <w:i/>
                      <w:sz w:val="18"/>
                    </w:rPr>
                    <w:t>Recruiter</w:t>
                  </w:r>
                  <w:r w:rsidRPr="003A444E">
                    <w:rPr>
                      <w:b/>
                      <w:sz w:val="18"/>
                    </w:rPr>
                    <w:t xml:space="preserve"> </w:t>
                  </w:r>
                  <w:r w:rsidRPr="00E147C8">
                    <w:rPr>
                      <w:sz w:val="18"/>
                    </w:rPr>
                    <w:t xml:space="preserve">thanks patient for their </w:t>
                  </w:r>
                  <w:r>
                    <w:rPr>
                      <w:sz w:val="18"/>
                    </w:rPr>
                    <w:t>attendance</w:t>
                  </w:r>
                </w:p>
              </w:txbxContent>
            </v:textbox>
          </v:shape>
        </w:pict>
      </w:r>
      <w:r w:rsidRPr="008E1CB7">
        <w:rPr>
          <w:noProof/>
          <w:sz w:val="18"/>
          <w:szCs w:val="18"/>
          <w:lang w:val="en-GB" w:eastAsia="en-GB" w:bidi="ar-SA"/>
        </w:rPr>
        <w:pict>
          <v:shape id="_x0000_s1270" type="#_x0000_t202" style="position:absolute;margin-left:321.55pt;margin-top:57pt;width:92.9pt;height:35.5pt;z-index:251906048" filled="f" stroked="f">
            <v:textbox style="mso-next-textbox:#_x0000_s1270" inset="1mm,1mm,1mm,1mm">
              <w:txbxContent>
                <w:p w:rsidR="004A44E6" w:rsidRDefault="004A44E6" w:rsidP="004A44E6">
                  <w:pPr>
                    <w:spacing w:after="0" w:line="240" w:lineRule="auto"/>
                    <w:rPr>
                      <w:sz w:val="16"/>
                      <w:szCs w:val="16"/>
                    </w:rPr>
                  </w:pPr>
                  <w:proofErr w:type="gramStart"/>
                  <w:r w:rsidRPr="000E77EF">
                    <w:rPr>
                      <w:sz w:val="16"/>
                      <w:szCs w:val="16"/>
                    </w:rPr>
                    <w:t>not</w:t>
                  </w:r>
                  <w:proofErr w:type="gramEnd"/>
                  <w:r w:rsidRPr="000E77EF">
                    <w:rPr>
                      <w:sz w:val="16"/>
                      <w:szCs w:val="16"/>
                    </w:rPr>
                    <w:t xml:space="preserve"> interested</w:t>
                  </w:r>
                  <w:r>
                    <w:rPr>
                      <w:sz w:val="16"/>
                      <w:szCs w:val="16"/>
                    </w:rPr>
                    <w:t xml:space="preserve"> /</w:t>
                  </w:r>
                </w:p>
                <w:p w:rsidR="004A44E6" w:rsidRDefault="004A44E6" w:rsidP="004A44E6">
                  <w:pPr>
                    <w:spacing w:after="0" w:line="240" w:lineRule="auto"/>
                    <w:ind w:left="210" w:hanging="210"/>
                    <w:rPr>
                      <w:sz w:val="16"/>
                      <w:szCs w:val="16"/>
                    </w:rPr>
                  </w:pPr>
                  <w:proofErr w:type="gramStart"/>
                  <w:r>
                    <w:rPr>
                      <w:sz w:val="16"/>
                      <w:szCs w:val="16"/>
                    </w:rPr>
                    <w:t>written</w:t>
                  </w:r>
                  <w:proofErr w:type="gramEnd"/>
                  <w:r>
                    <w:rPr>
                      <w:sz w:val="16"/>
                      <w:szCs w:val="16"/>
                    </w:rPr>
                    <w:t xml:space="preserve"> consent not given</w:t>
                  </w:r>
                </w:p>
                <w:p w:rsidR="004A44E6" w:rsidRDefault="004A44E6" w:rsidP="004A44E6">
                  <w:pPr>
                    <w:rPr>
                      <w:sz w:val="16"/>
                      <w:szCs w:val="16"/>
                    </w:rPr>
                  </w:pPr>
                </w:p>
                <w:p w:rsidR="004A44E6" w:rsidRPr="000E77EF" w:rsidRDefault="004A44E6" w:rsidP="004A44E6">
                  <w:pPr>
                    <w:rPr>
                      <w:sz w:val="16"/>
                      <w:szCs w:val="16"/>
                    </w:rPr>
                  </w:pPr>
                  <w:proofErr w:type="gramStart"/>
                  <w:r>
                    <w:rPr>
                      <w:sz w:val="16"/>
                      <w:szCs w:val="16"/>
                    </w:rPr>
                    <w:t>unwilling</w:t>
                  </w:r>
                  <w:proofErr w:type="gramEnd"/>
                  <w:r>
                    <w:rPr>
                      <w:sz w:val="16"/>
                      <w:szCs w:val="16"/>
                    </w:rPr>
                    <w:t xml:space="preserve"> to attend</w:t>
                  </w:r>
                </w:p>
              </w:txbxContent>
            </v:textbox>
          </v:shape>
        </w:pict>
      </w:r>
      <w:r w:rsidR="004A44E6">
        <w:rPr>
          <w:rFonts w:cstheme="minorHAnsi"/>
          <w:lang w:val="en-GB"/>
        </w:rPr>
        <w:t xml:space="preserve"> </w:t>
      </w:r>
    </w:p>
    <w:p w:rsidR="004A44E6" w:rsidRDefault="008E1CB7" w:rsidP="004A44E6">
      <w:pPr>
        <w:rPr>
          <w:rFonts w:cstheme="minorHAnsi"/>
          <w:highlight w:val="yellow"/>
          <w:lang w:val="en-GB"/>
        </w:rPr>
      </w:pPr>
      <w:r w:rsidRPr="008E1CB7">
        <w:rPr>
          <w:b/>
          <w:noProof/>
          <w:sz w:val="18"/>
          <w:szCs w:val="18"/>
          <w:u w:val="single"/>
          <w:lang w:val="en-GB" w:eastAsia="en-GB" w:bidi="ar-SA"/>
        </w:rPr>
        <w:pict>
          <v:shape id="_x0000_s1265" type="#_x0000_t202" style="position:absolute;margin-left:147.05pt;margin-top:356.4pt;width:108pt;height:87.75pt;z-index:251900928" filled="f">
            <v:textbox style="mso-next-textbox:#_x0000_s1265" inset="1mm,,0">
              <w:txbxContent>
                <w:p w:rsidR="004A44E6" w:rsidRDefault="004A44E6" w:rsidP="004A44E6">
                  <w:pPr>
                    <w:spacing w:after="0" w:line="240" w:lineRule="auto"/>
                    <w:rPr>
                      <w:sz w:val="18"/>
                      <w:szCs w:val="18"/>
                    </w:rPr>
                  </w:pPr>
                  <w:r>
                    <w:rPr>
                      <w:sz w:val="18"/>
                      <w:szCs w:val="18"/>
                    </w:rPr>
                    <w:t xml:space="preserve">At each site: two participant &amp; one physiotherapist focus groups for feedback on acceptability/experience of interventions.  </w:t>
                  </w:r>
                </w:p>
                <w:p w:rsidR="004A44E6" w:rsidRPr="00593D34" w:rsidRDefault="004A44E6" w:rsidP="004A44E6">
                  <w:pPr>
                    <w:spacing w:after="0" w:line="240" w:lineRule="auto"/>
                    <w:rPr>
                      <w:sz w:val="18"/>
                      <w:szCs w:val="18"/>
                    </w:rPr>
                  </w:pPr>
                  <w:r>
                    <w:rPr>
                      <w:sz w:val="18"/>
                      <w:szCs w:val="18"/>
                    </w:rPr>
                    <w:t>Written consent taken at each focus group.</w:t>
                  </w:r>
                </w:p>
              </w:txbxContent>
            </v:textbox>
          </v:shape>
        </w:pict>
      </w:r>
      <w:r>
        <w:rPr>
          <w:rFonts w:cstheme="minorHAnsi"/>
          <w:noProof/>
          <w:lang w:val="en-GB" w:eastAsia="en-GB" w:bidi="ar-SA"/>
        </w:rPr>
        <w:pict>
          <v:shape id="_x0000_s1303" type="#_x0000_t32" style="position:absolute;margin-left:359.9pt;margin-top:121pt;width:50.15pt;height:0;z-index:251939840" o:connectortype="straight">
            <v:stroke endarrow="block"/>
          </v:shape>
        </w:pict>
      </w:r>
      <w:r>
        <w:rPr>
          <w:rFonts w:cstheme="minorHAnsi"/>
          <w:noProof/>
          <w:lang w:val="en-GB" w:eastAsia="en-GB" w:bidi="ar-SA"/>
        </w:rPr>
        <w:pict>
          <v:shape id="_x0000_s1302" type="#_x0000_t32" style="position:absolute;margin-left:411pt;margin-top:94.3pt;width:.05pt;height:64.05pt;flip:x;z-index:251938816" o:connectortype="straight">
            <v:stroke endarrow="block"/>
          </v:shape>
        </w:pict>
      </w:r>
      <w:r>
        <w:rPr>
          <w:rFonts w:cstheme="minorHAnsi"/>
          <w:noProof/>
          <w:lang w:val="en-GB" w:eastAsia="en-GB" w:bidi="ar-SA"/>
        </w:rPr>
        <w:pict>
          <v:shape id="_x0000_s1301" type="#_x0000_t202" style="position:absolute;margin-left:359.9pt;margin-top:158.35pt;width:106pt;height:31.95pt;z-index:251937792" filled="f">
            <v:textbox style="mso-next-textbox:#_x0000_s1301">
              <w:txbxContent>
                <w:p w:rsidR="004A44E6" w:rsidRDefault="004A44E6" w:rsidP="004A44E6">
                  <w:pPr>
                    <w:spacing w:after="0" w:line="240" w:lineRule="auto"/>
                    <w:jc w:val="center"/>
                    <w:rPr>
                      <w:color w:val="FF0000"/>
                      <w:sz w:val="18"/>
                    </w:rPr>
                  </w:pPr>
                  <w:r>
                    <w:rPr>
                      <w:sz w:val="18"/>
                    </w:rPr>
                    <w:t>Patient follows routine procedure at site</w:t>
                  </w:r>
                </w:p>
              </w:txbxContent>
            </v:textbox>
          </v:shape>
        </w:pict>
      </w:r>
    </w:p>
    <w:p w:rsidR="004A44E6" w:rsidRDefault="008E1CB7">
      <w:pPr>
        <w:rPr>
          <w:rFonts w:cstheme="minorHAnsi"/>
          <w:b/>
        </w:rPr>
      </w:pPr>
      <w:r w:rsidRPr="008E1CB7">
        <w:rPr>
          <w:noProof/>
          <w:sz w:val="18"/>
          <w:szCs w:val="18"/>
          <w:lang w:val="en-GB" w:eastAsia="en-GB" w:bidi="ar-SA"/>
        </w:rPr>
        <w:pict>
          <v:shape id="_x0000_s1292" type="#_x0000_t202" style="position:absolute;margin-left:277.7pt;margin-top:317.55pt;width:127.85pt;height:47.5pt;z-index:251928576" filled="f">
            <v:textbox style="mso-next-textbox:#_x0000_s1292" inset=".5mm,,.5mm">
              <w:txbxContent>
                <w:p w:rsidR="004A44E6" w:rsidRDefault="004A44E6" w:rsidP="004A44E6">
                  <w:pPr>
                    <w:spacing w:after="0" w:line="216" w:lineRule="auto"/>
                    <w:jc w:val="center"/>
                    <w:rPr>
                      <w:sz w:val="18"/>
                      <w:szCs w:val="18"/>
                    </w:rPr>
                  </w:pPr>
                  <w:r>
                    <w:rPr>
                      <w:b/>
                      <w:i/>
                      <w:sz w:val="18"/>
                      <w:szCs w:val="18"/>
                    </w:rPr>
                    <w:t xml:space="preserve">Assessor: </w:t>
                  </w:r>
                  <w:r>
                    <w:rPr>
                      <w:sz w:val="18"/>
                      <w:szCs w:val="18"/>
                    </w:rPr>
                    <w:t>Follow-up assessment</w:t>
                  </w:r>
                </w:p>
                <w:p w:rsidR="004A44E6" w:rsidRPr="00280A63" w:rsidRDefault="004A44E6" w:rsidP="004A44E6">
                  <w:pPr>
                    <w:pStyle w:val="ListParagraph"/>
                    <w:numPr>
                      <w:ilvl w:val="0"/>
                      <w:numId w:val="10"/>
                    </w:numPr>
                    <w:spacing w:line="216" w:lineRule="auto"/>
                    <w:ind w:left="113" w:hanging="113"/>
                    <w:rPr>
                      <w:sz w:val="18"/>
                      <w:szCs w:val="18"/>
                    </w:rPr>
                  </w:pPr>
                  <w:r>
                    <w:rPr>
                      <w:sz w:val="18"/>
                      <w:szCs w:val="18"/>
                    </w:rPr>
                    <w:t xml:space="preserve">100% at 12 </w:t>
                  </w:r>
                  <w:r w:rsidRPr="00280A63">
                    <w:rPr>
                      <w:sz w:val="18"/>
                      <w:szCs w:val="18"/>
                    </w:rPr>
                    <w:t xml:space="preserve">weeks post </w:t>
                  </w:r>
                  <w:r w:rsidR="00F22098">
                    <w:rPr>
                      <w:sz w:val="18"/>
                      <w:szCs w:val="18"/>
                    </w:rPr>
                    <w:t>baseline</w:t>
                  </w:r>
                  <w:r>
                    <w:rPr>
                      <w:sz w:val="18"/>
                      <w:szCs w:val="18"/>
                    </w:rPr>
                    <w:t xml:space="preserve"> </w:t>
                  </w:r>
                </w:p>
              </w:txbxContent>
            </v:textbox>
          </v:shape>
        </w:pict>
      </w:r>
      <w:r w:rsidR="004A44E6">
        <w:rPr>
          <w:rFonts w:cstheme="minorHAnsi"/>
          <w:b/>
        </w:rPr>
        <w:br w:type="page"/>
      </w:r>
    </w:p>
    <w:p w:rsidR="003673F3" w:rsidRPr="009751C6" w:rsidRDefault="003673F3" w:rsidP="009751C6">
      <w:pPr>
        <w:spacing w:after="240"/>
        <w:rPr>
          <w:b/>
          <w:sz w:val="18"/>
          <w:szCs w:val="18"/>
          <w:u w:val="single"/>
        </w:rPr>
      </w:pPr>
      <w:r w:rsidRPr="00C34A1D">
        <w:rPr>
          <w:rFonts w:cstheme="minorHAnsi"/>
          <w:b/>
        </w:rPr>
        <w:lastRenderedPageBreak/>
        <w:t>Proposed Timetable</w:t>
      </w:r>
    </w:p>
    <w:p w:rsidR="003673F3" w:rsidRDefault="003673F3" w:rsidP="003673F3">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40"/>
        <w:ind w:left="360"/>
        <w:rPr>
          <w:rFonts w:cstheme="minorHAnsi"/>
          <w:lang w:val="en-GB"/>
        </w:rPr>
      </w:pPr>
      <w:r w:rsidRPr="00F80787">
        <w:rPr>
          <w:rFonts w:cstheme="minorHAnsi"/>
          <w:lang w:val="en-GB"/>
        </w:rPr>
        <w:t xml:space="preserve">The duration of the </w:t>
      </w:r>
      <w:r w:rsidR="00F955EA">
        <w:rPr>
          <w:rFonts w:cstheme="minorHAnsi"/>
          <w:lang w:val="en-GB"/>
        </w:rPr>
        <w:t>S</w:t>
      </w:r>
      <w:r w:rsidRPr="00F80787">
        <w:rPr>
          <w:rFonts w:cstheme="minorHAnsi"/>
          <w:lang w:val="en-GB"/>
        </w:rPr>
        <w:t xml:space="preserve">tudy will be </w:t>
      </w:r>
      <w:r>
        <w:rPr>
          <w:rFonts w:cstheme="minorHAnsi"/>
          <w:lang w:val="en-GB"/>
        </w:rPr>
        <w:t>18</w:t>
      </w:r>
      <w:r w:rsidRPr="00F80787">
        <w:rPr>
          <w:rFonts w:cstheme="minorHAnsi"/>
          <w:lang w:val="en-GB"/>
        </w:rPr>
        <w:t xml:space="preserve"> months, with participant recruitment taking place over 7 months, based on projected throughput numbers obtained from both sites (Q</w:t>
      </w:r>
      <w:r>
        <w:rPr>
          <w:rFonts w:cstheme="minorHAnsi"/>
          <w:lang w:val="en-GB"/>
        </w:rPr>
        <w:t>EHB and SR</w:t>
      </w:r>
      <w:r w:rsidR="00926EA6">
        <w:rPr>
          <w:rFonts w:cstheme="minorHAnsi"/>
          <w:lang w:val="en-GB"/>
        </w:rPr>
        <w:t>FT</w:t>
      </w:r>
      <w:r>
        <w:rPr>
          <w:rStyle w:val="opaneltitle"/>
        </w:rPr>
        <w:t>)</w:t>
      </w:r>
      <w:r w:rsidRPr="00F80787">
        <w:rPr>
          <w:rFonts w:cstheme="minorHAnsi"/>
          <w:lang w:val="en-GB"/>
        </w:rPr>
        <w:t>.</w:t>
      </w:r>
    </w:p>
    <w:p w:rsidR="003673F3" w:rsidRPr="00FE74C6" w:rsidRDefault="003673F3" w:rsidP="003673F3">
      <w:pPr>
        <w:tabs>
          <w:tab w:val="left" w:pos="-1440"/>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120"/>
        <w:ind w:left="357"/>
        <w:rPr>
          <w:rFonts w:cstheme="minorHAnsi"/>
          <w:lang w:val="en-GB"/>
        </w:rPr>
      </w:pPr>
      <w:r w:rsidRPr="00FE74C6">
        <w:rPr>
          <w:rFonts w:cstheme="minorHAnsi"/>
          <w:b/>
          <w:lang w:val="en-GB"/>
        </w:rPr>
        <w:t>Start Date</w:t>
      </w:r>
      <w:r w:rsidR="00FE74C6" w:rsidRPr="00FE74C6">
        <w:rPr>
          <w:rFonts w:cstheme="minorHAnsi"/>
          <w:b/>
          <w:lang w:val="en-GB"/>
        </w:rPr>
        <w:t xml:space="preserve"> for Study</w:t>
      </w:r>
      <w:r w:rsidRPr="00FE74C6">
        <w:rPr>
          <w:rFonts w:cstheme="minorHAnsi"/>
          <w:b/>
          <w:lang w:val="en-GB"/>
        </w:rPr>
        <w:t>:</w:t>
      </w:r>
      <w:r w:rsidR="00E64501">
        <w:rPr>
          <w:rFonts w:cstheme="minorHAnsi"/>
          <w:lang w:val="en-GB"/>
        </w:rPr>
        <w:t xml:space="preserve"> January 2013</w:t>
      </w:r>
      <w:r w:rsidRPr="00FE74C6">
        <w:rPr>
          <w:rFonts w:cstheme="minorHAnsi"/>
          <w:lang w:val="en-GB"/>
        </w:rPr>
        <w:t xml:space="preserve">       </w:t>
      </w:r>
    </w:p>
    <w:tbl>
      <w:tblPr>
        <w:tblStyle w:val="TableGrid"/>
        <w:tblW w:w="0" w:type="auto"/>
        <w:tblLook w:val="01E0"/>
      </w:tblPr>
      <w:tblGrid>
        <w:gridCol w:w="4117"/>
        <w:gridCol w:w="318"/>
        <w:gridCol w:w="282"/>
        <w:gridCol w:w="282"/>
        <w:gridCol w:w="282"/>
        <w:gridCol w:w="283"/>
        <w:gridCol w:w="283"/>
        <w:gridCol w:w="283"/>
        <w:gridCol w:w="283"/>
        <w:gridCol w:w="283"/>
        <w:gridCol w:w="284"/>
        <w:gridCol w:w="339"/>
        <w:gridCol w:w="339"/>
        <w:gridCol w:w="339"/>
        <w:gridCol w:w="339"/>
        <w:gridCol w:w="284"/>
        <w:gridCol w:w="284"/>
        <w:gridCol w:w="284"/>
        <w:gridCol w:w="284"/>
        <w:gridCol w:w="284"/>
      </w:tblGrid>
      <w:tr w:rsidR="003673F3" w:rsidRPr="00CC0677" w:rsidTr="00CB37DE">
        <w:trPr>
          <w:trHeight w:val="680"/>
        </w:trPr>
        <w:tc>
          <w:tcPr>
            <w:tcW w:w="4117" w:type="dxa"/>
            <w:shd w:val="clear" w:color="auto" w:fill="auto"/>
            <w:tcMar>
              <w:left w:w="0" w:type="dxa"/>
              <w:right w:w="0" w:type="dxa"/>
            </w:tcMar>
          </w:tcPr>
          <w:p w:rsidR="003673F3" w:rsidRPr="00CC0677" w:rsidRDefault="003673F3" w:rsidP="003673F3">
            <w:pPr>
              <w:spacing w:before="120" w:after="120"/>
              <w:rPr>
                <w:rFonts w:cstheme="minorHAnsi"/>
              </w:rPr>
            </w:pPr>
            <w:r w:rsidRPr="00CC0677">
              <w:rPr>
                <w:rFonts w:cstheme="minorHAnsi"/>
                <w:b/>
              </w:rPr>
              <w:t>Task timeline in months</w:t>
            </w:r>
          </w:p>
        </w:tc>
        <w:tc>
          <w:tcPr>
            <w:tcW w:w="318" w:type="dxa"/>
            <w:tcBorders>
              <w:bottom w:val="single" w:sz="4" w:space="0" w:color="auto"/>
            </w:tcBorders>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pre</w:t>
            </w:r>
          </w:p>
        </w:tc>
        <w:tc>
          <w:tcPr>
            <w:tcW w:w="282"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w:t>
            </w:r>
          </w:p>
        </w:tc>
        <w:tc>
          <w:tcPr>
            <w:tcW w:w="282"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2</w:t>
            </w:r>
          </w:p>
        </w:tc>
        <w:tc>
          <w:tcPr>
            <w:tcW w:w="282"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3</w:t>
            </w:r>
          </w:p>
        </w:tc>
        <w:tc>
          <w:tcPr>
            <w:tcW w:w="283"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4</w:t>
            </w:r>
          </w:p>
        </w:tc>
        <w:tc>
          <w:tcPr>
            <w:tcW w:w="283"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5</w:t>
            </w:r>
          </w:p>
        </w:tc>
        <w:tc>
          <w:tcPr>
            <w:tcW w:w="283"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6</w:t>
            </w:r>
          </w:p>
        </w:tc>
        <w:tc>
          <w:tcPr>
            <w:tcW w:w="283"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7</w:t>
            </w:r>
          </w:p>
        </w:tc>
        <w:tc>
          <w:tcPr>
            <w:tcW w:w="283"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8</w:t>
            </w:r>
          </w:p>
        </w:tc>
        <w:tc>
          <w:tcPr>
            <w:tcW w:w="284"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9</w:t>
            </w:r>
          </w:p>
        </w:tc>
        <w:tc>
          <w:tcPr>
            <w:tcW w:w="339"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10</w:t>
            </w:r>
          </w:p>
        </w:tc>
        <w:tc>
          <w:tcPr>
            <w:tcW w:w="339"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11</w:t>
            </w:r>
          </w:p>
        </w:tc>
        <w:tc>
          <w:tcPr>
            <w:tcW w:w="339"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12</w:t>
            </w:r>
          </w:p>
        </w:tc>
        <w:tc>
          <w:tcPr>
            <w:tcW w:w="339"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13</w:t>
            </w:r>
          </w:p>
        </w:tc>
        <w:tc>
          <w:tcPr>
            <w:tcW w:w="284"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14</w:t>
            </w:r>
          </w:p>
        </w:tc>
        <w:tc>
          <w:tcPr>
            <w:tcW w:w="284"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15</w:t>
            </w:r>
          </w:p>
        </w:tc>
        <w:tc>
          <w:tcPr>
            <w:tcW w:w="284"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16</w:t>
            </w:r>
          </w:p>
        </w:tc>
        <w:tc>
          <w:tcPr>
            <w:tcW w:w="284"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17</w:t>
            </w:r>
          </w:p>
        </w:tc>
        <w:tc>
          <w:tcPr>
            <w:tcW w:w="284" w:type="dxa"/>
            <w:shd w:val="clear" w:color="auto" w:fill="auto"/>
            <w:tcMar>
              <w:left w:w="0" w:type="dxa"/>
              <w:right w:w="0" w:type="dxa"/>
            </w:tcMar>
          </w:tcPr>
          <w:p w:rsidR="003673F3" w:rsidRPr="00CC0677" w:rsidRDefault="003673F3" w:rsidP="003673F3">
            <w:pPr>
              <w:spacing w:before="120" w:after="120"/>
              <w:jc w:val="center"/>
              <w:rPr>
                <w:rFonts w:cstheme="minorHAnsi"/>
                <w:b/>
              </w:rPr>
            </w:pPr>
            <w:r w:rsidRPr="00CC0677">
              <w:rPr>
                <w:rFonts w:cstheme="minorHAnsi"/>
                <w:b/>
              </w:rPr>
              <w:t>18</w:t>
            </w:r>
          </w:p>
        </w:tc>
      </w:tr>
      <w:tr w:rsidR="003673F3" w:rsidRPr="00E91C4F" w:rsidTr="00CB37DE">
        <w:trPr>
          <w:trHeight w:val="680"/>
        </w:trPr>
        <w:tc>
          <w:tcPr>
            <w:tcW w:w="4117" w:type="dxa"/>
            <w:tcBorders>
              <w:bottom w:val="single" w:sz="4" w:space="0" w:color="auto"/>
            </w:tcBorders>
            <w:shd w:val="clear" w:color="auto" w:fill="auto"/>
            <w:tcMar>
              <w:left w:w="0" w:type="dxa"/>
              <w:right w:w="0" w:type="dxa"/>
            </w:tcMar>
          </w:tcPr>
          <w:p w:rsidR="003673F3" w:rsidRPr="00CC0677" w:rsidRDefault="003673F3" w:rsidP="003673F3">
            <w:pPr>
              <w:numPr>
                <w:ilvl w:val="0"/>
                <w:numId w:val="5"/>
              </w:numPr>
              <w:tabs>
                <w:tab w:val="clear" w:pos="360"/>
                <w:tab w:val="num" w:pos="185"/>
              </w:tabs>
              <w:spacing w:before="120" w:after="120"/>
              <w:ind w:left="187" w:hanging="187"/>
              <w:rPr>
                <w:rFonts w:cstheme="minorHAnsi"/>
                <w:sz w:val="20"/>
                <w:szCs w:val="20"/>
              </w:rPr>
            </w:pPr>
            <w:r>
              <w:rPr>
                <w:rFonts w:cstheme="minorHAnsi"/>
                <w:sz w:val="20"/>
                <w:szCs w:val="20"/>
              </w:rPr>
              <w:t xml:space="preserve">Identify personnel at both sites </w:t>
            </w:r>
          </w:p>
        </w:tc>
        <w:tc>
          <w:tcPr>
            <w:tcW w:w="318" w:type="dxa"/>
            <w:tcBorders>
              <w:bottom w:val="single" w:sz="4" w:space="0" w:color="auto"/>
            </w:tcBorders>
            <w:shd w:val="clear" w:color="auto" w:fill="B2B2B2"/>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r>
      <w:tr w:rsidR="003673F3" w:rsidRPr="00E91C4F" w:rsidTr="00CB37DE">
        <w:trPr>
          <w:trHeight w:val="680"/>
        </w:trPr>
        <w:tc>
          <w:tcPr>
            <w:tcW w:w="4117" w:type="dxa"/>
            <w:shd w:val="clear" w:color="auto" w:fill="auto"/>
            <w:tcMar>
              <w:left w:w="0" w:type="dxa"/>
              <w:right w:w="0" w:type="dxa"/>
            </w:tcMar>
          </w:tcPr>
          <w:p w:rsidR="003673F3" w:rsidRPr="00CC0677" w:rsidRDefault="003673F3" w:rsidP="003673F3">
            <w:pPr>
              <w:numPr>
                <w:ilvl w:val="0"/>
                <w:numId w:val="5"/>
              </w:numPr>
              <w:tabs>
                <w:tab w:val="clear" w:pos="360"/>
                <w:tab w:val="num" w:pos="185"/>
              </w:tabs>
              <w:spacing w:before="120" w:after="120"/>
              <w:ind w:left="187" w:hanging="187"/>
              <w:rPr>
                <w:rFonts w:cstheme="minorHAnsi"/>
                <w:sz w:val="20"/>
                <w:szCs w:val="20"/>
              </w:rPr>
            </w:pPr>
            <w:r w:rsidRPr="00E91C4F">
              <w:rPr>
                <w:rFonts w:cstheme="minorHAnsi"/>
                <w:sz w:val="20"/>
                <w:szCs w:val="20"/>
              </w:rPr>
              <w:t>Obtain ethical approval</w:t>
            </w:r>
          </w:p>
        </w:tc>
        <w:tc>
          <w:tcPr>
            <w:tcW w:w="318" w:type="dxa"/>
            <w:shd w:val="clear" w:color="auto" w:fill="B2B2B2"/>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r>
      <w:tr w:rsidR="003673F3" w:rsidRPr="00E91C4F" w:rsidTr="00CB37DE">
        <w:trPr>
          <w:trHeight w:val="680"/>
        </w:trPr>
        <w:tc>
          <w:tcPr>
            <w:tcW w:w="4117" w:type="dxa"/>
            <w:shd w:val="clear" w:color="auto" w:fill="auto"/>
            <w:tcMar>
              <w:left w:w="0" w:type="dxa"/>
              <w:right w:w="0" w:type="dxa"/>
            </w:tcMar>
          </w:tcPr>
          <w:p w:rsidR="003673F3" w:rsidRPr="007D296B" w:rsidRDefault="003673F3" w:rsidP="003673F3">
            <w:pPr>
              <w:numPr>
                <w:ilvl w:val="0"/>
                <w:numId w:val="5"/>
              </w:numPr>
              <w:tabs>
                <w:tab w:val="clear" w:pos="360"/>
                <w:tab w:val="num" w:pos="185"/>
              </w:tabs>
              <w:ind w:left="185" w:hanging="185"/>
              <w:rPr>
                <w:rFonts w:cstheme="minorHAnsi"/>
                <w:sz w:val="20"/>
                <w:szCs w:val="20"/>
              </w:rPr>
            </w:pPr>
            <w:r w:rsidRPr="007D296B">
              <w:rPr>
                <w:rFonts w:cstheme="minorHAnsi"/>
                <w:sz w:val="20"/>
                <w:szCs w:val="20"/>
              </w:rPr>
              <w:t xml:space="preserve">Identify Study Administrator/ Coordinator (research support teams </w:t>
            </w:r>
            <w:proofErr w:type="spellStart"/>
            <w:r w:rsidRPr="007D296B">
              <w:rPr>
                <w:rFonts w:cstheme="minorHAnsi"/>
                <w:sz w:val="20"/>
                <w:szCs w:val="20"/>
              </w:rPr>
              <w:t>UoB</w:t>
            </w:r>
            <w:proofErr w:type="spellEnd"/>
            <w:r w:rsidRPr="007D296B">
              <w:rPr>
                <w:rFonts w:cstheme="minorHAnsi"/>
                <w:sz w:val="20"/>
                <w:szCs w:val="20"/>
              </w:rPr>
              <w:t>).</w:t>
            </w:r>
          </w:p>
        </w:tc>
        <w:tc>
          <w:tcPr>
            <w:tcW w:w="318" w:type="dxa"/>
            <w:tcBorders>
              <w:bottom w:val="single" w:sz="4" w:space="0" w:color="auto"/>
            </w:tcBorders>
            <w:shd w:val="clear" w:color="auto" w:fill="B2B2B2"/>
            <w:tcMar>
              <w:left w:w="0" w:type="dxa"/>
              <w:right w:w="0" w:type="dxa"/>
            </w:tcMar>
          </w:tcPr>
          <w:p w:rsidR="003673F3" w:rsidRPr="00E91C4F" w:rsidRDefault="003673F3" w:rsidP="003673F3">
            <w:pPr>
              <w:rPr>
                <w:rFonts w:cstheme="minorHAnsi"/>
                <w:sz w:val="20"/>
                <w:szCs w:val="20"/>
              </w:rPr>
            </w:pPr>
          </w:p>
        </w:tc>
        <w:tc>
          <w:tcPr>
            <w:tcW w:w="282" w:type="dxa"/>
            <w:shd w:val="clear" w:color="auto" w:fill="B2B2B2"/>
            <w:tcMar>
              <w:left w:w="0" w:type="dxa"/>
              <w:right w:w="0" w:type="dxa"/>
            </w:tcMar>
          </w:tcPr>
          <w:p w:rsidR="003673F3" w:rsidRPr="00E91C4F" w:rsidRDefault="003673F3" w:rsidP="003673F3">
            <w:pPr>
              <w:rPr>
                <w:rFonts w:cstheme="minorHAnsi"/>
                <w:sz w:val="20"/>
                <w:szCs w:val="20"/>
              </w:rPr>
            </w:pPr>
          </w:p>
        </w:tc>
        <w:tc>
          <w:tcPr>
            <w:tcW w:w="282" w:type="dxa"/>
            <w:shd w:val="clear" w:color="auto" w:fill="B2B2B2"/>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r>
      <w:tr w:rsidR="003673F3" w:rsidRPr="00E91C4F" w:rsidTr="00CB37DE">
        <w:trPr>
          <w:trHeight w:val="794"/>
        </w:trPr>
        <w:tc>
          <w:tcPr>
            <w:tcW w:w="4117" w:type="dxa"/>
            <w:shd w:val="clear" w:color="auto" w:fill="auto"/>
            <w:tcMar>
              <w:left w:w="0" w:type="dxa"/>
              <w:right w:w="0" w:type="dxa"/>
            </w:tcMar>
          </w:tcPr>
          <w:p w:rsidR="003673F3" w:rsidRPr="00E91C4F" w:rsidRDefault="003673F3" w:rsidP="003673F3">
            <w:pPr>
              <w:numPr>
                <w:ilvl w:val="0"/>
                <w:numId w:val="5"/>
              </w:numPr>
              <w:tabs>
                <w:tab w:val="clear" w:pos="360"/>
                <w:tab w:val="num" w:pos="185"/>
              </w:tabs>
              <w:ind w:left="185" w:hanging="185"/>
              <w:rPr>
                <w:rFonts w:cstheme="minorHAnsi"/>
                <w:sz w:val="20"/>
                <w:szCs w:val="20"/>
              </w:rPr>
            </w:pPr>
            <w:r w:rsidRPr="007D296B">
              <w:rPr>
                <w:rFonts w:cstheme="minorHAnsi"/>
                <w:sz w:val="20"/>
                <w:szCs w:val="20"/>
              </w:rPr>
              <w:t xml:space="preserve">Complete management protocols for patient recruitment (including screening tool), consent, randomisation, </w:t>
            </w:r>
            <w:proofErr w:type="gramStart"/>
            <w:r w:rsidRPr="007D296B">
              <w:rPr>
                <w:rFonts w:cstheme="minorHAnsi"/>
                <w:sz w:val="20"/>
                <w:szCs w:val="20"/>
              </w:rPr>
              <w:t>assessment</w:t>
            </w:r>
            <w:proofErr w:type="gramEnd"/>
            <w:r w:rsidRPr="007D296B">
              <w:rPr>
                <w:rFonts w:cstheme="minorHAnsi"/>
                <w:sz w:val="20"/>
                <w:szCs w:val="20"/>
              </w:rPr>
              <w:t>.</w:t>
            </w:r>
          </w:p>
        </w:tc>
        <w:tc>
          <w:tcPr>
            <w:tcW w:w="318" w:type="dxa"/>
            <w:tcBorders>
              <w:bottom w:val="single" w:sz="4" w:space="0" w:color="auto"/>
            </w:tcBorders>
            <w:shd w:val="clear" w:color="auto" w:fill="B2B2B2"/>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B2B2B2"/>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B2B2B2"/>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r>
      <w:tr w:rsidR="003673F3" w:rsidRPr="00E91C4F" w:rsidTr="00267EEE">
        <w:trPr>
          <w:trHeight w:val="680"/>
        </w:trPr>
        <w:tc>
          <w:tcPr>
            <w:tcW w:w="4117" w:type="dxa"/>
            <w:shd w:val="clear" w:color="auto" w:fill="auto"/>
            <w:tcMar>
              <w:left w:w="0" w:type="dxa"/>
              <w:right w:w="0" w:type="dxa"/>
            </w:tcMar>
          </w:tcPr>
          <w:p w:rsidR="003673F3" w:rsidRPr="00E91C4F" w:rsidRDefault="00C36F25" w:rsidP="003673F3">
            <w:pPr>
              <w:numPr>
                <w:ilvl w:val="0"/>
                <w:numId w:val="5"/>
              </w:numPr>
              <w:tabs>
                <w:tab w:val="clear" w:pos="360"/>
                <w:tab w:val="num" w:pos="185"/>
              </w:tabs>
              <w:ind w:left="185" w:hanging="185"/>
              <w:rPr>
                <w:rFonts w:cstheme="minorHAnsi"/>
                <w:sz w:val="20"/>
                <w:szCs w:val="20"/>
              </w:rPr>
            </w:pPr>
            <w:r>
              <w:rPr>
                <w:rFonts w:cstheme="minorHAnsi"/>
                <w:sz w:val="20"/>
                <w:szCs w:val="20"/>
              </w:rPr>
              <w:t>Train S</w:t>
            </w:r>
            <w:r w:rsidR="003673F3" w:rsidRPr="007D296B">
              <w:rPr>
                <w:rFonts w:cstheme="minorHAnsi"/>
                <w:sz w:val="20"/>
                <w:szCs w:val="20"/>
              </w:rPr>
              <w:t>tudy personnel at 2 sites – informers, recruiters, assessors &amp; treating therapists.</w:t>
            </w:r>
          </w:p>
        </w:tc>
        <w:tc>
          <w:tcPr>
            <w:tcW w:w="318" w:type="dxa"/>
            <w:shd w:val="clear" w:color="auto" w:fill="B2B2B2"/>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r>
      <w:tr w:rsidR="003673F3" w:rsidRPr="00E91C4F" w:rsidTr="00F955EA">
        <w:trPr>
          <w:trHeight w:val="680"/>
        </w:trPr>
        <w:tc>
          <w:tcPr>
            <w:tcW w:w="4117" w:type="dxa"/>
            <w:shd w:val="clear" w:color="auto" w:fill="auto"/>
            <w:tcMar>
              <w:left w:w="0" w:type="dxa"/>
              <w:right w:w="0" w:type="dxa"/>
            </w:tcMar>
          </w:tcPr>
          <w:p w:rsidR="003673F3" w:rsidRPr="00CC0677" w:rsidRDefault="003673F3" w:rsidP="003673F3">
            <w:pPr>
              <w:numPr>
                <w:ilvl w:val="0"/>
                <w:numId w:val="5"/>
              </w:numPr>
              <w:tabs>
                <w:tab w:val="clear" w:pos="360"/>
                <w:tab w:val="num" w:pos="185"/>
              </w:tabs>
              <w:spacing w:before="120" w:after="120"/>
              <w:ind w:left="187" w:hanging="187"/>
              <w:rPr>
                <w:rFonts w:cstheme="minorHAnsi"/>
                <w:sz w:val="20"/>
                <w:szCs w:val="20"/>
              </w:rPr>
            </w:pPr>
            <w:r w:rsidRPr="007D296B">
              <w:rPr>
                <w:rFonts w:cstheme="minorHAnsi"/>
                <w:sz w:val="20"/>
                <w:szCs w:val="20"/>
              </w:rPr>
              <w:t>Recruit &amp; randomise participants at both sites.</w:t>
            </w:r>
          </w:p>
        </w:tc>
        <w:tc>
          <w:tcPr>
            <w:tcW w:w="318"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339"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r>
      <w:tr w:rsidR="003673F3" w:rsidRPr="00E91C4F" w:rsidTr="00CB37DE">
        <w:trPr>
          <w:trHeight w:val="680"/>
        </w:trPr>
        <w:tc>
          <w:tcPr>
            <w:tcW w:w="4117" w:type="dxa"/>
            <w:shd w:val="clear" w:color="auto" w:fill="auto"/>
            <w:tcMar>
              <w:left w:w="0" w:type="dxa"/>
              <w:right w:w="0" w:type="dxa"/>
            </w:tcMar>
          </w:tcPr>
          <w:p w:rsidR="003673F3" w:rsidRPr="00CC0677" w:rsidRDefault="003673F3" w:rsidP="003673F3">
            <w:pPr>
              <w:numPr>
                <w:ilvl w:val="0"/>
                <w:numId w:val="5"/>
              </w:numPr>
              <w:tabs>
                <w:tab w:val="clear" w:pos="360"/>
                <w:tab w:val="num" w:pos="185"/>
              </w:tabs>
              <w:spacing w:before="120" w:after="120"/>
              <w:ind w:left="187" w:hanging="187"/>
              <w:rPr>
                <w:rFonts w:cstheme="minorHAnsi"/>
                <w:sz w:val="20"/>
                <w:szCs w:val="20"/>
              </w:rPr>
            </w:pPr>
            <w:r w:rsidRPr="007D296B">
              <w:rPr>
                <w:rFonts w:cstheme="minorHAnsi"/>
                <w:sz w:val="20"/>
                <w:szCs w:val="20"/>
              </w:rPr>
              <w:t>Collect data on outcome measures at both sites</w:t>
            </w:r>
          </w:p>
        </w:tc>
        <w:tc>
          <w:tcPr>
            <w:tcW w:w="318"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r>
      <w:tr w:rsidR="003673F3" w:rsidRPr="00E91C4F" w:rsidTr="00CB37DE">
        <w:trPr>
          <w:trHeight w:val="680"/>
        </w:trPr>
        <w:tc>
          <w:tcPr>
            <w:tcW w:w="4117" w:type="dxa"/>
            <w:shd w:val="clear" w:color="auto" w:fill="auto"/>
            <w:tcMar>
              <w:left w:w="0" w:type="dxa"/>
              <w:right w:w="0" w:type="dxa"/>
            </w:tcMar>
          </w:tcPr>
          <w:p w:rsidR="003673F3" w:rsidRPr="007D296B" w:rsidRDefault="003673F3" w:rsidP="003673F3">
            <w:pPr>
              <w:numPr>
                <w:ilvl w:val="0"/>
                <w:numId w:val="5"/>
              </w:numPr>
              <w:tabs>
                <w:tab w:val="clear" w:pos="360"/>
                <w:tab w:val="num" w:pos="185"/>
              </w:tabs>
              <w:ind w:left="185" w:hanging="185"/>
              <w:rPr>
                <w:rFonts w:cstheme="minorHAnsi"/>
                <w:sz w:val="20"/>
                <w:szCs w:val="20"/>
              </w:rPr>
            </w:pPr>
            <w:r w:rsidRPr="007D296B">
              <w:rPr>
                <w:rFonts w:cstheme="minorHAnsi"/>
                <w:sz w:val="20"/>
                <w:szCs w:val="20"/>
              </w:rPr>
              <w:t>Conduct data entry, cleaning &amp; preparation for analysis.</w:t>
            </w:r>
          </w:p>
        </w:tc>
        <w:tc>
          <w:tcPr>
            <w:tcW w:w="318"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shd w:val="clear" w:color="auto" w:fill="auto"/>
            <w:tcMar>
              <w:left w:w="0" w:type="dxa"/>
              <w:right w:w="0" w:type="dxa"/>
            </w:tcMar>
          </w:tcPr>
          <w:p w:rsidR="003673F3" w:rsidRPr="00E91C4F" w:rsidRDefault="003673F3"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auto"/>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3"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B2B2B2"/>
            <w:tcMar>
              <w:left w:w="0" w:type="dxa"/>
              <w:right w:w="0" w:type="dxa"/>
            </w:tcMar>
          </w:tcPr>
          <w:p w:rsidR="003673F3" w:rsidRPr="00E91C4F" w:rsidRDefault="003673F3" w:rsidP="003673F3">
            <w:pPr>
              <w:rPr>
                <w:rFonts w:cstheme="minorHAnsi"/>
                <w:sz w:val="20"/>
                <w:szCs w:val="20"/>
              </w:rPr>
            </w:pPr>
          </w:p>
        </w:tc>
        <w:tc>
          <w:tcPr>
            <w:tcW w:w="339"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B2B2B2"/>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c>
          <w:tcPr>
            <w:tcW w:w="284" w:type="dxa"/>
            <w:shd w:val="clear" w:color="auto" w:fill="auto"/>
            <w:tcMar>
              <w:left w:w="0" w:type="dxa"/>
              <w:right w:w="0" w:type="dxa"/>
            </w:tcMar>
          </w:tcPr>
          <w:p w:rsidR="003673F3" w:rsidRPr="00E91C4F" w:rsidRDefault="003673F3" w:rsidP="003673F3">
            <w:pPr>
              <w:rPr>
                <w:rFonts w:cstheme="minorHAnsi"/>
                <w:sz w:val="20"/>
                <w:szCs w:val="20"/>
              </w:rPr>
            </w:pPr>
          </w:p>
        </w:tc>
      </w:tr>
      <w:tr w:rsidR="006C1BDF" w:rsidRPr="00E91C4F" w:rsidTr="006C1BDF">
        <w:trPr>
          <w:trHeight w:val="340"/>
        </w:trPr>
        <w:tc>
          <w:tcPr>
            <w:tcW w:w="4117" w:type="dxa"/>
            <w:vMerge w:val="restart"/>
            <w:shd w:val="clear" w:color="auto" w:fill="auto"/>
            <w:tcMar>
              <w:left w:w="0" w:type="dxa"/>
              <w:right w:w="0" w:type="dxa"/>
            </w:tcMar>
          </w:tcPr>
          <w:p w:rsidR="006C1BDF" w:rsidRPr="00CB37DE" w:rsidRDefault="006C1BDF" w:rsidP="009804C5">
            <w:pPr>
              <w:numPr>
                <w:ilvl w:val="0"/>
                <w:numId w:val="5"/>
              </w:numPr>
              <w:tabs>
                <w:tab w:val="clear" w:pos="360"/>
                <w:tab w:val="num" w:pos="185"/>
              </w:tabs>
              <w:ind w:left="185" w:hanging="185"/>
              <w:rPr>
                <w:rFonts w:cstheme="minorHAnsi"/>
                <w:sz w:val="20"/>
                <w:szCs w:val="20"/>
              </w:rPr>
            </w:pPr>
            <w:r>
              <w:rPr>
                <w:rFonts w:cstheme="minorHAnsi"/>
                <w:sz w:val="20"/>
                <w:szCs w:val="20"/>
              </w:rPr>
              <w:t>Conduct patient</w:t>
            </w:r>
            <w:r w:rsidR="009804C5">
              <w:rPr>
                <w:rFonts w:cstheme="minorHAnsi"/>
                <w:sz w:val="20"/>
                <w:szCs w:val="20"/>
              </w:rPr>
              <w:t>, &amp; physiotherapist,</w:t>
            </w:r>
            <w:r>
              <w:rPr>
                <w:rFonts w:cstheme="minorHAnsi"/>
                <w:sz w:val="20"/>
                <w:szCs w:val="20"/>
              </w:rPr>
              <w:t xml:space="preserve"> </w:t>
            </w:r>
            <w:r w:rsidRPr="00CC0677">
              <w:rPr>
                <w:rFonts w:cstheme="minorHAnsi"/>
                <w:sz w:val="20"/>
                <w:szCs w:val="20"/>
              </w:rPr>
              <w:t>focus groups</w:t>
            </w:r>
            <w:r>
              <w:rPr>
                <w:rFonts w:cstheme="minorHAnsi"/>
                <w:sz w:val="20"/>
                <w:szCs w:val="20"/>
              </w:rPr>
              <w:t xml:space="preserve"> – </w:t>
            </w:r>
            <w:r w:rsidRPr="00CB37DE">
              <w:rPr>
                <w:rFonts w:cstheme="minorHAnsi"/>
                <w:sz w:val="20"/>
                <w:szCs w:val="20"/>
              </w:rPr>
              <w:t>acceptability &amp; experience of two interventions</w:t>
            </w:r>
          </w:p>
        </w:tc>
        <w:tc>
          <w:tcPr>
            <w:tcW w:w="3202" w:type="dxa"/>
            <w:gridSpan w:val="11"/>
            <w:shd w:val="clear" w:color="auto" w:fill="auto"/>
            <w:tcMar>
              <w:left w:w="0" w:type="dxa"/>
              <w:right w:w="0" w:type="dxa"/>
            </w:tcMar>
          </w:tcPr>
          <w:p w:rsidR="006C1BDF" w:rsidRPr="00E91C4F" w:rsidRDefault="00267EEE" w:rsidP="003673F3">
            <w:pPr>
              <w:rPr>
                <w:rFonts w:cstheme="minorHAnsi"/>
                <w:sz w:val="20"/>
                <w:szCs w:val="20"/>
              </w:rPr>
            </w:pPr>
            <w:r>
              <w:rPr>
                <w:rFonts w:cstheme="minorHAnsi"/>
                <w:sz w:val="20"/>
                <w:szCs w:val="20"/>
              </w:rPr>
              <w:t>Two Patient focus groups at 2</w:t>
            </w:r>
            <w:r w:rsidR="006C1BDF">
              <w:rPr>
                <w:rFonts w:cstheme="minorHAnsi"/>
                <w:sz w:val="20"/>
                <w:szCs w:val="20"/>
              </w:rPr>
              <w:t xml:space="preserve"> site</w:t>
            </w:r>
            <w:r>
              <w:rPr>
                <w:rFonts w:cstheme="minorHAnsi"/>
                <w:sz w:val="20"/>
                <w:szCs w:val="20"/>
              </w:rPr>
              <w:t>s</w:t>
            </w:r>
          </w:p>
        </w:tc>
        <w:tc>
          <w:tcPr>
            <w:tcW w:w="339" w:type="dxa"/>
            <w:shd w:val="clear" w:color="auto" w:fill="B2B2B2"/>
          </w:tcPr>
          <w:p w:rsidR="006C1BDF" w:rsidRPr="00E91C4F" w:rsidRDefault="006C1BDF" w:rsidP="003673F3">
            <w:pPr>
              <w:rPr>
                <w:rFonts w:cstheme="minorHAnsi"/>
                <w:sz w:val="20"/>
                <w:szCs w:val="20"/>
              </w:rPr>
            </w:pPr>
          </w:p>
        </w:tc>
        <w:tc>
          <w:tcPr>
            <w:tcW w:w="339" w:type="dxa"/>
            <w:shd w:val="clear" w:color="auto" w:fill="B2B2B2"/>
          </w:tcPr>
          <w:p w:rsidR="006C1BDF" w:rsidRPr="00E91C4F" w:rsidRDefault="006C1BDF" w:rsidP="004D43C8">
            <w:pPr>
              <w:rPr>
                <w:rFonts w:cstheme="minorHAnsi"/>
                <w:sz w:val="20"/>
                <w:szCs w:val="20"/>
              </w:rPr>
            </w:pPr>
          </w:p>
        </w:tc>
        <w:tc>
          <w:tcPr>
            <w:tcW w:w="339" w:type="dxa"/>
            <w:shd w:val="clear" w:color="auto" w:fill="auto"/>
          </w:tcPr>
          <w:p w:rsidR="006C1BDF" w:rsidRPr="00E91C4F" w:rsidRDefault="006C1BDF" w:rsidP="003673F3">
            <w:pPr>
              <w:rPr>
                <w:rFonts w:cstheme="minorHAnsi"/>
                <w:sz w:val="20"/>
                <w:szCs w:val="20"/>
              </w:rPr>
            </w:pPr>
          </w:p>
        </w:tc>
        <w:tc>
          <w:tcPr>
            <w:tcW w:w="284" w:type="dxa"/>
            <w:shd w:val="clear" w:color="auto" w:fill="auto"/>
          </w:tcPr>
          <w:p w:rsidR="006C1BDF" w:rsidRPr="00E91C4F" w:rsidRDefault="006C1BDF" w:rsidP="003673F3">
            <w:pPr>
              <w:rPr>
                <w:rFonts w:cstheme="minorHAnsi"/>
                <w:sz w:val="20"/>
                <w:szCs w:val="20"/>
              </w:rPr>
            </w:pPr>
          </w:p>
        </w:tc>
        <w:tc>
          <w:tcPr>
            <w:tcW w:w="284" w:type="dxa"/>
            <w:shd w:val="clear" w:color="auto" w:fill="auto"/>
          </w:tcPr>
          <w:p w:rsidR="006C1BDF" w:rsidRPr="00E91C4F" w:rsidRDefault="006C1BDF" w:rsidP="003673F3">
            <w:pPr>
              <w:rPr>
                <w:rFonts w:cstheme="minorHAnsi"/>
                <w:sz w:val="20"/>
                <w:szCs w:val="20"/>
              </w:rPr>
            </w:pPr>
          </w:p>
        </w:tc>
        <w:tc>
          <w:tcPr>
            <w:tcW w:w="284" w:type="dxa"/>
            <w:shd w:val="clear" w:color="auto" w:fill="auto"/>
          </w:tcPr>
          <w:p w:rsidR="006C1BDF" w:rsidRPr="00E91C4F" w:rsidRDefault="006C1BDF" w:rsidP="003673F3">
            <w:pPr>
              <w:rPr>
                <w:rFonts w:cstheme="minorHAnsi"/>
                <w:sz w:val="20"/>
                <w:szCs w:val="20"/>
              </w:rPr>
            </w:pPr>
          </w:p>
        </w:tc>
        <w:tc>
          <w:tcPr>
            <w:tcW w:w="284" w:type="dxa"/>
            <w:shd w:val="clear" w:color="auto" w:fill="auto"/>
          </w:tcPr>
          <w:p w:rsidR="006C1BDF" w:rsidRPr="00E91C4F" w:rsidRDefault="006C1BDF" w:rsidP="003673F3">
            <w:pPr>
              <w:rPr>
                <w:rFonts w:cstheme="minorHAnsi"/>
                <w:sz w:val="20"/>
                <w:szCs w:val="20"/>
              </w:rPr>
            </w:pPr>
          </w:p>
        </w:tc>
        <w:tc>
          <w:tcPr>
            <w:tcW w:w="284" w:type="dxa"/>
            <w:shd w:val="clear" w:color="auto" w:fill="auto"/>
          </w:tcPr>
          <w:p w:rsidR="006C1BDF" w:rsidRPr="00E91C4F" w:rsidRDefault="006C1BDF" w:rsidP="003673F3">
            <w:pPr>
              <w:rPr>
                <w:rFonts w:cstheme="minorHAnsi"/>
                <w:sz w:val="20"/>
                <w:szCs w:val="20"/>
              </w:rPr>
            </w:pPr>
          </w:p>
        </w:tc>
      </w:tr>
      <w:tr w:rsidR="006C1BDF" w:rsidRPr="00E91C4F" w:rsidTr="006C1BDF">
        <w:trPr>
          <w:trHeight w:val="340"/>
        </w:trPr>
        <w:tc>
          <w:tcPr>
            <w:tcW w:w="4117" w:type="dxa"/>
            <w:vMerge/>
            <w:shd w:val="clear" w:color="auto" w:fill="auto"/>
            <w:tcMar>
              <w:left w:w="0" w:type="dxa"/>
              <w:right w:w="0" w:type="dxa"/>
            </w:tcMar>
          </w:tcPr>
          <w:p w:rsidR="006C1BDF" w:rsidRDefault="006C1BDF" w:rsidP="003673F3">
            <w:pPr>
              <w:numPr>
                <w:ilvl w:val="0"/>
                <w:numId w:val="5"/>
              </w:numPr>
              <w:tabs>
                <w:tab w:val="clear" w:pos="360"/>
                <w:tab w:val="num" w:pos="185"/>
              </w:tabs>
              <w:ind w:left="185" w:hanging="185"/>
              <w:rPr>
                <w:rFonts w:cstheme="minorHAnsi"/>
                <w:sz w:val="20"/>
                <w:szCs w:val="20"/>
              </w:rPr>
            </w:pPr>
          </w:p>
        </w:tc>
        <w:tc>
          <w:tcPr>
            <w:tcW w:w="4219" w:type="dxa"/>
            <w:gridSpan w:val="14"/>
            <w:shd w:val="clear" w:color="auto" w:fill="auto"/>
            <w:tcMar>
              <w:left w:w="0" w:type="dxa"/>
              <w:right w:w="0" w:type="dxa"/>
            </w:tcMar>
          </w:tcPr>
          <w:p w:rsidR="006C1BDF" w:rsidRPr="00E91C4F" w:rsidRDefault="006C1BDF" w:rsidP="009804C5">
            <w:pPr>
              <w:rPr>
                <w:rFonts w:cstheme="minorHAnsi"/>
                <w:sz w:val="20"/>
                <w:szCs w:val="20"/>
              </w:rPr>
            </w:pPr>
            <w:r>
              <w:rPr>
                <w:rFonts w:cstheme="minorHAnsi"/>
                <w:sz w:val="20"/>
                <w:szCs w:val="20"/>
              </w:rPr>
              <w:t xml:space="preserve">Physiotherapist </w:t>
            </w:r>
            <w:r w:rsidR="009804C5">
              <w:rPr>
                <w:rFonts w:cstheme="minorHAnsi"/>
                <w:sz w:val="20"/>
                <w:szCs w:val="20"/>
              </w:rPr>
              <w:t>focus groups</w:t>
            </w:r>
            <w:r>
              <w:rPr>
                <w:rFonts w:cstheme="minorHAnsi"/>
                <w:sz w:val="20"/>
                <w:szCs w:val="20"/>
              </w:rPr>
              <w:t xml:space="preserve"> at </w:t>
            </w:r>
            <w:r w:rsidR="00554046">
              <w:rPr>
                <w:rFonts w:cstheme="minorHAnsi"/>
                <w:sz w:val="20"/>
                <w:szCs w:val="20"/>
              </w:rPr>
              <w:t>2</w:t>
            </w:r>
            <w:r>
              <w:rPr>
                <w:rFonts w:cstheme="minorHAnsi"/>
                <w:sz w:val="20"/>
                <w:szCs w:val="20"/>
              </w:rPr>
              <w:t xml:space="preserve"> sites</w:t>
            </w:r>
          </w:p>
        </w:tc>
        <w:tc>
          <w:tcPr>
            <w:tcW w:w="284" w:type="dxa"/>
            <w:shd w:val="clear" w:color="auto" w:fill="B2B2B2"/>
          </w:tcPr>
          <w:p w:rsidR="006C1BDF" w:rsidRPr="00E91C4F" w:rsidRDefault="006C1BDF" w:rsidP="003673F3">
            <w:pPr>
              <w:rPr>
                <w:rFonts w:cstheme="minorHAnsi"/>
                <w:sz w:val="20"/>
                <w:szCs w:val="20"/>
              </w:rPr>
            </w:pPr>
          </w:p>
        </w:tc>
        <w:tc>
          <w:tcPr>
            <w:tcW w:w="284" w:type="dxa"/>
            <w:shd w:val="clear" w:color="auto" w:fill="B2B2B2"/>
          </w:tcPr>
          <w:p w:rsidR="006C1BDF" w:rsidRPr="00E91C4F" w:rsidRDefault="006C1BDF" w:rsidP="003673F3">
            <w:pPr>
              <w:rPr>
                <w:rFonts w:cstheme="minorHAnsi"/>
                <w:sz w:val="20"/>
                <w:szCs w:val="20"/>
              </w:rPr>
            </w:pPr>
          </w:p>
        </w:tc>
        <w:tc>
          <w:tcPr>
            <w:tcW w:w="284" w:type="dxa"/>
            <w:shd w:val="clear" w:color="auto" w:fill="auto"/>
          </w:tcPr>
          <w:p w:rsidR="006C1BDF" w:rsidRPr="00E91C4F" w:rsidRDefault="006C1BDF" w:rsidP="003673F3">
            <w:pPr>
              <w:rPr>
                <w:rFonts w:cstheme="minorHAnsi"/>
                <w:sz w:val="20"/>
                <w:szCs w:val="20"/>
              </w:rPr>
            </w:pPr>
          </w:p>
        </w:tc>
        <w:tc>
          <w:tcPr>
            <w:tcW w:w="284" w:type="dxa"/>
            <w:shd w:val="clear" w:color="auto" w:fill="auto"/>
          </w:tcPr>
          <w:p w:rsidR="006C1BDF" w:rsidRPr="00E91C4F" w:rsidRDefault="006C1BDF" w:rsidP="003673F3">
            <w:pPr>
              <w:rPr>
                <w:rFonts w:cstheme="minorHAnsi"/>
                <w:sz w:val="20"/>
                <w:szCs w:val="20"/>
              </w:rPr>
            </w:pPr>
          </w:p>
        </w:tc>
        <w:tc>
          <w:tcPr>
            <w:tcW w:w="284" w:type="dxa"/>
            <w:shd w:val="clear" w:color="auto" w:fill="auto"/>
          </w:tcPr>
          <w:p w:rsidR="006C1BDF" w:rsidRPr="00E91C4F" w:rsidRDefault="006C1BDF" w:rsidP="003673F3">
            <w:pPr>
              <w:rPr>
                <w:rFonts w:cstheme="minorHAnsi"/>
                <w:sz w:val="20"/>
                <w:szCs w:val="20"/>
              </w:rPr>
            </w:pPr>
          </w:p>
        </w:tc>
      </w:tr>
      <w:tr w:rsidR="004D43C8" w:rsidRPr="00E91C4F" w:rsidTr="00CB37DE">
        <w:trPr>
          <w:trHeight w:val="680"/>
        </w:trPr>
        <w:tc>
          <w:tcPr>
            <w:tcW w:w="4117" w:type="dxa"/>
            <w:shd w:val="clear" w:color="auto" w:fill="auto"/>
            <w:tcMar>
              <w:left w:w="0" w:type="dxa"/>
              <w:right w:w="0" w:type="dxa"/>
            </w:tcMar>
          </w:tcPr>
          <w:p w:rsidR="004D43C8" w:rsidRPr="00E91C4F" w:rsidRDefault="004D43C8" w:rsidP="00F955EA">
            <w:pPr>
              <w:numPr>
                <w:ilvl w:val="0"/>
                <w:numId w:val="5"/>
              </w:numPr>
              <w:tabs>
                <w:tab w:val="left" w:pos="185"/>
              </w:tabs>
              <w:spacing w:before="120" w:after="120"/>
              <w:ind w:left="357" w:hanging="357"/>
              <w:rPr>
                <w:rFonts w:cstheme="minorHAnsi"/>
                <w:sz w:val="20"/>
                <w:szCs w:val="20"/>
              </w:rPr>
            </w:pPr>
            <w:r>
              <w:rPr>
                <w:rFonts w:cstheme="minorHAnsi"/>
                <w:sz w:val="20"/>
                <w:szCs w:val="20"/>
              </w:rPr>
              <w:t>A</w:t>
            </w:r>
            <w:r w:rsidRPr="007D296B">
              <w:rPr>
                <w:rFonts w:cstheme="minorHAnsi"/>
                <w:sz w:val="20"/>
                <w:szCs w:val="20"/>
              </w:rPr>
              <w:t xml:space="preserve">nalysis </w:t>
            </w:r>
            <w:r w:rsidR="00F955EA">
              <w:rPr>
                <w:rFonts w:cstheme="minorHAnsi"/>
                <w:sz w:val="20"/>
                <w:szCs w:val="20"/>
              </w:rPr>
              <w:t xml:space="preserve">data from </w:t>
            </w:r>
            <w:r w:rsidRPr="007D296B">
              <w:rPr>
                <w:rFonts w:cstheme="minorHAnsi"/>
                <w:sz w:val="20"/>
                <w:szCs w:val="20"/>
              </w:rPr>
              <w:t>focus group</w:t>
            </w:r>
            <w:r w:rsidR="00F955EA">
              <w:rPr>
                <w:rFonts w:cstheme="minorHAnsi"/>
                <w:sz w:val="20"/>
                <w:szCs w:val="20"/>
              </w:rPr>
              <w:t>s and meetings</w:t>
            </w:r>
          </w:p>
        </w:tc>
        <w:tc>
          <w:tcPr>
            <w:tcW w:w="318"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4"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shd w:val="clear" w:color="auto" w:fill="auto"/>
            <w:tcMar>
              <w:left w:w="0" w:type="dxa"/>
              <w:right w:w="0" w:type="dxa"/>
            </w:tcMar>
          </w:tcPr>
          <w:p w:rsidR="004D43C8" w:rsidRPr="00E91C4F" w:rsidRDefault="004D43C8" w:rsidP="003673F3">
            <w:pPr>
              <w:rPr>
                <w:rFonts w:cstheme="minorHAnsi"/>
                <w:sz w:val="20"/>
                <w:szCs w:val="20"/>
              </w:rPr>
            </w:pPr>
          </w:p>
        </w:tc>
        <w:tc>
          <w:tcPr>
            <w:tcW w:w="339" w:type="dxa"/>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auto"/>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auto"/>
            <w:tcMar>
              <w:left w:w="0" w:type="dxa"/>
              <w:right w:w="0" w:type="dxa"/>
            </w:tcMar>
          </w:tcPr>
          <w:p w:rsidR="004D43C8" w:rsidRPr="00E91C4F" w:rsidRDefault="004D43C8" w:rsidP="003673F3">
            <w:pPr>
              <w:rPr>
                <w:rFonts w:cstheme="minorHAnsi"/>
                <w:sz w:val="20"/>
                <w:szCs w:val="20"/>
              </w:rPr>
            </w:pPr>
          </w:p>
        </w:tc>
      </w:tr>
      <w:tr w:rsidR="004D43C8" w:rsidRPr="00E91C4F" w:rsidTr="00CB37DE">
        <w:trPr>
          <w:trHeight w:val="680"/>
        </w:trPr>
        <w:tc>
          <w:tcPr>
            <w:tcW w:w="4117" w:type="dxa"/>
            <w:shd w:val="clear" w:color="auto" w:fill="auto"/>
            <w:tcMar>
              <w:left w:w="0" w:type="dxa"/>
              <w:right w:w="0" w:type="dxa"/>
            </w:tcMar>
          </w:tcPr>
          <w:p w:rsidR="004D43C8" w:rsidRPr="00E91C4F" w:rsidRDefault="004D43C8" w:rsidP="003673F3">
            <w:pPr>
              <w:numPr>
                <w:ilvl w:val="0"/>
                <w:numId w:val="5"/>
              </w:numPr>
              <w:spacing w:before="120" w:after="120"/>
              <w:ind w:left="357" w:hanging="357"/>
              <w:rPr>
                <w:rFonts w:cstheme="minorHAnsi"/>
                <w:sz w:val="20"/>
                <w:szCs w:val="20"/>
              </w:rPr>
            </w:pPr>
            <w:r>
              <w:rPr>
                <w:rFonts w:cstheme="minorHAnsi"/>
                <w:sz w:val="20"/>
                <w:szCs w:val="20"/>
              </w:rPr>
              <w:t>Conduct data analysis</w:t>
            </w:r>
            <w:r w:rsidR="006C1BDF">
              <w:rPr>
                <w:rFonts w:cstheme="minorHAnsi"/>
                <w:sz w:val="20"/>
                <w:szCs w:val="20"/>
              </w:rPr>
              <w:t xml:space="preserve"> from Study</w:t>
            </w:r>
          </w:p>
        </w:tc>
        <w:tc>
          <w:tcPr>
            <w:tcW w:w="318"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4"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shd w:val="clear" w:color="auto" w:fill="auto"/>
            <w:tcMar>
              <w:left w:w="0" w:type="dxa"/>
              <w:right w:w="0" w:type="dxa"/>
            </w:tcMar>
          </w:tcPr>
          <w:p w:rsidR="004D43C8" w:rsidRPr="00E91C4F" w:rsidRDefault="004D43C8" w:rsidP="003673F3">
            <w:pPr>
              <w:rPr>
                <w:rFonts w:cstheme="minorHAnsi"/>
                <w:sz w:val="20"/>
                <w:szCs w:val="20"/>
              </w:rPr>
            </w:pPr>
          </w:p>
        </w:tc>
        <w:tc>
          <w:tcPr>
            <w:tcW w:w="339" w:type="dxa"/>
            <w:shd w:val="clear" w:color="auto" w:fill="auto"/>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c>
          <w:tcPr>
            <w:tcW w:w="284" w:type="dxa"/>
            <w:tcBorders>
              <w:bottom w:val="single" w:sz="4" w:space="0" w:color="auto"/>
            </w:tcBorders>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auto"/>
            <w:tcMar>
              <w:left w:w="0" w:type="dxa"/>
              <w:right w:w="0" w:type="dxa"/>
            </w:tcMar>
          </w:tcPr>
          <w:p w:rsidR="004D43C8" w:rsidRPr="00E91C4F" w:rsidRDefault="004D43C8" w:rsidP="003673F3">
            <w:pPr>
              <w:rPr>
                <w:rFonts w:cstheme="minorHAnsi"/>
                <w:sz w:val="20"/>
                <w:szCs w:val="20"/>
              </w:rPr>
            </w:pPr>
          </w:p>
        </w:tc>
      </w:tr>
      <w:tr w:rsidR="004D43C8" w:rsidRPr="00E91C4F" w:rsidTr="00CB37DE">
        <w:trPr>
          <w:trHeight w:val="680"/>
        </w:trPr>
        <w:tc>
          <w:tcPr>
            <w:tcW w:w="4117" w:type="dxa"/>
            <w:shd w:val="clear" w:color="auto" w:fill="auto"/>
            <w:tcMar>
              <w:left w:w="0" w:type="dxa"/>
              <w:right w:w="0" w:type="dxa"/>
            </w:tcMar>
          </w:tcPr>
          <w:p w:rsidR="004D43C8" w:rsidRPr="00E91C4F" w:rsidRDefault="00C36F25" w:rsidP="003673F3">
            <w:pPr>
              <w:numPr>
                <w:ilvl w:val="0"/>
                <w:numId w:val="5"/>
              </w:numPr>
              <w:spacing w:before="120" w:after="120"/>
              <w:ind w:left="357" w:hanging="357"/>
              <w:rPr>
                <w:rFonts w:cstheme="minorHAnsi"/>
                <w:sz w:val="20"/>
                <w:szCs w:val="20"/>
              </w:rPr>
            </w:pPr>
            <w:r>
              <w:rPr>
                <w:rFonts w:cstheme="minorHAnsi"/>
                <w:sz w:val="20"/>
                <w:szCs w:val="20"/>
              </w:rPr>
              <w:t>Write S</w:t>
            </w:r>
            <w:r w:rsidR="004D43C8">
              <w:rPr>
                <w:rFonts w:cstheme="minorHAnsi"/>
                <w:sz w:val="20"/>
                <w:szCs w:val="20"/>
              </w:rPr>
              <w:t>tudy report for QEHB Charity</w:t>
            </w:r>
          </w:p>
        </w:tc>
        <w:tc>
          <w:tcPr>
            <w:tcW w:w="318"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3"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4"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339"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4" w:type="dxa"/>
            <w:tcBorders>
              <w:bottom w:val="single" w:sz="4" w:space="0" w:color="auto"/>
            </w:tcBorders>
            <w:shd w:val="clear" w:color="auto" w:fill="auto"/>
            <w:tcMar>
              <w:left w:w="0" w:type="dxa"/>
              <w:right w:w="0" w:type="dxa"/>
            </w:tcMar>
          </w:tcPr>
          <w:p w:rsidR="004D43C8" w:rsidRPr="00E91C4F" w:rsidRDefault="004D43C8" w:rsidP="003673F3">
            <w:pPr>
              <w:rPr>
                <w:rFonts w:cstheme="minorHAnsi"/>
                <w:sz w:val="20"/>
                <w:szCs w:val="20"/>
              </w:rPr>
            </w:pPr>
          </w:p>
        </w:tc>
        <w:tc>
          <w:tcPr>
            <w:tcW w:w="284" w:type="dxa"/>
            <w:tcBorders>
              <w:bottom w:val="single" w:sz="4" w:space="0" w:color="auto"/>
            </w:tcBorders>
            <w:shd w:val="clear" w:color="auto" w:fill="B2B2B2"/>
            <w:tcMar>
              <w:left w:w="0" w:type="dxa"/>
              <w:right w:w="0" w:type="dxa"/>
            </w:tcMar>
          </w:tcPr>
          <w:p w:rsidR="004D43C8" w:rsidRPr="00E91C4F" w:rsidRDefault="004D43C8" w:rsidP="003673F3">
            <w:pPr>
              <w:rPr>
                <w:rFonts w:cstheme="minorHAnsi"/>
                <w:sz w:val="20"/>
                <w:szCs w:val="20"/>
              </w:rPr>
            </w:pPr>
          </w:p>
        </w:tc>
        <w:tc>
          <w:tcPr>
            <w:tcW w:w="284" w:type="dxa"/>
            <w:tcBorders>
              <w:bottom w:val="single" w:sz="4" w:space="0" w:color="auto"/>
            </w:tcBorders>
            <w:shd w:val="clear" w:color="auto" w:fill="B2B2B2"/>
            <w:tcMar>
              <w:left w:w="0" w:type="dxa"/>
              <w:right w:w="0" w:type="dxa"/>
            </w:tcMar>
          </w:tcPr>
          <w:p w:rsidR="004D43C8" w:rsidRPr="00E91C4F" w:rsidRDefault="004D43C8" w:rsidP="003673F3">
            <w:pPr>
              <w:rPr>
                <w:rFonts w:cstheme="minorHAnsi"/>
                <w:sz w:val="20"/>
                <w:szCs w:val="20"/>
              </w:rPr>
            </w:pPr>
          </w:p>
        </w:tc>
        <w:tc>
          <w:tcPr>
            <w:tcW w:w="284" w:type="dxa"/>
            <w:tcBorders>
              <w:bottom w:val="single" w:sz="4" w:space="0" w:color="auto"/>
            </w:tcBorders>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r>
      <w:tr w:rsidR="004D43C8" w:rsidRPr="00E91C4F" w:rsidTr="00CB37DE">
        <w:trPr>
          <w:trHeight w:val="680"/>
        </w:trPr>
        <w:tc>
          <w:tcPr>
            <w:tcW w:w="4117" w:type="dxa"/>
            <w:shd w:val="clear" w:color="auto" w:fill="auto"/>
            <w:tcMar>
              <w:left w:w="0" w:type="dxa"/>
              <w:right w:w="0" w:type="dxa"/>
            </w:tcMar>
          </w:tcPr>
          <w:p w:rsidR="004D43C8" w:rsidRPr="00E91C4F" w:rsidRDefault="004D43C8" w:rsidP="003673F3">
            <w:pPr>
              <w:numPr>
                <w:ilvl w:val="0"/>
                <w:numId w:val="5"/>
              </w:numPr>
              <w:spacing w:before="120" w:after="120"/>
              <w:ind w:left="357" w:hanging="357"/>
              <w:rPr>
                <w:rFonts w:cstheme="minorHAnsi"/>
                <w:sz w:val="20"/>
                <w:szCs w:val="20"/>
              </w:rPr>
            </w:pPr>
            <w:r>
              <w:rPr>
                <w:rFonts w:cstheme="minorHAnsi"/>
                <w:sz w:val="20"/>
                <w:szCs w:val="20"/>
              </w:rPr>
              <w:t xml:space="preserve">Prepare material for dissemination </w:t>
            </w:r>
          </w:p>
        </w:tc>
        <w:tc>
          <w:tcPr>
            <w:tcW w:w="318"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2" w:type="dxa"/>
            <w:shd w:val="clear" w:color="auto" w:fill="auto"/>
            <w:tcMar>
              <w:left w:w="0" w:type="dxa"/>
              <w:right w:w="0" w:type="dxa"/>
            </w:tcMar>
          </w:tcPr>
          <w:p w:rsidR="004D43C8" w:rsidRPr="00E91C4F" w:rsidRDefault="004D43C8" w:rsidP="003673F3">
            <w:pPr>
              <w:rPr>
                <w:rFonts w:cstheme="minorHAnsi"/>
                <w:sz w:val="20"/>
                <w:szCs w:val="20"/>
              </w:rPr>
            </w:pPr>
          </w:p>
        </w:tc>
        <w:tc>
          <w:tcPr>
            <w:tcW w:w="283" w:type="dxa"/>
            <w:shd w:val="clear" w:color="auto" w:fill="auto"/>
            <w:tcMar>
              <w:left w:w="0" w:type="dxa"/>
              <w:right w:w="0" w:type="dxa"/>
            </w:tcMar>
          </w:tcPr>
          <w:p w:rsidR="004D43C8" w:rsidRPr="00E91C4F" w:rsidRDefault="004D43C8" w:rsidP="003673F3">
            <w:pPr>
              <w:rPr>
                <w:rFonts w:cstheme="minorHAnsi"/>
                <w:sz w:val="20"/>
                <w:szCs w:val="20"/>
              </w:rPr>
            </w:pPr>
          </w:p>
        </w:tc>
        <w:tc>
          <w:tcPr>
            <w:tcW w:w="283" w:type="dxa"/>
            <w:shd w:val="clear" w:color="auto" w:fill="auto"/>
            <w:tcMar>
              <w:left w:w="0" w:type="dxa"/>
              <w:right w:w="0" w:type="dxa"/>
            </w:tcMar>
          </w:tcPr>
          <w:p w:rsidR="004D43C8" w:rsidRPr="00E91C4F" w:rsidRDefault="004D43C8" w:rsidP="003673F3">
            <w:pPr>
              <w:rPr>
                <w:rFonts w:cstheme="minorHAnsi"/>
                <w:sz w:val="20"/>
                <w:szCs w:val="20"/>
              </w:rPr>
            </w:pPr>
          </w:p>
        </w:tc>
        <w:tc>
          <w:tcPr>
            <w:tcW w:w="283" w:type="dxa"/>
            <w:shd w:val="clear" w:color="auto" w:fill="auto"/>
            <w:tcMar>
              <w:left w:w="0" w:type="dxa"/>
              <w:right w:w="0" w:type="dxa"/>
            </w:tcMar>
          </w:tcPr>
          <w:p w:rsidR="004D43C8" w:rsidRPr="00E91C4F" w:rsidRDefault="004D43C8" w:rsidP="003673F3">
            <w:pPr>
              <w:rPr>
                <w:rFonts w:cstheme="minorHAnsi"/>
                <w:sz w:val="20"/>
                <w:szCs w:val="20"/>
              </w:rPr>
            </w:pPr>
          </w:p>
        </w:tc>
        <w:tc>
          <w:tcPr>
            <w:tcW w:w="283" w:type="dxa"/>
            <w:shd w:val="clear" w:color="auto" w:fill="auto"/>
            <w:tcMar>
              <w:left w:w="0" w:type="dxa"/>
              <w:right w:w="0" w:type="dxa"/>
            </w:tcMar>
          </w:tcPr>
          <w:p w:rsidR="004D43C8" w:rsidRPr="00E91C4F" w:rsidRDefault="004D43C8" w:rsidP="003673F3">
            <w:pPr>
              <w:rPr>
                <w:rFonts w:cstheme="minorHAnsi"/>
                <w:sz w:val="20"/>
                <w:szCs w:val="20"/>
              </w:rPr>
            </w:pPr>
          </w:p>
        </w:tc>
        <w:tc>
          <w:tcPr>
            <w:tcW w:w="283" w:type="dxa"/>
            <w:shd w:val="clear" w:color="auto" w:fill="auto"/>
            <w:tcMar>
              <w:left w:w="0" w:type="dxa"/>
              <w:right w:w="0" w:type="dxa"/>
            </w:tcMar>
          </w:tcPr>
          <w:p w:rsidR="004D43C8" w:rsidRPr="00E91C4F" w:rsidRDefault="004D43C8" w:rsidP="003673F3">
            <w:pPr>
              <w:rPr>
                <w:rFonts w:cstheme="minorHAnsi"/>
                <w:sz w:val="20"/>
                <w:szCs w:val="20"/>
              </w:rPr>
            </w:pPr>
          </w:p>
        </w:tc>
        <w:tc>
          <w:tcPr>
            <w:tcW w:w="284" w:type="dxa"/>
            <w:shd w:val="clear" w:color="auto" w:fill="auto"/>
            <w:tcMar>
              <w:left w:w="0" w:type="dxa"/>
              <w:right w:w="0" w:type="dxa"/>
            </w:tcMar>
          </w:tcPr>
          <w:p w:rsidR="004D43C8" w:rsidRPr="00E91C4F" w:rsidRDefault="004D43C8" w:rsidP="003673F3">
            <w:pPr>
              <w:rPr>
                <w:rFonts w:cstheme="minorHAnsi"/>
                <w:sz w:val="20"/>
                <w:szCs w:val="20"/>
              </w:rPr>
            </w:pPr>
          </w:p>
        </w:tc>
        <w:tc>
          <w:tcPr>
            <w:tcW w:w="339" w:type="dxa"/>
            <w:shd w:val="clear" w:color="auto" w:fill="auto"/>
            <w:tcMar>
              <w:left w:w="0" w:type="dxa"/>
              <w:right w:w="0" w:type="dxa"/>
            </w:tcMar>
          </w:tcPr>
          <w:p w:rsidR="004D43C8" w:rsidRPr="00E91C4F" w:rsidRDefault="004D43C8" w:rsidP="003673F3">
            <w:pPr>
              <w:rPr>
                <w:rFonts w:cstheme="minorHAnsi"/>
                <w:sz w:val="20"/>
                <w:szCs w:val="20"/>
              </w:rPr>
            </w:pPr>
          </w:p>
        </w:tc>
        <w:tc>
          <w:tcPr>
            <w:tcW w:w="339" w:type="dxa"/>
            <w:shd w:val="clear" w:color="auto" w:fill="auto"/>
            <w:tcMar>
              <w:left w:w="0" w:type="dxa"/>
              <w:right w:w="0" w:type="dxa"/>
            </w:tcMar>
          </w:tcPr>
          <w:p w:rsidR="004D43C8" w:rsidRPr="00E91C4F" w:rsidRDefault="004D43C8" w:rsidP="003673F3">
            <w:pPr>
              <w:rPr>
                <w:rFonts w:cstheme="minorHAnsi"/>
                <w:sz w:val="20"/>
                <w:szCs w:val="20"/>
              </w:rPr>
            </w:pPr>
          </w:p>
        </w:tc>
        <w:tc>
          <w:tcPr>
            <w:tcW w:w="339" w:type="dxa"/>
            <w:shd w:val="clear" w:color="auto" w:fill="auto"/>
            <w:tcMar>
              <w:left w:w="0" w:type="dxa"/>
              <w:right w:w="0" w:type="dxa"/>
            </w:tcMar>
          </w:tcPr>
          <w:p w:rsidR="004D43C8" w:rsidRPr="00E91C4F" w:rsidRDefault="004D43C8" w:rsidP="003673F3">
            <w:pPr>
              <w:rPr>
                <w:rFonts w:cstheme="minorHAnsi"/>
                <w:sz w:val="20"/>
                <w:szCs w:val="20"/>
              </w:rPr>
            </w:pPr>
          </w:p>
        </w:tc>
        <w:tc>
          <w:tcPr>
            <w:tcW w:w="339" w:type="dxa"/>
            <w:shd w:val="clear" w:color="auto" w:fill="auto"/>
            <w:tcMar>
              <w:left w:w="0" w:type="dxa"/>
              <w:right w:w="0" w:type="dxa"/>
            </w:tcMar>
          </w:tcPr>
          <w:p w:rsidR="004D43C8" w:rsidRPr="00E91C4F" w:rsidRDefault="004D43C8" w:rsidP="003673F3">
            <w:pPr>
              <w:rPr>
                <w:rFonts w:cstheme="minorHAnsi"/>
                <w:sz w:val="20"/>
                <w:szCs w:val="20"/>
              </w:rPr>
            </w:pPr>
          </w:p>
        </w:tc>
        <w:tc>
          <w:tcPr>
            <w:tcW w:w="284" w:type="dxa"/>
            <w:shd w:val="clear" w:color="auto" w:fill="auto"/>
            <w:tcMar>
              <w:left w:w="0" w:type="dxa"/>
              <w:right w:w="0" w:type="dxa"/>
            </w:tcMar>
          </w:tcPr>
          <w:p w:rsidR="004D43C8" w:rsidRPr="00E91C4F" w:rsidRDefault="004D43C8" w:rsidP="003673F3">
            <w:pPr>
              <w:rPr>
                <w:rFonts w:cstheme="minorHAnsi"/>
                <w:sz w:val="20"/>
                <w:szCs w:val="20"/>
              </w:rPr>
            </w:pPr>
          </w:p>
        </w:tc>
        <w:tc>
          <w:tcPr>
            <w:tcW w:w="284" w:type="dxa"/>
            <w:shd w:val="clear" w:color="auto" w:fill="auto"/>
            <w:tcMar>
              <w:left w:w="0" w:type="dxa"/>
              <w:right w:w="0" w:type="dxa"/>
            </w:tcMar>
          </w:tcPr>
          <w:p w:rsidR="004D43C8" w:rsidRPr="00E91C4F" w:rsidRDefault="004D43C8" w:rsidP="003673F3">
            <w:pPr>
              <w:rPr>
                <w:rFonts w:cstheme="minorHAnsi"/>
                <w:sz w:val="20"/>
                <w:szCs w:val="20"/>
              </w:rPr>
            </w:pPr>
          </w:p>
        </w:tc>
        <w:tc>
          <w:tcPr>
            <w:tcW w:w="284" w:type="dxa"/>
            <w:shd w:val="clear" w:color="auto" w:fill="auto"/>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c>
          <w:tcPr>
            <w:tcW w:w="284" w:type="dxa"/>
            <w:shd w:val="clear" w:color="auto" w:fill="B2B2B2"/>
            <w:tcMar>
              <w:left w:w="0" w:type="dxa"/>
              <w:right w:w="0" w:type="dxa"/>
            </w:tcMar>
          </w:tcPr>
          <w:p w:rsidR="004D43C8" w:rsidRPr="00E91C4F" w:rsidRDefault="004D43C8" w:rsidP="003673F3">
            <w:pPr>
              <w:rPr>
                <w:rFonts w:cstheme="minorHAnsi"/>
                <w:sz w:val="20"/>
                <w:szCs w:val="20"/>
              </w:rPr>
            </w:pPr>
          </w:p>
        </w:tc>
      </w:tr>
      <w:tr w:rsidR="004D43C8" w:rsidRPr="00E91C4F" w:rsidTr="00CB37DE">
        <w:trPr>
          <w:trHeight w:val="680"/>
        </w:trPr>
        <w:tc>
          <w:tcPr>
            <w:tcW w:w="4117" w:type="dxa"/>
            <w:shd w:val="clear" w:color="auto" w:fill="auto"/>
            <w:tcMar>
              <w:left w:w="0" w:type="dxa"/>
              <w:right w:w="0" w:type="dxa"/>
            </w:tcMar>
          </w:tcPr>
          <w:p w:rsidR="004D43C8" w:rsidRPr="00E91C4F" w:rsidRDefault="00FE74C6" w:rsidP="00FE74C6">
            <w:pPr>
              <w:numPr>
                <w:ilvl w:val="0"/>
                <w:numId w:val="5"/>
              </w:numPr>
              <w:spacing w:before="120" w:after="120"/>
              <w:rPr>
                <w:rFonts w:cstheme="minorHAnsi"/>
                <w:sz w:val="20"/>
                <w:szCs w:val="20"/>
              </w:rPr>
            </w:pPr>
            <w:r>
              <w:rPr>
                <w:rFonts w:cstheme="minorHAnsi"/>
                <w:sz w:val="20"/>
                <w:szCs w:val="20"/>
              </w:rPr>
              <w:t xml:space="preserve">Study </w:t>
            </w:r>
            <w:r w:rsidR="004D43C8">
              <w:rPr>
                <w:rFonts w:cstheme="minorHAnsi"/>
                <w:sz w:val="20"/>
                <w:szCs w:val="20"/>
              </w:rPr>
              <w:t xml:space="preserve">Management </w:t>
            </w:r>
            <w:r>
              <w:rPr>
                <w:rFonts w:cstheme="minorHAnsi"/>
                <w:sz w:val="20"/>
                <w:szCs w:val="20"/>
              </w:rPr>
              <w:t>Group m</w:t>
            </w:r>
            <w:r w:rsidR="004D43C8">
              <w:rPr>
                <w:rFonts w:cstheme="minorHAnsi"/>
                <w:sz w:val="20"/>
                <w:szCs w:val="20"/>
              </w:rPr>
              <w:t>eeting</w:t>
            </w:r>
            <w:r>
              <w:rPr>
                <w:rFonts w:cstheme="minorHAnsi"/>
                <w:sz w:val="20"/>
                <w:szCs w:val="20"/>
              </w:rPr>
              <w:t>s</w:t>
            </w:r>
            <w:r w:rsidR="004D43C8">
              <w:rPr>
                <w:rFonts w:cstheme="minorHAnsi"/>
                <w:sz w:val="20"/>
                <w:szCs w:val="20"/>
              </w:rPr>
              <w:t xml:space="preserve"> </w:t>
            </w:r>
          </w:p>
        </w:tc>
        <w:tc>
          <w:tcPr>
            <w:tcW w:w="318" w:type="dxa"/>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282"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2" w:type="dxa"/>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282"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284"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339"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339"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339" w:type="dxa"/>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339"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4"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4"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4" w:type="dxa"/>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284" w:type="dxa"/>
            <w:tcBorders>
              <w:bottom w:val="single" w:sz="4" w:space="0" w:color="auto"/>
            </w:tcBorders>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284" w:type="dxa"/>
            <w:tcBorders>
              <w:bottom w:val="single" w:sz="4" w:space="0" w:color="auto"/>
            </w:tcBorders>
            <w:shd w:val="clear" w:color="auto" w:fill="auto"/>
            <w:tcMar>
              <w:left w:w="0" w:type="dxa"/>
              <w:right w:w="0" w:type="dxa"/>
            </w:tcMar>
          </w:tcPr>
          <w:p w:rsidR="004D43C8" w:rsidRPr="00E91C4F" w:rsidRDefault="004D43C8" w:rsidP="003673F3">
            <w:pPr>
              <w:spacing w:before="120" w:after="120"/>
              <w:rPr>
                <w:rFonts w:cstheme="minorHAnsi"/>
                <w:sz w:val="20"/>
                <w:szCs w:val="20"/>
              </w:rPr>
            </w:pPr>
          </w:p>
        </w:tc>
      </w:tr>
      <w:tr w:rsidR="004D43C8" w:rsidRPr="00E91C4F" w:rsidTr="00CB37DE">
        <w:trPr>
          <w:trHeight w:val="680"/>
        </w:trPr>
        <w:tc>
          <w:tcPr>
            <w:tcW w:w="4117" w:type="dxa"/>
            <w:shd w:val="clear" w:color="auto" w:fill="auto"/>
            <w:tcMar>
              <w:left w:w="0" w:type="dxa"/>
              <w:right w:w="0" w:type="dxa"/>
            </w:tcMar>
          </w:tcPr>
          <w:p w:rsidR="004D43C8" w:rsidRPr="00E91C4F" w:rsidRDefault="004D43C8" w:rsidP="00FE74C6">
            <w:pPr>
              <w:numPr>
                <w:ilvl w:val="0"/>
                <w:numId w:val="5"/>
              </w:numPr>
              <w:spacing w:before="120" w:after="120"/>
              <w:rPr>
                <w:rFonts w:cstheme="minorHAnsi"/>
                <w:sz w:val="20"/>
                <w:szCs w:val="20"/>
              </w:rPr>
            </w:pPr>
            <w:r>
              <w:rPr>
                <w:rFonts w:cstheme="minorHAnsi"/>
                <w:sz w:val="20"/>
                <w:szCs w:val="20"/>
              </w:rPr>
              <w:t xml:space="preserve">Study </w:t>
            </w:r>
            <w:r w:rsidR="00FE74C6">
              <w:rPr>
                <w:rFonts w:cstheme="minorHAnsi"/>
                <w:sz w:val="20"/>
                <w:szCs w:val="20"/>
              </w:rPr>
              <w:t>Steering Group me</w:t>
            </w:r>
            <w:r>
              <w:rPr>
                <w:rFonts w:cstheme="minorHAnsi"/>
                <w:sz w:val="20"/>
                <w:szCs w:val="20"/>
              </w:rPr>
              <w:t>eting</w:t>
            </w:r>
            <w:r w:rsidR="00FE74C6">
              <w:rPr>
                <w:rFonts w:cstheme="minorHAnsi"/>
                <w:sz w:val="20"/>
                <w:szCs w:val="20"/>
              </w:rPr>
              <w:t>s</w:t>
            </w:r>
          </w:p>
        </w:tc>
        <w:tc>
          <w:tcPr>
            <w:tcW w:w="318"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2"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2"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2"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3"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4"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339"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339" w:type="dxa"/>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339"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339"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4"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4"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4" w:type="dxa"/>
            <w:shd w:val="clear" w:color="auto" w:fill="auto"/>
            <w:tcMar>
              <w:left w:w="0" w:type="dxa"/>
              <w:right w:w="0" w:type="dxa"/>
            </w:tcMar>
          </w:tcPr>
          <w:p w:rsidR="004D43C8" w:rsidRPr="00E91C4F" w:rsidRDefault="004D43C8" w:rsidP="003673F3">
            <w:pPr>
              <w:spacing w:before="120" w:after="120"/>
              <w:rPr>
                <w:rFonts w:cstheme="minorHAnsi"/>
                <w:sz w:val="20"/>
                <w:szCs w:val="20"/>
              </w:rPr>
            </w:pPr>
          </w:p>
        </w:tc>
        <w:tc>
          <w:tcPr>
            <w:tcW w:w="284" w:type="dxa"/>
            <w:tcBorders>
              <w:bottom w:val="single" w:sz="4" w:space="0" w:color="auto"/>
            </w:tcBorders>
            <w:shd w:val="clear" w:color="auto" w:fill="B2B2B2"/>
            <w:tcMar>
              <w:left w:w="0" w:type="dxa"/>
              <w:right w:w="0" w:type="dxa"/>
            </w:tcMar>
          </w:tcPr>
          <w:p w:rsidR="004D43C8" w:rsidRPr="00E91C4F" w:rsidRDefault="004D43C8" w:rsidP="003673F3">
            <w:pPr>
              <w:spacing w:before="120" w:after="120"/>
              <w:rPr>
                <w:rFonts w:cstheme="minorHAnsi"/>
                <w:sz w:val="20"/>
                <w:szCs w:val="20"/>
              </w:rPr>
            </w:pPr>
          </w:p>
        </w:tc>
        <w:tc>
          <w:tcPr>
            <w:tcW w:w="284" w:type="dxa"/>
            <w:tcBorders>
              <w:bottom w:val="single" w:sz="4" w:space="0" w:color="auto"/>
            </w:tcBorders>
            <w:shd w:val="clear" w:color="auto" w:fill="auto"/>
            <w:tcMar>
              <w:left w:w="0" w:type="dxa"/>
              <w:right w:w="0" w:type="dxa"/>
            </w:tcMar>
          </w:tcPr>
          <w:p w:rsidR="004D43C8" w:rsidRPr="00E91C4F" w:rsidRDefault="004D43C8" w:rsidP="003673F3">
            <w:pPr>
              <w:spacing w:before="120" w:after="120"/>
              <w:rPr>
                <w:rFonts w:cstheme="minorHAnsi"/>
                <w:sz w:val="20"/>
                <w:szCs w:val="20"/>
              </w:rPr>
            </w:pPr>
          </w:p>
        </w:tc>
      </w:tr>
    </w:tbl>
    <w:p w:rsidR="00554046" w:rsidRDefault="003673F3" w:rsidP="00C90D40">
      <w:pPr>
        <w:tabs>
          <w:tab w:val="left" w:pos="6800"/>
        </w:tabs>
        <w:spacing w:after="240"/>
        <w:ind w:left="360"/>
        <w:rPr>
          <w:rFonts w:cstheme="minorHAnsi"/>
          <w:b/>
          <w:lang w:val="en-GB"/>
        </w:rPr>
      </w:pPr>
      <w:r w:rsidRPr="007D296B">
        <w:rPr>
          <w:rFonts w:cstheme="minorHAnsi"/>
          <w:sz w:val="20"/>
          <w:szCs w:val="20"/>
          <w:lang w:val="en-GB"/>
        </w:rPr>
        <w:tab/>
      </w:r>
      <w:r w:rsidR="00554046">
        <w:rPr>
          <w:rFonts w:cstheme="minorHAnsi"/>
          <w:b/>
          <w:lang w:val="en-GB"/>
        </w:rPr>
        <w:br w:type="page"/>
      </w:r>
    </w:p>
    <w:p w:rsidR="0094353B" w:rsidRPr="003673F3" w:rsidRDefault="00EB5639" w:rsidP="003673F3">
      <w:pPr>
        <w:pStyle w:val="ListParagraph"/>
        <w:numPr>
          <w:ilvl w:val="0"/>
          <w:numId w:val="3"/>
        </w:numPr>
        <w:spacing w:after="120"/>
        <w:rPr>
          <w:rFonts w:cstheme="minorHAnsi"/>
          <w:b/>
          <w:lang w:val="en-GB"/>
        </w:rPr>
      </w:pPr>
      <w:r w:rsidRPr="003673F3">
        <w:rPr>
          <w:rFonts w:cstheme="minorHAnsi"/>
          <w:b/>
          <w:lang w:val="en-GB"/>
        </w:rPr>
        <w:lastRenderedPageBreak/>
        <w:t>Research Governance</w:t>
      </w:r>
      <w:r w:rsidR="0036678D" w:rsidRPr="003673F3">
        <w:rPr>
          <w:rFonts w:cstheme="minorHAnsi"/>
          <w:b/>
          <w:lang w:val="en-GB"/>
        </w:rPr>
        <w:t xml:space="preserve"> </w:t>
      </w:r>
    </w:p>
    <w:p w:rsidR="005055C8" w:rsidRDefault="00126320" w:rsidP="0093147F">
      <w:pPr>
        <w:ind w:left="360"/>
        <w:rPr>
          <w:rFonts w:cstheme="minorHAnsi"/>
          <w:lang w:val="en-GB"/>
        </w:rPr>
      </w:pPr>
      <w:proofErr w:type="spellStart"/>
      <w:r>
        <w:rPr>
          <w:rFonts w:cstheme="minorHAnsi"/>
          <w:lang w:val="en-GB"/>
        </w:rPr>
        <w:t>UoB</w:t>
      </w:r>
      <w:proofErr w:type="spellEnd"/>
      <w:r w:rsidR="00C36F25" w:rsidRPr="006C1BDF">
        <w:rPr>
          <w:rFonts w:cstheme="minorHAnsi"/>
          <w:lang w:val="en-GB"/>
        </w:rPr>
        <w:t xml:space="preserve"> </w:t>
      </w:r>
      <w:r w:rsidR="006C1BDF">
        <w:rPr>
          <w:rFonts w:cstheme="minorHAnsi"/>
          <w:lang w:val="en-GB"/>
        </w:rPr>
        <w:t>is</w:t>
      </w:r>
      <w:r w:rsidR="00C36F25">
        <w:rPr>
          <w:rFonts w:cstheme="minorHAnsi"/>
          <w:lang w:val="en-GB"/>
        </w:rPr>
        <w:t xml:space="preserve"> the Study sponsor</w:t>
      </w:r>
      <w:r w:rsidR="006C1BDF">
        <w:rPr>
          <w:rFonts w:cstheme="minorHAnsi"/>
          <w:lang w:val="en-GB"/>
        </w:rPr>
        <w:t>.</w:t>
      </w:r>
      <w:r w:rsidR="00C36F25">
        <w:rPr>
          <w:rFonts w:cstheme="minorHAnsi"/>
          <w:lang w:val="en-GB"/>
        </w:rPr>
        <w:t xml:space="preserve"> </w:t>
      </w:r>
      <w:r w:rsidR="006C1BDF">
        <w:rPr>
          <w:rFonts w:cstheme="minorHAnsi"/>
          <w:lang w:val="en-GB"/>
        </w:rPr>
        <w:t>Th</w:t>
      </w:r>
      <w:r w:rsidR="00C36F25">
        <w:rPr>
          <w:rFonts w:cstheme="minorHAnsi"/>
          <w:lang w:val="en-GB"/>
        </w:rPr>
        <w:t>e S</w:t>
      </w:r>
      <w:r w:rsidR="00EB5639">
        <w:rPr>
          <w:rFonts w:cstheme="minorHAnsi"/>
          <w:lang w:val="en-GB"/>
        </w:rPr>
        <w:t xml:space="preserve">tudy will be conducted in accordance with the principles of </w:t>
      </w:r>
      <w:r w:rsidR="00D54E3D">
        <w:rPr>
          <w:rFonts w:cstheme="minorHAnsi"/>
          <w:lang w:val="en-GB"/>
        </w:rPr>
        <w:t>the</w:t>
      </w:r>
      <w:r w:rsidR="00EB5639">
        <w:rPr>
          <w:rFonts w:cstheme="minorHAnsi"/>
          <w:lang w:val="en-GB"/>
        </w:rPr>
        <w:t xml:space="preserve"> Research Governance F</w:t>
      </w:r>
      <w:r w:rsidR="00D54E3D">
        <w:rPr>
          <w:rFonts w:cstheme="minorHAnsi"/>
          <w:lang w:val="en-GB"/>
        </w:rPr>
        <w:t>ramework for Health and Social C</w:t>
      </w:r>
      <w:r w:rsidR="00EB5639">
        <w:rPr>
          <w:rFonts w:cstheme="minorHAnsi"/>
          <w:lang w:val="en-GB"/>
        </w:rPr>
        <w:t xml:space="preserve">are, with due consideration </w:t>
      </w:r>
      <w:r w:rsidR="00D54E3D">
        <w:rPr>
          <w:rFonts w:cstheme="minorHAnsi"/>
          <w:lang w:val="en-GB"/>
        </w:rPr>
        <w:t>of it being a feasibility and pilot study.</w:t>
      </w:r>
      <w:r w:rsidR="00EB5639">
        <w:rPr>
          <w:rFonts w:cstheme="minorHAnsi"/>
          <w:lang w:val="en-GB"/>
        </w:rPr>
        <w:t xml:space="preserve"> R&amp;D approval will be sought from QEHB and SR</w:t>
      </w:r>
      <w:r w:rsidR="00926EA6">
        <w:rPr>
          <w:rFonts w:cstheme="minorHAnsi"/>
          <w:lang w:val="en-GB"/>
        </w:rPr>
        <w:t>FT</w:t>
      </w:r>
      <w:r w:rsidR="00EB5639">
        <w:rPr>
          <w:rFonts w:cstheme="minorHAnsi"/>
          <w:lang w:val="en-GB"/>
        </w:rPr>
        <w:t>.</w:t>
      </w:r>
      <w:r w:rsidR="00B67402">
        <w:rPr>
          <w:rFonts w:cstheme="minorHAnsi"/>
          <w:color w:val="FF0000"/>
          <w:lang w:val="en-GB"/>
        </w:rPr>
        <w:t xml:space="preserve"> </w:t>
      </w:r>
      <w:r w:rsidR="00B67402">
        <w:rPr>
          <w:rFonts w:cstheme="minorHAnsi"/>
          <w:lang w:val="en-GB"/>
        </w:rPr>
        <w:t xml:space="preserve">The </w:t>
      </w:r>
      <w:r w:rsidR="000C4D0F">
        <w:rPr>
          <w:rFonts w:cstheme="minorHAnsi"/>
          <w:lang w:val="en-GB"/>
        </w:rPr>
        <w:t>CI</w:t>
      </w:r>
      <w:r w:rsidR="00B67402">
        <w:rPr>
          <w:rFonts w:cstheme="minorHAnsi"/>
          <w:lang w:val="en-GB"/>
        </w:rPr>
        <w:t xml:space="preserve"> will take overall res</w:t>
      </w:r>
      <w:r w:rsidR="00C36F25">
        <w:rPr>
          <w:rFonts w:cstheme="minorHAnsi"/>
          <w:lang w:val="en-GB"/>
        </w:rPr>
        <w:t>ponsibility for the S</w:t>
      </w:r>
      <w:r w:rsidR="005055C8">
        <w:rPr>
          <w:rFonts w:cstheme="minorHAnsi"/>
          <w:lang w:val="en-GB"/>
        </w:rPr>
        <w:t>tudy</w:t>
      </w:r>
      <w:r w:rsidR="00C604E6">
        <w:rPr>
          <w:rFonts w:cstheme="minorHAnsi"/>
          <w:lang w:val="en-GB"/>
        </w:rPr>
        <w:t xml:space="preserve"> and a</w:t>
      </w:r>
      <w:r w:rsidR="005055C8">
        <w:rPr>
          <w:rFonts w:cstheme="minorHAnsi"/>
          <w:lang w:val="en-GB"/>
        </w:rPr>
        <w:t xml:space="preserve"> </w:t>
      </w:r>
      <w:r w:rsidR="000C4D0F">
        <w:rPr>
          <w:rFonts w:cstheme="minorHAnsi"/>
          <w:lang w:val="en-GB"/>
        </w:rPr>
        <w:t xml:space="preserve">PI </w:t>
      </w:r>
      <w:r w:rsidR="00A14A39">
        <w:rPr>
          <w:rFonts w:cstheme="minorHAnsi"/>
          <w:lang w:val="en-GB"/>
        </w:rPr>
        <w:t>has</w:t>
      </w:r>
      <w:r w:rsidR="005055C8">
        <w:rPr>
          <w:rFonts w:cstheme="minorHAnsi"/>
          <w:lang w:val="en-GB"/>
        </w:rPr>
        <w:t xml:space="preserve"> be</w:t>
      </w:r>
      <w:r w:rsidR="00A14A39">
        <w:rPr>
          <w:rFonts w:cstheme="minorHAnsi"/>
          <w:lang w:val="en-GB"/>
        </w:rPr>
        <w:t>en</w:t>
      </w:r>
      <w:r w:rsidR="005055C8">
        <w:rPr>
          <w:rFonts w:cstheme="minorHAnsi"/>
          <w:lang w:val="en-GB"/>
        </w:rPr>
        <w:t xml:space="preserve"> identified at each participating hospital. </w:t>
      </w:r>
    </w:p>
    <w:p w:rsidR="000C525D" w:rsidRDefault="00D6332C" w:rsidP="003673F3">
      <w:pPr>
        <w:pStyle w:val="ListParagraph"/>
        <w:numPr>
          <w:ilvl w:val="1"/>
          <w:numId w:val="3"/>
        </w:numPr>
        <w:spacing w:after="120"/>
        <w:ind w:left="714" w:hanging="357"/>
        <w:contextualSpacing w:val="0"/>
        <w:rPr>
          <w:rFonts w:cstheme="minorHAnsi"/>
          <w:b/>
          <w:lang w:val="en-GB"/>
        </w:rPr>
      </w:pPr>
      <w:r w:rsidRPr="00D6332C">
        <w:rPr>
          <w:rFonts w:cstheme="minorHAnsi"/>
          <w:b/>
          <w:lang w:val="en-GB"/>
        </w:rPr>
        <w:t>Data Management</w:t>
      </w:r>
    </w:p>
    <w:p w:rsidR="00D6332C" w:rsidRPr="00D6332C" w:rsidRDefault="00D6332C" w:rsidP="003673F3">
      <w:pPr>
        <w:pStyle w:val="ListParagraph"/>
        <w:spacing w:after="240"/>
        <w:ind w:left="357"/>
        <w:contextualSpacing w:val="0"/>
        <w:rPr>
          <w:rFonts w:cstheme="minorHAnsi"/>
          <w:lang w:val="en-GB"/>
        </w:rPr>
      </w:pPr>
      <w:r w:rsidRPr="00D6332C">
        <w:rPr>
          <w:rFonts w:cstheme="minorHAnsi"/>
          <w:lang w:val="en-GB"/>
        </w:rPr>
        <w:t xml:space="preserve">The </w:t>
      </w:r>
      <w:r w:rsidR="00C36F25">
        <w:rPr>
          <w:rFonts w:cstheme="minorHAnsi"/>
          <w:lang w:val="en-GB"/>
        </w:rPr>
        <w:t>S</w:t>
      </w:r>
      <w:r w:rsidRPr="00D6332C">
        <w:rPr>
          <w:rFonts w:cstheme="minorHAnsi"/>
          <w:lang w:val="en-GB"/>
        </w:rPr>
        <w:t xml:space="preserve">tudy will follow GCP and SOPs. All data will be collected using standardised </w:t>
      </w:r>
      <w:proofErr w:type="spellStart"/>
      <w:r w:rsidRPr="00D6332C">
        <w:rPr>
          <w:rFonts w:cstheme="minorHAnsi"/>
          <w:lang w:val="en-GB"/>
        </w:rPr>
        <w:t>proforma</w:t>
      </w:r>
      <w:proofErr w:type="spellEnd"/>
      <w:r w:rsidR="00F955EA">
        <w:rPr>
          <w:rFonts w:cstheme="minorHAnsi"/>
          <w:lang w:val="en-GB"/>
        </w:rPr>
        <w:t xml:space="preserve"> (including patient </w:t>
      </w:r>
      <w:r w:rsidR="00AB5660">
        <w:rPr>
          <w:rFonts w:cstheme="minorHAnsi"/>
          <w:lang w:val="en-GB"/>
        </w:rPr>
        <w:t>intervention</w:t>
      </w:r>
      <w:r w:rsidR="00F955EA">
        <w:rPr>
          <w:rFonts w:cstheme="minorHAnsi"/>
          <w:lang w:val="en-GB"/>
        </w:rPr>
        <w:t xml:space="preserve"> data)</w:t>
      </w:r>
      <w:r w:rsidRPr="00D6332C">
        <w:rPr>
          <w:rFonts w:cstheme="minorHAnsi"/>
          <w:lang w:val="en-GB"/>
        </w:rPr>
        <w:t xml:space="preserve">, and </w:t>
      </w:r>
      <w:proofErr w:type="spellStart"/>
      <w:r w:rsidRPr="00D6332C">
        <w:rPr>
          <w:rFonts w:cstheme="minorHAnsi"/>
          <w:lang w:val="en-GB"/>
        </w:rPr>
        <w:t>anonymised</w:t>
      </w:r>
      <w:proofErr w:type="spellEnd"/>
      <w:r w:rsidRPr="00D6332C">
        <w:rPr>
          <w:rFonts w:cstheme="minorHAnsi"/>
          <w:lang w:val="en-GB"/>
        </w:rPr>
        <w:t xml:space="preserve"> data stored securely at the </w:t>
      </w:r>
      <w:proofErr w:type="spellStart"/>
      <w:r w:rsidRPr="00D6332C">
        <w:rPr>
          <w:rFonts w:cstheme="minorHAnsi"/>
          <w:lang w:val="en-GB"/>
        </w:rPr>
        <w:t>U</w:t>
      </w:r>
      <w:r w:rsidR="00A14A39">
        <w:rPr>
          <w:rFonts w:cstheme="minorHAnsi"/>
          <w:lang w:val="en-GB"/>
        </w:rPr>
        <w:t>oB</w:t>
      </w:r>
      <w:proofErr w:type="spellEnd"/>
      <w:r w:rsidRPr="00D6332C">
        <w:rPr>
          <w:rFonts w:cstheme="minorHAnsi"/>
          <w:lang w:val="en-GB"/>
        </w:rPr>
        <w:t>.</w:t>
      </w:r>
      <w:r w:rsidR="00F955EA">
        <w:rPr>
          <w:rFonts w:cstheme="minorHAnsi"/>
          <w:lang w:val="en-GB"/>
        </w:rPr>
        <w:t xml:space="preserve"> </w:t>
      </w:r>
    </w:p>
    <w:p w:rsidR="000C525D" w:rsidRPr="003673F3" w:rsidRDefault="000C525D" w:rsidP="003673F3">
      <w:pPr>
        <w:pStyle w:val="ListParagraph"/>
        <w:numPr>
          <w:ilvl w:val="1"/>
          <w:numId w:val="3"/>
        </w:numPr>
        <w:spacing w:after="120"/>
        <w:ind w:left="714" w:hanging="357"/>
        <w:rPr>
          <w:rFonts w:cstheme="minorHAnsi"/>
          <w:b/>
          <w:lang w:val="en-GB"/>
        </w:rPr>
      </w:pPr>
      <w:r w:rsidRPr="003673F3">
        <w:rPr>
          <w:rFonts w:cstheme="minorHAnsi"/>
          <w:b/>
          <w:lang w:val="en-GB"/>
        </w:rPr>
        <w:t>Protocol violation or withdrawal of treatment</w:t>
      </w:r>
    </w:p>
    <w:p w:rsidR="00D6332C" w:rsidRPr="00BE0A4D" w:rsidRDefault="000C525D" w:rsidP="00BE0A4D">
      <w:pPr>
        <w:spacing w:after="240"/>
        <w:ind w:left="357"/>
        <w:rPr>
          <w:rFonts w:cstheme="minorHAnsi"/>
          <w:b/>
          <w:lang w:val="en-GB"/>
        </w:rPr>
      </w:pPr>
      <w:r w:rsidRPr="00D6332C">
        <w:rPr>
          <w:rFonts w:cstheme="minorHAnsi"/>
          <w:lang w:val="en-GB"/>
        </w:rPr>
        <w:t>Participants who receive a treatment other than that</w:t>
      </w:r>
      <w:r w:rsidR="00C36F25">
        <w:rPr>
          <w:rFonts w:cstheme="minorHAnsi"/>
          <w:lang w:val="en-GB"/>
        </w:rPr>
        <w:t xml:space="preserve"> randomised will remain in the S</w:t>
      </w:r>
      <w:r w:rsidRPr="00D6332C">
        <w:rPr>
          <w:rFonts w:cstheme="minorHAnsi"/>
          <w:lang w:val="en-GB"/>
        </w:rPr>
        <w:t>tudy and their data will be included in analyses.</w:t>
      </w:r>
      <w:r>
        <w:rPr>
          <w:rFonts w:cstheme="minorHAnsi"/>
          <w:lang w:val="en-GB"/>
        </w:rPr>
        <w:t xml:space="preserve"> </w:t>
      </w:r>
      <w:r w:rsidR="00D6332C" w:rsidRPr="00D6332C">
        <w:rPr>
          <w:rFonts w:cstheme="minorHAnsi"/>
          <w:lang w:val="en-GB"/>
        </w:rPr>
        <w:t xml:space="preserve">An intervention will be withdrawn if it leads to an unacceptable number of serious or adverse events for individuals randomised to it. </w:t>
      </w:r>
    </w:p>
    <w:p w:rsidR="00EB5639" w:rsidRPr="00BE0A4D" w:rsidRDefault="00B67402" w:rsidP="00BE0A4D">
      <w:pPr>
        <w:pStyle w:val="ListParagraph"/>
        <w:numPr>
          <w:ilvl w:val="1"/>
          <w:numId w:val="3"/>
        </w:numPr>
        <w:spacing w:after="120"/>
        <w:ind w:left="714" w:hanging="357"/>
        <w:rPr>
          <w:rFonts w:cstheme="minorHAnsi"/>
          <w:b/>
          <w:lang w:val="en-GB"/>
        </w:rPr>
      </w:pPr>
      <w:r w:rsidRPr="00BE0A4D">
        <w:rPr>
          <w:rFonts w:cstheme="minorHAnsi"/>
          <w:b/>
          <w:lang w:val="en-GB"/>
        </w:rPr>
        <w:t>Study Management Group (SMG)</w:t>
      </w:r>
      <w:r w:rsidR="00EB5639" w:rsidRPr="00BE0A4D">
        <w:rPr>
          <w:rFonts w:cstheme="minorHAnsi"/>
          <w:b/>
          <w:lang w:val="en-GB"/>
        </w:rPr>
        <w:t xml:space="preserve"> </w:t>
      </w:r>
    </w:p>
    <w:p w:rsidR="00A23C6A" w:rsidRDefault="00B67402" w:rsidP="003673F3">
      <w:pPr>
        <w:spacing w:after="240"/>
        <w:ind w:left="357"/>
        <w:rPr>
          <w:rFonts w:cstheme="minorHAnsi"/>
          <w:lang w:val="en-GB"/>
        </w:rPr>
      </w:pPr>
      <w:r>
        <w:rPr>
          <w:rFonts w:cstheme="minorHAnsi"/>
          <w:lang w:val="en-GB"/>
        </w:rPr>
        <w:t xml:space="preserve">The </w:t>
      </w:r>
      <w:r w:rsidR="000C4D0F">
        <w:rPr>
          <w:rFonts w:cstheme="minorHAnsi"/>
          <w:lang w:val="en-GB"/>
        </w:rPr>
        <w:t>C</w:t>
      </w:r>
      <w:r>
        <w:rPr>
          <w:rFonts w:cstheme="minorHAnsi"/>
          <w:lang w:val="en-GB"/>
        </w:rPr>
        <w:t xml:space="preserve">I chairs a SMG comprising two users (who have recently undergone first-time spinal </w:t>
      </w:r>
      <w:proofErr w:type="spellStart"/>
      <w:r>
        <w:rPr>
          <w:rFonts w:cstheme="minorHAnsi"/>
          <w:lang w:val="en-GB"/>
        </w:rPr>
        <w:t>discectomy</w:t>
      </w:r>
      <w:proofErr w:type="spellEnd"/>
      <w:r>
        <w:rPr>
          <w:rFonts w:cstheme="minorHAnsi"/>
          <w:lang w:val="en-GB"/>
        </w:rPr>
        <w:t xml:space="preserve">), two physiotherapists from QEHB (including the </w:t>
      </w:r>
      <w:r w:rsidRPr="00D55800">
        <w:rPr>
          <w:rFonts w:cstheme="minorHAnsi"/>
          <w:lang w:val="en-GB"/>
        </w:rPr>
        <w:t xml:space="preserve">Principal Grant holder), </w:t>
      </w:r>
      <w:proofErr w:type="gramStart"/>
      <w:r w:rsidRPr="00D55800">
        <w:rPr>
          <w:rFonts w:cstheme="minorHAnsi"/>
          <w:lang w:val="en-GB"/>
        </w:rPr>
        <w:t>two</w:t>
      </w:r>
      <w:proofErr w:type="gramEnd"/>
      <w:r w:rsidRPr="00D55800">
        <w:rPr>
          <w:rFonts w:cstheme="minorHAnsi"/>
          <w:lang w:val="en-GB"/>
        </w:rPr>
        <w:t xml:space="preserve"> physiotherapists from SR</w:t>
      </w:r>
      <w:r w:rsidR="00926EA6">
        <w:rPr>
          <w:rFonts w:cstheme="minorHAnsi"/>
          <w:lang w:val="en-GB"/>
        </w:rPr>
        <w:t>FT</w:t>
      </w:r>
      <w:r w:rsidRPr="00D55800">
        <w:rPr>
          <w:rFonts w:cstheme="minorHAnsi"/>
          <w:lang w:val="en-GB"/>
        </w:rPr>
        <w:t>, the Co-ordinator for SR</w:t>
      </w:r>
      <w:r w:rsidR="00926EA6">
        <w:rPr>
          <w:rFonts w:cstheme="minorHAnsi"/>
          <w:lang w:val="en-GB"/>
        </w:rPr>
        <w:t>FT</w:t>
      </w:r>
      <w:r>
        <w:rPr>
          <w:rFonts w:cstheme="minorHAnsi"/>
          <w:lang w:val="en-GB"/>
        </w:rPr>
        <w:t xml:space="preserve"> and </w:t>
      </w:r>
      <w:r w:rsidRPr="00D55800">
        <w:rPr>
          <w:rFonts w:cstheme="minorHAnsi"/>
          <w:lang w:val="en-GB"/>
        </w:rPr>
        <w:t>a research methodologist</w:t>
      </w:r>
      <w:r w:rsidR="00C80BB2">
        <w:rPr>
          <w:rFonts w:cstheme="minorHAnsi"/>
          <w:lang w:val="en-GB"/>
        </w:rPr>
        <w:t xml:space="preserve"> /</w:t>
      </w:r>
      <w:r>
        <w:rPr>
          <w:rFonts w:cstheme="minorHAnsi"/>
          <w:lang w:val="en-GB"/>
        </w:rPr>
        <w:t>statistician</w:t>
      </w:r>
      <w:r w:rsidRPr="00D55800">
        <w:rPr>
          <w:rFonts w:cstheme="minorHAnsi"/>
          <w:lang w:val="en-GB"/>
        </w:rPr>
        <w:t xml:space="preserve">. </w:t>
      </w:r>
      <w:r>
        <w:rPr>
          <w:rFonts w:cstheme="minorHAnsi"/>
          <w:lang w:val="en-GB"/>
        </w:rPr>
        <w:t xml:space="preserve">The SMG will meet face-to-face or via phone-conferencing every </w:t>
      </w:r>
      <w:r w:rsidR="005055C8" w:rsidRPr="00C90D40">
        <w:rPr>
          <w:rFonts w:cstheme="minorHAnsi"/>
          <w:lang w:val="en-GB"/>
        </w:rPr>
        <w:t>three</w:t>
      </w:r>
      <w:r w:rsidR="002F2688" w:rsidRPr="00C90D40">
        <w:rPr>
          <w:rFonts w:cstheme="minorHAnsi"/>
          <w:lang w:val="en-GB"/>
        </w:rPr>
        <w:t xml:space="preserve"> to four</w:t>
      </w:r>
      <w:r w:rsidR="005055C8">
        <w:rPr>
          <w:rFonts w:cstheme="minorHAnsi"/>
          <w:lang w:val="en-GB"/>
        </w:rPr>
        <w:t xml:space="preserve"> months</w:t>
      </w:r>
      <w:r>
        <w:rPr>
          <w:rFonts w:cstheme="minorHAnsi"/>
          <w:lang w:val="en-GB"/>
        </w:rPr>
        <w:t xml:space="preserve"> and will monitor progress o</w:t>
      </w:r>
      <w:r w:rsidR="00C36F25">
        <w:rPr>
          <w:rFonts w:cstheme="minorHAnsi"/>
          <w:lang w:val="en-GB"/>
        </w:rPr>
        <w:t>f the S</w:t>
      </w:r>
      <w:r>
        <w:rPr>
          <w:rFonts w:cstheme="minorHAnsi"/>
          <w:lang w:val="en-GB"/>
        </w:rPr>
        <w:t xml:space="preserve">tudy and address any management, ethical or academic issues.  </w:t>
      </w:r>
    </w:p>
    <w:p w:rsidR="0079021A" w:rsidRPr="00BE0A4D" w:rsidRDefault="0079021A" w:rsidP="00BE0A4D">
      <w:pPr>
        <w:pStyle w:val="ListParagraph"/>
        <w:numPr>
          <w:ilvl w:val="1"/>
          <w:numId w:val="3"/>
        </w:numPr>
        <w:spacing w:after="120"/>
        <w:ind w:left="714" w:hanging="357"/>
        <w:rPr>
          <w:rFonts w:cstheme="minorHAnsi"/>
          <w:b/>
          <w:lang w:val="en-GB"/>
        </w:rPr>
      </w:pPr>
      <w:r w:rsidRPr="00BE0A4D">
        <w:rPr>
          <w:rFonts w:cstheme="minorHAnsi"/>
          <w:b/>
          <w:lang w:val="en-GB"/>
        </w:rPr>
        <w:t xml:space="preserve">Study Steering </w:t>
      </w:r>
      <w:r w:rsidR="00AB5660">
        <w:rPr>
          <w:rFonts w:cstheme="minorHAnsi"/>
          <w:b/>
          <w:lang w:val="en-GB"/>
        </w:rPr>
        <w:t>Group (SSG)</w:t>
      </w:r>
    </w:p>
    <w:p w:rsidR="0093147F" w:rsidRDefault="006C19DD" w:rsidP="003673F3">
      <w:pPr>
        <w:ind w:left="354"/>
        <w:rPr>
          <w:rFonts w:cstheme="minorHAnsi"/>
          <w:lang w:val="en-GB"/>
        </w:rPr>
      </w:pPr>
      <w:r>
        <w:rPr>
          <w:rFonts w:cstheme="minorHAnsi"/>
          <w:lang w:val="en-GB"/>
        </w:rPr>
        <w:t xml:space="preserve">A combined </w:t>
      </w:r>
      <w:r w:rsidR="006C1BDF">
        <w:rPr>
          <w:rFonts w:cstheme="minorHAnsi"/>
          <w:lang w:val="en-GB"/>
        </w:rPr>
        <w:t>Study Steering Group and Data Monitoring &amp; Ethics Committee (SSG)</w:t>
      </w:r>
      <w:r w:rsidR="00956BDE">
        <w:rPr>
          <w:rFonts w:cstheme="minorHAnsi"/>
          <w:lang w:val="en-GB"/>
        </w:rPr>
        <w:t xml:space="preserve"> will be established,</w:t>
      </w:r>
      <w:r w:rsidR="00720C94">
        <w:rPr>
          <w:rFonts w:cstheme="minorHAnsi"/>
          <w:lang w:val="en-GB"/>
        </w:rPr>
        <w:t xml:space="preserve"> </w:t>
      </w:r>
      <w:r w:rsidR="006C1BDF">
        <w:rPr>
          <w:rFonts w:cstheme="minorHAnsi"/>
          <w:lang w:val="en-GB"/>
        </w:rPr>
        <w:t xml:space="preserve">in keeping with the Study size. The SSG will comprise </w:t>
      </w:r>
      <w:r w:rsidR="00B72F95">
        <w:rPr>
          <w:rFonts w:cstheme="minorHAnsi"/>
          <w:lang w:val="en-GB"/>
        </w:rPr>
        <w:t xml:space="preserve">a </w:t>
      </w:r>
      <w:r w:rsidR="006C1BDF">
        <w:rPr>
          <w:rFonts w:cstheme="minorHAnsi"/>
          <w:lang w:val="en-GB"/>
        </w:rPr>
        <w:t>Chair (an experienced researcher)</w:t>
      </w:r>
      <w:r w:rsidR="00B72F95">
        <w:rPr>
          <w:rFonts w:cstheme="minorHAnsi"/>
          <w:lang w:val="en-GB"/>
        </w:rPr>
        <w:t xml:space="preserve">, a statistician and a user, all independent of the Study; and, the </w:t>
      </w:r>
      <w:r w:rsidR="000C4D0F">
        <w:rPr>
          <w:rFonts w:cstheme="minorHAnsi"/>
          <w:lang w:val="en-GB"/>
        </w:rPr>
        <w:t>C</w:t>
      </w:r>
      <w:r w:rsidR="00B72F95">
        <w:rPr>
          <w:rFonts w:cstheme="minorHAnsi"/>
          <w:lang w:val="en-GB"/>
        </w:rPr>
        <w:t xml:space="preserve">I (or representative), and </w:t>
      </w:r>
      <w:r w:rsidR="00554046">
        <w:rPr>
          <w:rFonts w:cstheme="minorHAnsi"/>
          <w:lang w:val="en-GB"/>
        </w:rPr>
        <w:t>two</w:t>
      </w:r>
      <w:r w:rsidR="00B72F95">
        <w:rPr>
          <w:rFonts w:cstheme="minorHAnsi"/>
          <w:lang w:val="en-GB"/>
        </w:rPr>
        <w:t xml:space="preserve"> other member</w:t>
      </w:r>
      <w:r w:rsidR="00554046">
        <w:rPr>
          <w:rFonts w:cstheme="minorHAnsi"/>
          <w:lang w:val="en-GB"/>
        </w:rPr>
        <w:t>s</w:t>
      </w:r>
      <w:r w:rsidR="00B72F95">
        <w:rPr>
          <w:rFonts w:cstheme="minorHAnsi"/>
          <w:lang w:val="en-GB"/>
        </w:rPr>
        <w:t xml:space="preserve"> from the SMG. </w:t>
      </w:r>
      <w:r w:rsidR="0093147F">
        <w:rPr>
          <w:rFonts w:cstheme="minorHAnsi"/>
          <w:lang w:val="en-GB"/>
        </w:rPr>
        <w:t>The SS</w:t>
      </w:r>
      <w:r w:rsidR="00B72F95">
        <w:rPr>
          <w:rFonts w:cstheme="minorHAnsi"/>
          <w:lang w:val="en-GB"/>
        </w:rPr>
        <w:t>G</w:t>
      </w:r>
      <w:r w:rsidR="0093147F">
        <w:rPr>
          <w:rFonts w:cstheme="minorHAnsi"/>
          <w:lang w:val="en-GB"/>
        </w:rPr>
        <w:t xml:space="preserve"> will meet face-to-face or via phone-conferencing</w:t>
      </w:r>
      <w:r w:rsidR="00B72F95">
        <w:rPr>
          <w:rFonts w:cstheme="minorHAnsi"/>
          <w:lang w:val="en-GB"/>
        </w:rPr>
        <w:t xml:space="preserve"> (according to individual preference) </w:t>
      </w:r>
      <w:r w:rsidR="00C17B3E" w:rsidRPr="00C90D40">
        <w:rPr>
          <w:rFonts w:cstheme="minorHAnsi"/>
          <w:lang w:val="en-GB"/>
        </w:rPr>
        <w:t xml:space="preserve">every five </w:t>
      </w:r>
      <w:r w:rsidR="002F2688" w:rsidRPr="00C90D40">
        <w:rPr>
          <w:rFonts w:cstheme="minorHAnsi"/>
          <w:lang w:val="en-GB"/>
        </w:rPr>
        <w:t>to s</w:t>
      </w:r>
      <w:r w:rsidR="00C17B3E" w:rsidRPr="00C90D40">
        <w:rPr>
          <w:rFonts w:cstheme="minorHAnsi"/>
          <w:lang w:val="en-GB"/>
        </w:rPr>
        <w:t>ix</w:t>
      </w:r>
      <w:r w:rsidR="0093147F">
        <w:rPr>
          <w:rFonts w:cstheme="minorHAnsi"/>
          <w:lang w:val="en-GB"/>
        </w:rPr>
        <w:t xml:space="preserve"> </w:t>
      </w:r>
      <w:r w:rsidR="00C604E6">
        <w:rPr>
          <w:rFonts w:cstheme="minorHAnsi"/>
          <w:lang w:val="en-GB"/>
        </w:rPr>
        <w:t>months</w:t>
      </w:r>
      <w:r w:rsidR="00CB2E0E">
        <w:rPr>
          <w:rFonts w:cstheme="minorHAnsi"/>
          <w:lang w:val="en-GB"/>
        </w:rPr>
        <w:t xml:space="preserve">. Its remit </w:t>
      </w:r>
      <w:r w:rsidR="0093147F">
        <w:rPr>
          <w:rFonts w:cstheme="minorHAnsi"/>
          <w:lang w:val="en-GB"/>
        </w:rPr>
        <w:t>will</w:t>
      </w:r>
      <w:r w:rsidR="00CB2E0E">
        <w:rPr>
          <w:rFonts w:cstheme="minorHAnsi"/>
          <w:lang w:val="en-GB"/>
        </w:rPr>
        <w:t xml:space="preserve"> be to: a) </w:t>
      </w:r>
      <w:r w:rsidR="00C604E6">
        <w:rPr>
          <w:rFonts w:cstheme="minorHAnsi"/>
        </w:rPr>
        <w:t>review</w:t>
      </w:r>
      <w:r w:rsidR="00C36F25">
        <w:rPr>
          <w:rFonts w:cstheme="minorHAnsi"/>
        </w:rPr>
        <w:t xml:space="preserve"> relevant information from the S</w:t>
      </w:r>
      <w:r w:rsidR="00C604E6">
        <w:rPr>
          <w:rFonts w:cstheme="minorHAnsi"/>
        </w:rPr>
        <w:t>tudy team to oversee</w:t>
      </w:r>
      <w:r w:rsidR="0093147F" w:rsidRPr="00B92316">
        <w:rPr>
          <w:rFonts w:cstheme="minorHAnsi"/>
        </w:rPr>
        <w:t xml:space="preserve"> progress of the </w:t>
      </w:r>
      <w:r w:rsidR="00C36F25">
        <w:rPr>
          <w:rFonts w:cstheme="minorHAnsi"/>
        </w:rPr>
        <w:t>S</w:t>
      </w:r>
      <w:r w:rsidR="00CB2E0E">
        <w:rPr>
          <w:rFonts w:cstheme="minorHAnsi"/>
        </w:rPr>
        <w:t>tudy</w:t>
      </w:r>
      <w:r w:rsidR="0093147F">
        <w:rPr>
          <w:rFonts w:cstheme="minorHAnsi"/>
        </w:rPr>
        <w:t xml:space="preserve"> </w:t>
      </w:r>
      <w:r w:rsidR="00CB2E0E">
        <w:rPr>
          <w:rFonts w:cstheme="minorHAnsi"/>
        </w:rPr>
        <w:t xml:space="preserve">towards achieving its objectives; b) consider </w:t>
      </w:r>
      <w:r w:rsidR="00C80BB2">
        <w:rPr>
          <w:rFonts w:cstheme="minorHAnsi"/>
        </w:rPr>
        <w:t>any adverse events; c)</w:t>
      </w:r>
      <w:r w:rsidR="0093147F">
        <w:rPr>
          <w:rFonts w:cstheme="minorHAnsi"/>
        </w:rPr>
        <w:t xml:space="preserve"> </w:t>
      </w:r>
      <w:r w:rsidR="00C36F25">
        <w:rPr>
          <w:rFonts w:cstheme="minorHAnsi"/>
        </w:rPr>
        <w:t>protect the rights of S</w:t>
      </w:r>
      <w:r w:rsidR="00C604E6">
        <w:rPr>
          <w:rFonts w:cstheme="minorHAnsi"/>
        </w:rPr>
        <w:t>tudy participants.</w:t>
      </w:r>
    </w:p>
    <w:p w:rsidR="00C80BB2" w:rsidRPr="00C80BB2" w:rsidRDefault="00C80BB2" w:rsidP="003673F3">
      <w:pPr>
        <w:spacing w:after="240"/>
        <w:ind w:left="352"/>
        <w:rPr>
          <w:rFonts w:cstheme="minorHAnsi"/>
          <w:lang w:val="en-GB"/>
        </w:rPr>
      </w:pPr>
      <w:r>
        <w:rPr>
          <w:rFonts w:cstheme="minorHAnsi"/>
          <w:lang w:val="en-GB"/>
        </w:rPr>
        <w:t>Records will be kept of all meetings</w:t>
      </w:r>
      <w:r w:rsidR="00012697">
        <w:rPr>
          <w:rFonts w:cstheme="minorHAnsi"/>
          <w:lang w:val="en-GB"/>
        </w:rPr>
        <w:t xml:space="preserve"> and stored in a locked filing cabinet at </w:t>
      </w:r>
      <w:proofErr w:type="spellStart"/>
      <w:r w:rsidR="00012697">
        <w:rPr>
          <w:rFonts w:cstheme="minorHAnsi"/>
          <w:lang w:val="en-GB"/>
        </w:rPr>
        <w:t>UoB</w:t>
      </w:r>
      <w:proofErr w:type="spellEnd"/>
      <w:r>
        <w:rPr>
          <w:rFonts w:cstheme="minorHAnsi"/>
          <w:lang w:val="en-GB"/>
        </w:rPr>
        <w:t>.</w:t>
      </w:r>
    </w:p>
    <w:p w:rsidR="0079021A" w:rsidRPr="00BE0A4D" w:rsidRDefault="006C19DD" w:rsidP="00BE0A4D">
      <w:pPr>
        <w:pStyle w:val="ListParagraph"/>
        <w:numPr>
          <w:ilvl w:val="1"/>
          <w:numId w:val="3"/>
        </w:numPr>
        <w:spacing w:after="120"/>
        <w:ind w:left="714" w:hanging="357"/>
        <w:rPr>
          <w:rFonts w:cstheme="minorHAnsi"/>
          <w:b/>
          <w:lang w:val="en-GB"/>
        </w:rPr>
      </w:pPr>
      <w:r w:rsidRPr="00BE0A4D">
        <w:rPr>
          <w:rFonts w:cstheme="minorHAnsi"/>
          <w:b/>
          <w:lang w:val="en-GB"/>
        </w:rPr>
        <w:t>Serious and unexpected adverse events</w:t>
      </w:r>
    </w:p>
    <w:p w:rsidR="006C19DD" w:rsidRPr="006C19DD" w:rsidRDefault="006C19DD" w:rsidP="006C19DD">
      <w:pPr>
        <w:ind w:left="360"/>
        <w:rPr>
          <w:rFonts w:ascii="Calibri" w:eastAsia="Times New Roman" w:hAnsi="Calibri" w:cs="Arial"/>
          <w:noProof/>
          <w:szCs w:val="20"/>
        </w:rPr>
      </w:pPr>
      <w:r w:rsidRPr="006C19DD">
        <w:rPr>
          <w:rFonts w:ascii="Calibri" w:eastAsia="Times New Roman" w:hAnsi="Calibri" w:cs="Arial"/>
          <w:noProof/>
          <w:szCs w:val="20"/>
        </w:rPr>
        <w:t xml:space="preserve">There are unlikely to be any serious side effects from the interventions. Potential side effects </w:t>
      </w:r>
      <w:r w:rsidR="00BC1EB8">
        <w:rPr>
          <w:rFonts w:ascii="Calibri" w:eastAsia="Times New Roman" w:hAnsi="Calibri" w:cs="Arial"/>
          <w:noProof/>
          <w:szCs w:val="20"/>
        </w:rPr>
        <w:t>could</w:t>
      </w:r>
      <w:r w:rsidRPr="006C19DD">
        <w:rPr>
          <w:rFonts w:ascii="Calibri" w:eastAsia="Times New Roman" w:hAnsi="Calibri" w:cs="Arial"/>
          <w:noProof/>
          <w:szCs w:val="20"/>
        </w:rPr>
        <w:t xml:space="preserve"> be worsening of symptoms. Participants allocated to the 1-1 physiotherapy intervention</w:t>
      </w:r>
      <w:r>
        <w:rPr>
          <w:rFonts w:cs="Arial"/>
          <w:noProof/>
          <w:szCs w:val="20"/>
        </w:rPr>
        <w:t xml:space="preserve"> and leaflet </w:t>
      </w:r>
      <w:r w:rsidRPr="006C19DD">
        <w:rPr>
          <w:rFonts w:ascii="Calibri" w:eastAsia="Times New Roman" w:hAnsi="Calibri" w:cs="Arial"/>
          <w:noProof/>
          <w:szCs w:val="20"/>
        </w:rPr>
        <w:t xml:space="preserve">will be monitored by the treating physiotherapist, as per routine practice.  Participants who receive no treatment additional to the patient information leaflet (which is the normal situation in many hospitals) will be given a named contact </w:t>
      </w:r>
      <w:r w:rsidR="00BC1EB8">
        <w:rPr>
          <w:rFonts w:cs="Arial"/>
          <w:noProof/>
          <w:szCs w:val="20"/>
        </w:rPr>
        <w:t>(at each site</w:t>
      </w:r>
      <w:r>
        <w:rPr>
          <w:rFonts w:cs="Arial"/>
          <w:noProof/>
          <w:szCs w:val="20"/>
        </w:rPr>
        <w:t xml:space="preserve">) </w:t>
      </w:r>
      <w:r w:rsidRPr="006C19DD">
        <w:rPr>
          <w:rFonts w:ascii="Calibri" w:eastAsia="Times New Roman" w:hAnsi="Calibri" w:cs="Arial"/>
          <w:noProof/>
          <w:szCs w:val="20"/>
        </w:rPr>
        <w:t xml:space="preserve">and telephone number in case of incident.   </w:t>
      </w:r>
    </w:p>
    <w:p w:rsidR="006C19DD" w:rsidRDefault="006C19DD" w:rsidP="00BE0A4D">
      <w:pPr>
        <w:spacing w:after="360"/>
        <w:ind w:left="357"/>
        <w:rPr>
          <w:rFonts w:ascii="Calibri" w:eastAsia="Times New Roman" w:hAnsi="Calibri" w:cs="Arial"/>
          <w:noProof/>
          <w:szCs w:val="20"/>
        </w:rPr>
      </w:pPr>
      <w:r w:rsidRPr="006C19DD">
        <w:rPr>
          <w:rFonts w:ascii="Calibri" w:eastAsia="Times New Roman" w:hAnsi="Calibri" w:cs="Arial"/>
          <w:noProof/>
          <w:szCs w:val="20"/>
        </w:rPr>
        <w:t>All adverse events will be reported to the approving</w:t>
      </w:r>
      <w:r>
        <w:rPr>
          <w:rFonts w:cs="Arial"/>
          <w:noProof/>
          <w:szCs w:val="20"/>
        </w:rPr>
        <w:t xml:space="preserve"> Research E</w:t>
      </w:r>
      <w:r w:rsidRPr="006C19DD">
        <w:rPr>
          <w:rFonts w:ascii="Calibri" w:eastAsia="Times New Roman" w:hAnsi="Calibri" w:cs="Arial"/>
          <w:noProof/>
          <w:szCs w:val="20"/>
        </w:rPr>
        <w:t xml:space="preserve">thics committee and to </w:t>
      </w:r>
      <w:r>
        <w:rPr>
          <w:rFonts w:cs="Arial"/>
          <w:noProof/>
          <w:szCs w:val="20"/>
        </w:rPr>
        <w:t>S</w:t>
      </w:r>
      <w:r w:rsidR="00012697">
        <w:rPr>
          <w:rFonts w:cs="Arial"/>
          <w:noProof/>
          <w:szCs w:val="20"/>
        </w:rPr>
        <w:t xml:space="preserve">SG </w:t>
      </w:r>
      <w:r w:rsidRPr="006C19DD">
        <w:rPr>
          <w:rFonts w:ascii="Calibri" w:eastAsia="Times New Roman" w:hAnsi="Calibri" w:cs="Arial"/>
          <w:noProof/>
          <w:szCs w:val="20"/>
        </w:rPr>
        <w:t xml:space="preserve">for discussion.  A serious adverse event will be defined as one that requires hospitalisation as a result of the </w:t>
      </w:r>
      <w:r>
        <w:rPr>
          <w:rFonts w:cs="Arial"/>
          <w:noProof/>
          <w:szCs w:val="20"/>
        </w:rPr>
        <w:t>intervention</w:t>
      </w:r>
      <w:r w:rsidRPr="006C19DD">
        <w:rPr>
          <w:rFonts w:ascii="Calibri" w:eastAsia="Times New Roman" w:hAnsi="Calibri" w:cs="Arial"/>
          <w:noProof/>
          <w:szCs w:val="20"/>
        </w:rPr>
        <w:t>, or where treatment causes unwarranted distress to a participant.</w:t>
      </w:r>
    </w:p>
    <w:p w:rsidR="009A70AD" w:rsidRPr="00C34A1D" w:rsidRDefault="009A70AD" w:rsidP="00661C52">
      <w:pPr>
        <w:pStyle w:val="ListParagraph"/>
        <w:numPr>
          <w:ilvl w:val="0"/>
          <w:numId w:val="3"/>
        </w:numPr>
        <w:spacing w:after="240"/>
        <w:rPr>
          <w:rFonts w:cstheme="minorHAnsi"/>
          <w:b/>
        </w:rPr>
      </w:pPr>
      <w:r w:rsidRPr="00C34A1D">
        <w:rPr>
          <w:rFonts w:cstheme="minorHAnsi"/>
          <w:b/>
        </w:rPr>
        <w:lastRenderedPageBreak/>
        <w:t>Ethical Considerations</w:t>
      </w:r>
    </w:p>
    <w:p w:rsidR="00522E98" w:rsidRPr="00926EA6" w:rsidRDefault="00C36F25" w:rsidP="00012697">
      <w:pPr>
        <w:spacing w:after="240"/>
        <w:jc w:val="both"/>
        <w:rPr>
          <w:rFonts w:cstheme="minorHAnsi"/>
          <w:b/>
          <w:u w:val="single"/>
          <w:lang w:val="en-GB"/>
        </w:rPr>
      </w:pPr>
      <w:r w:rsidRPr="0014359D">
        <w:rPr>
          <w:rFonts w:cstheme="minorHAnsi"/>
          <w:bCs/>
        </w:rPr>
        <w:t>The S</w:t>
      </w:r>
      <w:r w:rsidR="00C90D40" w:rsidRPr="0014359D">
        <w:rPr>
          <w:rFonts w:cstheme="minorHAnsi"/>
          <w:bCs/>
        </w:rPr>
        <w:t xml:space="preserve">tudy will be approved by the </w:t>
      </w:r>
      <w:r w:rsidR="00C90D40" w:rsidRPr="0014359D">
        <w:t xml:space="preserve">West Midlands – </w:t>
      </w:r>
      <w:proofErr w:type="spellStart"/>
      <w:r w:rsidR="001A027E" w:rsidRPr="0014359D">
        <w:t>Solihull</w:t>
      </w:r>
      <w:proofErr w:type="spellEnd"/>
      <w:r w:rsidR="001A027E" w:rsidRPr="0014359D">
        <w:t xml:space="preserve"> Research</w:t>
      </w:r>
      <w:r w:rsidR="00C90D40" w:rsidRPr="0014359D">
        <w:rPr>
          <w:iCs/>
        </w:rPr>
        <w:t xml:space="preserve"> Ethics Committee</w:t>
      </w:r>
      <w:r w:rsidR="009A70AD" w:rsidRPr="0014359D">
        <w:rPr>
          <w:rFonts w:cstheme="minorHAnsi"/>
          <w:bCs/>
        </w:rPr>
        <w:t xml:space="preserve"> prior to commencement</w:t>
      </w:r>
      <w:r w:rsidR="008F7ECA" w:rsidRPr="0014359D">
        <w:rPr>
          <w:rFonts w:cstheme="minorHAnsi"/>
          <w:bCs/>
        </w:rPr>
        <w:t xml:space="preserve">. </w:t>
      </w:r>
      <w:r w:rsidR="00E17A25" w:rsidRPr="0014359D">
        <w:rPr>
          <w:rFonts w:cstheme="minorHAnsi"/>
          <w:bCs/>
        </w:rPr>
        <w:t xml:space="preserve">Site specific issues for QEHB will be approved by the Research and Development Directorate, Queen Elizabeth Hospital, Birmingham. </w:t>
      </w:r>
      <w:r w:rsidR="008F7ECA" w:rsidRPr="0014359D">
        <w:rPr>
          <w:rFonts w:cstheme="minorHAnsi"/>
          <w:bCs/>
        </w:rPr>
        <w:t>Site specific issues for SR</w:t>
      </w:r>
      <w:r w:rsidR="00926EA6" w:rsidRPr="0014359D">
        <w:rPr>
          <w:rFonts w:cstheme="minorHAnsi"/>
          <w:bCs/>
        </w:rPr>
        <w:t>FT</w:t>
      </w:r>
      <w:r w:rsidR="008F7ECA" w:rsidRPr="0014359D">
        <w:rPr>
          <w:rFonts w:cstheme="minorHAnsi"/>
          <w:bCs/>
        </w:rPr>
        <w:t xml:space="preserve"> will be approved by </w:t>
      </w:r>
      <w:r w:rsidR="00E17A25" w:rsidRPr="0014359D">
        <w:rPr>
          <w:rFonts w:cstheme="minorHAnsi"/>
          <w:bCs/>
        </w:rPr>
        <w:t xml:space="preserve">the </w:t>
      </w:r>
      <w:r w:rsidR="00E17A25" w:rsidRPr="0014359D">
        <w:rPr>
          <w:rFonts w:cs="Arial"/>
        </w:rPr>
        <w:t xml:space="preserve">Research and Development Directorate, </w:t>
      </w:r>
      <w:proofErr w:type="spellStart"/>
      <w:r w:rsidR="00926EA6" w:rsidRPr="0014359D">
        <w:rPr>
          <w:rFonts w:cstheme="majorHAnsi"/>
        </w:rPr>
        <w:t>Salford</w:t>
      </w:r>
      <w:proofErr w:type="spellEnd"/>
      <w:r w:rsidR="00926EA6" w:rsidRPr="0014359D">
        <w:rPr>
          <w:rFonts w:cstheme="majorHAnsi"/>
        </w:rPr>
        <w:t xml:space="preserve"> Royal NHS Foundation Trust</w:t>
      </w:r>
      <w:r w:rsidR="00E17A25" w:rsidRPr="0014359D">
        <w:rPr>
          <w:rFonts w:cstheme="minorHAnsi"/>
          <w:bCs/>
        </w:rPr>
        <w:t xml:space="preserve">, </w:t>
      </w:r>
      <w:proofErr w:type="spellStart"/>
      <w:r w:rsidR="00E17A25" w:rsidRPr="0014359D">
        <w:rPr>
          <w:rFonts w:cstheme="minorHAnsi"/>
          <w:bCs/>
        </w:rPr>
        <w:t>Salford</w:t>
      </w:r>
      <w:proofErr w:type="spellEnd"/>
      <w:r w:rsidR="00E17A25" w:rsidRPr="0014359D">
        <w:rPr>
          <w:rFonts w:cstheme="minorHAnsi"/>
          <w:bCs/>
        </w:rPr>
        <w:t>.</w:t>
      </w:r>
      <w:r w:rsidR="00522E98" w:rsidRPr="00926EA6">
        <w:rPr>
          <w:rFonts w:cstheme="minorHAnsi"/>
          <w:b/>
          <w:u w:val="single"/>
          <w:lang w:val="en-GB"/>
        </w:rPr>
        <w:br w:type="page"/>
      </w:r>
    </w:p>
    <w:p w:rsidR="00522E98" w:rsidRPr="00FD5B65" w:rsidRDefault="00522E98" w:rsidP="00522E98">
      <w:pPr>
        <w:spacing w:after="240"/>
        <w:rPr>
          <w:rFonts w:cstheme="minorHAnsi"/>
          <w:b/>
          <w:u w:val="single"/>
          <w:lang w:val="en-GB"/>
        </w:rPr>
      </w:pPr>
      <w:r w:rsidRPr="00FD5B65">
        <w:rPr>
          <w:rFonts w:cstheme="minorHAnsi"/>
          <w:b/>
          <w:u w:val="single"/>
          <w:lang w:val="en-GB"/>
        </w:rPr>
        <w:lastRenderedPageBreak/>
        <w:t>References</w:t>
      </w:r>
    </w:p>
    <w:p w:rsidR="00522E98" w:rsidRPr="00FD5B65" w:rsidRDefault="00522E98" w:rsidP="00522E98">
      <w:pPr>
        <w:spacing w:after="120"/>
        <w:ind w:left="170" w:hanging="170"/>
        <w:rPr>
          <w:rStyle w:val="pseudotab2"/>
          <w:rFonts w:asciiTheme="minorHAnsi" w:hAnsiTheme="minorHAnsi" w:cstheme="minorHAnsi"/>
          <w:lang w:val="en-GB"/>
        </w:rPr>
      </w:pPr>
      <w:proofErr w:type="spellStart"/>
      <w:r w:rsidRPr="00FD5B65">
        <w:rPr>
          <w:rFonts w:cstheme="minorHAnsi"/>
          <w:lang w:val="en-GB"/>
        </w:rPr>
        <w:t>Arain</w:t>
      </w:r>
      <w:proofErr w:type="spellEnd"/>
      <w:r w:rsidRPr="00FD5B65">
        <w:rPr>
          <w:rFonts w:cstheme="minorHAnsi"/>
          <w:lang w:val="en-GB"/>
        </w:rPr>
        <w:t xml:space="preserve"> M et al.</w:t>
      </w:r>
      <w:r>
        <w:rPr>
          <w:rFonts w:cstheme="minorHAnsi"/>
          <w:lang w:val="en-GB"/>
        </w:rPr>
        <w:t xml:space="preserve"> </w:t>
      </w:r>
      <w:r w:rsidRPr="00FD5B65">
        <w:rPr>
          <w:rFonts w:cstheme="minorHAnsi"/>
          <w:color w:val="000000"/>
          <w:kern w:val="36"/>
          <w:lang w:val="en-GB"/>
        </w:rPr>
        <w:t xml:space="preserve">What is a pilot or feasibility study? </w:t>
      </w:r>
      <w:proofErr w:type="gramStart"/>
      <w:r w:rsidRPr="00FD5B65">
        <w:rPr>
          <w:rFonts w:cstheme="minorHAnsi"/>
          <w:color w:val="000000"/>
          <w:kern w:val="36"/>
          <w:lang w:val="en-GB"/>
        </w:rPr>
        <w:t>A review of current practice and editorial policy</w:t>
      </w:r>
      <w:r>
        <w:rPr>
          <w:rFonts w:cstheme="minorHAnsi"/>
          <w:color w:val="000000"/>
          <w:kern w:val="36"/>
          <w:lang w:val="en-GB"/>
        </w:rPr>
        <w:t>.</w:t>
      </w:r>
      <w:proofErr w:type="gramEnd"/>
      <w:r w:rsidRPr="00FD5B65">
        <w:rPr>
          <w:rFonts w:cstheme="minorHAnsi"/>
          <w:color w:val="000000"/>
          <w:kern w:val="36"/>
          <w:lang w:val="en-GB"/>
        </w:rPr>
        <w:t xml:space="preserve"> </w:t>
      </w:r>
      <w:smartTag w:uri="urn:schemas-microsoft-com:office:smarttags" w:element="stockticker">
        <w:r w:rsidRPr="00FD5B65">
          <w:rPr>
            <w:rStyle w:val="Emphasis"/>
            <w:rFonts w:cstheme="minorHAnsi"/>
            <w:i w:val="0"/>
            <w:lang w:val="en-GB"/>
          </w:rPr>
          <w:t>BMC</w:t>
        </w:r>
      </w:smartTag>
      <w:r w:rsidRPr="00FD5B65">
        <w:rPr>
          <w:rStyle w:val="Emphasis"/>
          <w:rFonts w:cstheme="minorHAnsi"/>
          <w:i w:val="0"/>
          <w:lang w:val="en-GB"/>
        </w:rPr>
        <w:t xml:space="preserve"> Medical Research Methodology</w:t>
      </w:r>
      <w:r w:rsidRPr="00FD5B65">
        <w:rPr>
          <w:rFonts w:cstheme="minorHAnsi"/>
          <w:lang w:val="en-GB"/>
        </w:rPr>
        <w:t xml:space="preserve"> 2010; </w:t>
      </w:r>
      <w:r w:rsidRPr="00FD5B65">
        <w:rPr>
          <w:rStyle w:val="Strong"/>
          <w:rFonts w:cstheme="minorHAnsi"/>
          <w:b w:val="0"/>
          <w:lang w:val="en-GB"/>
        </w:rPr>
        <w:t>10</w:t>
      </w:r>
      <w:r w:rsidRPr="00FD5B65">
        <w:rPr>
          <w:rStyle w:val="Strong"/>
          <w:rFonts w:cstheme="minorHAnsi"/>
          <w:lang w:val="en-GB"/>
        </w:rPr>
        <w:t>:</w:t>
      </w:r>
      <w:r w:rsidRPr="00FD5B65">
        <w:rPr>
          <w:rFonts w:cstheme="minorHAnsi"/>
          <w:lang w:val="en-GB"/>
        </w:rPr>
        <w:t>67</w:t>
      </w:r>
      <w:r w:rsidRPr="00FD5B65">
        <w:rPr>
          <w:rStyle w:val="pseudotab2"/>
          <w:rFonts w:asciiTheme="minorHAnsi" w:hAnsiTheme="minorHAnsi" w:cstheme="minorHAnsi"/>
          <w:lang w:val="en-GB"/>
        </w:rPr>
        <w:t>doi:10.1186/1471-2288-10-67.</w:t>
      </w:r>
    </w:p>
    <w:p w:rsidR="00522E98" w:rsidRDefault="00522E98" w:rsidP="00522E98">
      <w:pPr>
        <w:spacing w:after="120"/>
        <w:ind w:left="170" w:hanging="170"/>
        <w:rPr>
          <w:rFonts w:cstheme="minorHAnsi"/>
          <w:lang w:val="en-GB"/>
        </w:rPr>
      </w:pPr>
      <w:r w:rsidRPr="00DB59D5">
        <w:rPr>
          <w:rFonts w:cstheme="minorHAnsi"/>
          <w:lang w:val="en-GB"/>
        </w:rPr>
        <w:t xml:space="preserve">Barrios C, Ahmed M, </w:t>
      </w:r>
      <w:proofErr w:type="spellStart"/>
      <w:r w:rsidRPr="00DB59D5">
        <w:rPr>
          <w:rFonts w:cstheme="minorHAnsi"/>
          <w:lang w:val="en-GB"/>
        </w:rPr>
        <w:t>Arrotegui</w:t>
      </w:r>
      <w:proofErr w:type="spellEnd"/>
      <w:r w:rsidRPr="00DB59D5">
        <w:rPr>
          <w:rFonts w:cstheme="minorHAnsi"/>
          <w:lang w:val="en-GB"/>
        </w:rPr>
        <w:t xml:space="preserve"> J et al. Microsurgery versus standard removal of the herniated lumbar disc: A 3 year comparison in 150 cases. </w:t>
      </w:r>
      <w:proofErr w:type="spellStart"/>
      <w:r w:rsidRPr="00DB59D5">
        <w:rPr>
          <w:rFonts w:cstheme="minorHAnsi"/>
          <w:lang w:val="en-GB"/>
        </w:rPr>
        <w:t>Acta</w:t>
      </w:r>
      <w:proofErr w:type="spellEnd"/>
      <w:r w:rsidRPr="00DB59D5">
        <w:rPr>
          <w:rFonts w:cstheme="minorHAnsi"/>
          <w:lang w:val="en-GB"/>
        </w:rPr>
        <w:t xml:space="preserve"> </w:t>
      </w:r>
      <w:proofErr w:type="spellStart"/>
      <w:r w:rsidRPr="00DB59D5">
        <w:rPr>
          <w:rFonts w:cstheme="minorHAnsi"/>
          <w:lang w:val="en-GB"/>
        </w:rPr>
        <w:t>Orthopaedica</w:t>
      </w:r>
      <w:proofErr w:type="spellEnd"/>
      <w:r w:rsidRPr="00DB59D5">
        <w:rPr>
          <w:rFonts w:cstheme="minorHAnsi"/>
          <w:lang w:val="en-GB"/>
        </w:rPr>
        <w:t xml:space="preserve"> </w:t>
      </w:r>
      <w:proofErr w:type="spellStart"/>
      <w:r w:rsidRPr="00DB59D5">
        <w:rPr>
          <w:rFonts w:cstheme="minorHAnsi"/>
          <w:lang w:val="en-GB"/>
        </w:rPr>
        <w:t>Scandanavia</w:t>
      </w:r>
      <w:proofErr w:type="spellEnd"/>
      <w:r w:rsidRPr="00DB59D5">
        <w:rPr>
          <w:rFonts w:cstheme="minorHAnsi"/>
          <w:lang w:val="en-GB"/>
        </w:rPr>
        <w:t xml:space="preserve"> 1990; 61(5):399-403.</w:t>
      </w:r>
    </w:p>
    <w:p w:rsidR="00522E98" w:rsidRPr="00DB59D5" w:rsidRDefault="00522E98" w:rsidP="00522E98">
      <w:pPr>
        <w:spacing w:after="120"/>
        <w:ind w:left="170" w:hanging="170"/>
        <w:rPr>
          <w:rFonts w:cstheme="minorHAnsi"/>
          <w:lang w:val="en-GB"/>
        </w:rPr>
      </w:pPr>
      <w:proofErr w:type="spellStart"/>
      <w:r>
        <w:rPr>
          <w:rFonts w:cstheme="minorHAnsi"/>
          <w:lang w:val="en-GB"/>
        </w:rPr>
        <w:t>Beurskens</w:t>
      </w:r>
      <w:proofErr w:type="spellEnd"/>
      <w:r>
        <w:rPr>
          <w:rFonts w:cstheme="minorHAnsi"/>
          <w:lang w:val="en-GB"/>
        </w:rPr>
        <w:t xml:space="preserve"> AJHM, de Vet HCW, </w:t>
      </w:r>
      <w:proofErr w:type="spellStart"/>
      <w:r>
        <w:rPr>
          <w:rFonts w:cstheme="minorHAnsi"/>
          <w:lang w:val="en-GB"/>
        </w:rPr>
        <w:t>Koke</w:t>
      </w:r>
      <w:proofErr w:type="spellEnd"/>
      <w:r>
        <w:rPr>
          <w:rFonts w:cstheme="minorHAnsi"/>
          <w:lang w:val="en-GB"/>
        </w:rPr>
        <w:t xml:space="preserve"> AJA. Responsiveness of functional status in low back pain: a comparison of different instruments. </w:t>
      </w:r>
      <w:proofErr w:type="gramStart"/>
      <w:r>
        <w:rPr>
          <w:rFonts w:cstheme="minorHAnsi"/>
          <w:lang w:val="en-GB"/>
        </w:rPr>
        <w:t>Pain 1996; 65: 71-76.</w:t>
      </w:r>
      <w:proofErr w:type="gramEnd"/>
    </w:p>
    <w:p w:rsidR="00522E98" w:rsidRPr="00562BBC" w:rsidRDefault="00522E98" w:rsidP="00522E98">
      <w:pPr>
        <w:autoSpaceDE w:val="0"/>
        <w:autoSpaceDN w:val="0"/>
        <w:adjustRightInd w:val="0"/>
        <w:spacing w:after="120"/>
        <w:ind w:left="170" w:hanging="170"/>
        <w:rPr>
          <w:rFonts w:cstheme="minorHAnsi"/>
          <w:lang w:val="en-GB"/>
        </w:rPr>
      </w:pPr>
      <w:r w:rsidRPr="00562BBC">
        <w:rPr>
          <w:rFonts w:cstheme="minorHAnsi"/>
          <w:lang w:val="en-GB"/>
        </w:rPr>
        <w:t xml:space="preserve">Browne RH. </w:t>
      </w:r>
      <w:proofErr w:type="gramStart"/>
      <w:r w:rsidRPr="00562BBC">
        <w:rPr>
          <w:rFonts w:cstheme="minorHAnsi"/>
          <w:lang w:val="en-GB"/>
        </w:rPr>
        <w:t>On the use of a pilot sample for sample size determination.</w:t>
      </w:r>
      <w:proofErr w:type="gramEnd"/>
      <w:r w:rsidRPr="00562BBC">
        <w:rPr>
          <w:rFonts w:cstheme="minorHAnsi"/>
          <w:lang w:val="en-GB"/>
        </w:rPr>
        <w:t xml:space="preserve"> </w:t>
      </w:r>
      <w:r w:rsidRPr="00562BBC">
        <w:rPr>
          <w:rFonts w:cstheme="minorHAnsi"/>
          <w:iCs/>
          <w:lang w:val="en-GB"/>
        </w:rPr>
        <w:t>Statistics in Medicine 1995</w:t>
      </w:r>
      <w:proofErr w:type="gramStart"/>
      <w:r w:rsidRPr="00562BBC">
        <w:rPr>
          <w:rFonts w:cstheme="minorHAnsi"/>
          <w:iCs/>
          <w:lang w:val="en-GB"/>
        </w:rPr>
        <w:t>;</w:t>
      </w:r>
      <w:r w:rsidRPr="00562BBC">
        <w:rPr>
          <w:rFonts w:cstheme="minorHAnsi"/>
          <w:bCs/>
          <w:lang w:val="en-GB"/>
        </w:rPr>
        <w:t>14:</w:t>
      </w:r>
      <w:r w:rsidRPr="00562BBC">
        <w:rPr>
          <w:rFonts w:cstheme="minorHAnsi"/>
          <w:lang w:val="en-GB"/>
        </w:rPr>
        <w:t>1933</w:t>
      </w:r>
      <w:proofErr w:type="gramEnd"/>
      <w:r w:rsidRPr="00562BBC">
        <w:rPr>
          <w:rFonts w:cstheme="minorHAnsi"/>
          <w:lang w:val="en-GB"/>
        </w:rPr>
        <w:t>–1940.</w:t>
      </w:r>
    </w:p>
    <w:p w:rsidR="00522E98" w:rsidRPr="00562BBC" w:rsidRDefault="00522E98" w:rsidP="00522E98">
      <w:pPr>
        <w:spacing w:after="120"/>
        <w:ind w:left="170" w:hanging="170"/>
        <w:rPr>
          <w:rFonts w:cstheme="minorHAnsi"/>
          <w:lang w:val="en-GB"/>
        </w:rPr>
      </w:pPr>
      <w:proofErr w:type="gramStart"/>
      <w:r w:rsidRPr="00562BBC">
        <w:rPr>
          <w:rFonts w:cstheme="minorHAnsi"/>
          <w:lang w:val="en-GB"/>
        </w:rPr>
        <w:t>CBO.</w:t>
      </w:r>
      <w:proofErr w:type="gramEnd"/>
      <w:r w:rsidRPr="00562BBC">
        <w:rPr>
          <w:rFonts w:cstheme="minorHAnsi"/>
          <w:lang w:val="en-GB"/>
        </w:rPr>
        <w:t xml:space="preserve"> </w:t>
      </w:r>
      <w:proofErr w:type="gramStart"/>
      <w:r w:rsidRPr="00562BBC">
        <w:rPr>
          <w:rFonts w:cstheme="minorHAnsi"/>
          <w:lang w:val="en-GB"/>
        </w:rPr>
        <w:t xml:space="preserve">The </w:t>
      </w:r>
      <w:proofErr w:type="spellStart"/>
      <w:r w:rsidRPr="00562BBC">
        <w:rPr>
          <w:rFonts w:cstheme="minorHAnsi"/>
          <w:lang w:val="en-GB"/>
        </w:rPr>
        <w:t>Lumbosacral</w:t>
      </w:r>
      <w:proofErr w:type="spellEnd"/>
      <w:r w:rsidRPr="00562BBC">
        <w:rPr>
          <w:rFonts w:cstheme="minorHAnsi"/>
          <w:lang w:val="en-GB"/>
        </w:rPr>
        <w:t xml:space="preserve"> </w:t>
      </w:r>
      <w:proofErr w:type="spellStart"/>
      <w:r w:rsidRPr="00562BBC">
        <w:rPr>
          <w:rFonts w:cstheme="minorHAnsi"/>
          <w:lang w:val="en-GB"/>
        </w:rPr>
        <w:t>Radicular</w:t>
      </w:r>
      <w:proofErr w:type="spellEnd"/>
      <w:r w:rsidRPr="00562BBC">
        <w:rPr>
          <w:rFonts w:cstheme="minorHAnsi"/>
          <w:lang w:val="en-GB"/>
        </w:rPr>
        <w:t xml:space="preserve"> Syndrome, Dutch Institute for Healthcare Improvement.</w:t>
      </w:r>
      <w:proofErr w:type="gramEnd"/>
      <w:r w:rsidRPr="00562BBC">
        <w:rPr>
          <w:rFonts w:cstheme="minorHAnsi"/>
          <w:lang w:val="en-GB"/>
        </w:rPr>
        <w:t xml:space="preserve"> </w:t>
      </w:r>
      <w:proofErr w:type="spellStart"/>
      <w:proofErr w:type="gramStart"/>
      <w:r w:rsidRPr="00562BBC">
        <w:rPr>
          <w:rFonts w:cstheme="minorHAnsi"/>
          <w:lang w:val="en-GB"/>
        </w:rPr>
        <w:t>Cent</w:t>
      </w:r>
      <w:r>
        <w:rPr>
          <w:rFonts w:cstheme="minorHAnsi"/>
          <w:lang w:val="en-GB"/>
        </w:rPr>
        <w:t>raal</w:t>
      </w:r>
      <w:proofErr w:type="spellEnd"/>
      <w:r>
        <w:rPr>
          <w:rFonts w:cstheme="minorHAnsi"/>
          <w:lang w:val="en-GB"/>
        </w:rPr>
        <w:t xml:space="preserve"> </w:t>
      </w:r>
      <w:proofErr w:type="spellStart"/>
      <w:r>
        <w:rPr>
          <w:rFonts w:cstheme="minorHAnsi"/>
          <w:lang w:val="en-GB"/>
        </w:rPr>
        <w:t>Begeleidings</w:t>
      </w:r>
      <w:proofErr w:type="spellEnd"/>
      <w:r>
        <w:rPr>
          <w:rFonts w:cstheme="minorHAnsi"/>
          <w:lang w:val="en-GB"/>
        </w:rPr>
        <w:t xml:space="preserve"> </w:t>
      </w:r>
      <w:proofErr w:type="spellStart"/>
      <w:r>
        <w:rPr>
          <w:rFonts w:cstheme="minorHAnsi"/>
          <w:lang w:val="en-GB"/>
        </w:rPr>
        <w:t>Orgaan</w:t>
      </w:r>
      <w:proofErr w:type="spellEnd"/>
      <w:r>
        <w:rPr>
          <w:rFonts w:cstheme="minorHAnsi"/>
          <w:lang w:val="en-GB"/>
        </w:rPr>
        <w:t xml:space="preserve"> Report</w:t>
      </w:r>
      <w:r w:rsidRPr="00562BBC">
        <w:rPr>
          <w:rFonts w:cstheme="minorHAnsi"/>
          <w:lang w:val="en-GB"/>
        </w:rPr>
        <w:t xml:space="preserve"> 2008.</w:t>
      </w:r>
      <w:proofErr w:type="gramEnd"/>
    </w:p>
    <w:p w:rsidR="00522E98" w:rsidRPr="00522E98" w:rsidRDefault="00522E98" w:rsidP="00522E98">
      <w:pPr>
        <w:autoSpaceDE w:val="0"/>
        <w:autoSpaceDN w:val="0"/>
        <w:adjustRightInd w:val="0"/>
        <w:spacing w:after="120"/>
        <w:ind w:left="170" w:hanging="170"/>
        <w:rPr>
          <w:rFonts w:cstheme="minorHAnsi"/>
          <w:color w:val="000000"/>
          <w:lang w:val="en-GB" w:bidi="ar-SA"/>
        </w:rPr>
      </w:pPr>
      <w:proofErr w:type="gramStart"/>
      <w:r w:rsidRPr="006A14A2">
        <w:rPr>
          <w:rFonts w:cstheme="minorHAnsi"/>
          <w:color w:val="000000"/>
          <w:lang w:val="en-GB" w:bidi="ar-SA"/>
        </w:rPr>
        <w:t>Craig</w:t>
      </w:r>
      <w:r>
        <w:rPr>
          <w:rFonts w:cstheme="minorHAnsi"/>
          <w:color w:val="000000"/>
          <w:lang w:val="en-GB" w:bidi="ar-SA"/>
        </w:rPr>
        <w:t xml:space="preserve"> P</w:t>
      </w:r>
      <w:r w:rsidRPr="006A14A2">
        <w:rPr>
          <w:rFonts w:cstheme="minorHAnsi"/>
          <w:color w:val="000000"/>
          <w:lang w:val="en-GB" w:bidi="ar-SA"/>
        </w:rPr>
        <w:t>, Dieppe</w:t>
      </w:r>
      <w:r>
        <w:rPr>
          <w:rFonts w:cstheme="minorHAnsi"/>
          <w:color w:val="000000"/>
          <w:lang w:val="en-GB" w:bidi="ar-SA"/>
        </w:rPr>
        <w:t xml:space="preserve"> P</w:t>
      </w:r>
      <w:r w:rsidRPr="006A14A2">
        <w:rPr>
          <w:rFonts w:cstheme="minorHAnsi"/>
          <w:color w:val="000000"/>
          <w:lang w:val="en-GB" w:bidi="ar-SA"/>
        </w:rPr>
        <w:t>, Macintyre</w:t>
      </w:r>
      <w:r>
        <w:rPr>
          <w:rFonts w:cstheme="minorHAnsi"/>
          <w:color w:val="000000"/>
          <w:lang w:val="en-GB" w:bidi="ar-SA"/>
        </w:rPr>
        <w:t xml:space="preserve"> S</w:t>
      </w:r>
      <w:r w:rsidRPr="006A14A2">
        <w:rPr>
          <w:rFonts w:cstheme="minorHAnsi"/>
          <w:color w:val="000000"/>
          <w:lang w:val="en-GB" w:bidi="ar-SA"/>
        </w:rPr>
        <w:t xml:space="preserve">, </w:t>
      </w:r>
      <w:proofErr w:type="spellStart"/>
      <w:r w:rsidRPr="006A14A2">
        <w:rPr>
          <w:rFonts w:cstheme="minorHAnsi"/>
          <w:color w:val="000000"/>
          <w:lang w:val="en-GB" w:bidi="ar-SA"/>
        </w:rPr>
        <w:t>Mitchie</w:t>
      </w:r>
      <w:proofErr w:type="spellEnd"/>
      <w:r>
        <w:rPr>
          <w:rFonts w:cstheme="minorHAnsi"/>
          <w:color w:val="000000"/>
          <w:lang w:val="en-GB" w:bidi="ar-SA"/>
        </w:rPr>
        <w:t xml:space="preserve"> S</w:t>
      </w:r>
      <w:r w:rsidRPr="006A14A2">
        <w:rPr>
          <w:rFonts w:cstheme="minorHAnsi"/>
          <w:color w:val="000000"/>
          <w:lang w:val="en-GB" w:bidi="ar-SA"/>
        </w:rPr>
        <w:t>, Nazareth</w:t>
      </w:r>
      <w:r>
        <w:rPr>
          <w:rFonts w:cstheme="minorHAnsi"/>
          <w:color w:val="000000"/>
          <w:lang w:val="en-GB" w:bidi="ar-SA"/>
        </w:rPr>
        <w:t xml:space="preserve"> I</w:t>
      </w:r>
      <w:r w:rsidRPr="006A14A2">
        <w:rPr>
          <w:rFonts w:cstheme="minorHAnsi"/>
          <w:color w:val="000000"/>
          <w:lang w:val="en-GB" w:bidi="ar-SA"/>
        </w:rPr>
        <w:t xml:space="preserve">, </w:t>
      </w:r>
      <w:proofErr w:type="spellStart"/>
      <w:r w:rsidRPr="006A14A2">
        <w:rPr>
          <w:rFonts w:cstheme="minorHAnsi"/>
          <w:color w:val="000000"/>
          <w:lang w:val="en-GB" w:bidi="ar-SA"/>
        </w:rPr>
        <w:t>Petticrew</w:t>
      </w:r>
      <w:proofErr w:type="spellEnd"/>
      <w:r>
        <w:rPr>
          <w:rFonts w:cstheme="minorHAnsi"/>
          <w:color w:val="000000"/>
          <w:lang w:val="en-GB" w:bidi="ar-SA"/>
        </w:rPr>
        <w:t xml:space="preserve"> M.</w:t>
      </w:r>
      <w:proofErr w:type="gramEnd"/>
      <w:r>
        <w:rPr>
          <w:rFonts w:cstheme="minorHAnsi"/>
          <w:color w:val="000000"/>
          <w:lang w:val="en-GB" w:bidi="ar-SA"/>
        </w:rPr>
        <w:t xml:space="preserve"> </w:t>
      </w:r>
      <w:r w:rsidRPr="006A14A2">
        <w:rPr>
          <w:rFonts w:cstheme="minorHAnsi"/>
          <w:color w:val="000000"/>
          <w:lang w:val="en-GB" w:bidi="ar-SA"/>
        </w:rPr>
        <w:t xml:space="preserve"> Developing and evaluating complex interventions: the new Medical Research Council guidance</w:t>
      </w:r>
      <w:r>
        <w:rPr>
          <w:rFonts w:cstheme="minorHAnsi"/>
          <w:color w:val="000000"/>
          <w:lang w:val="en-GB" w:bidi="ar-SA"/>
        </w:rPr>
        <w:t>. BMJ 2008</w:t>
      </w:r>
      <w:proofErr w:type="gramStart"/>
      <w:r>
        <w:rPr>
          <w:rFonts w:cstheme="minorHAnsi"/>
          <w:color w:val="000000"/>
          <w:lang w:val="en-GB" w:bidi="ar-SA"/>
        </w:rPr>
        <w:t>;337:a1655</w:t>
      </w:r>
      <w:proofErr w:type="gramEnd"/>
      <w:r>
        <w:rPr>
          <w:rFonts w:cstheme="minorHAnsi"/>
          <w:color w:val="000000"/>
          <w:lang w:val="en-GB" w:bidi="ar-SA"/>
        </w:rPr>
        <w:t xml:space="preserve"> </w:t>
      </w:r>
      <w:proofErr w:type="spellStart"/>
      <w:r>
        <w:rPr>
          <w:rFonts w:cstheme="minorHAnsi"/>
          <w:color w:val="000000"/>
          <w:lang w:val="en-GB" w:bidi="ar-SA"/>
        </w:rPr>
        <w:t>doi</w:t>
      </w:r>
      <w:proofErr w:type="spellEnd"/>
      <w:r>
        <w:rPr>
          <w:rFonts w:cstheme="minorHAnsi"/>
          <w:color w:val="000000"/>
          <w:lang w:val="en-GB" w:bidi="ar-SA"/>
        </w:rPr>
        <w:t>:</w:t>
      </w:r>
      <w:r w:rsidRPr="006A14A2">
        <w:rPr>
          <w:rFonts w:cstheme="minorHAnsi"/>
          <w:color w:val="000000"/>
          <w:lang w:val="en-GB" w:bidi="ar-SA"/>
        </w:rPr>
        <w:t xml:space="preserve"> 10.1136/bmj.a1655</w:t>
      </w:r>
      <w:r>
        <w:rPr>
          <w:rFonts w:cstheme="minorHAnsi"/>
          <w:color w:val="000000"/>
          <w:lang w:val="en-GB" w:bidi="ar-SA"/>
        </w:rPr>
        <w:t>.</w:t>
      </w:r>
    </w:p>
    <w:p w:rsidR="00522E98" w:rsidRPr="00562BBC" w:rsidRDefault="00522E98" w:rsidP="00522E98">
      <w:pPr>
        <w:spacing w:after="120"/>
        <w:ind w:left="170" w:hanging="170"/>
        <w:rPr>
          <w:rFonts w:cstheme="minorHAnsi"/>
          <w:lang w:val="en-GB"/>
        </w:rPr>
      </w:pPr>
      <w:proofErr w:type="spellStart"/>
      <w:r w:rsidRPr="00562BBC">
        <w:rPr>
          <w:rFonts w:cstheme="minorHAnsi"/>
          <w:lang w:val="en-GB"/>
        </w:rPr>
        <w:t>Deyo</w:t>
      </w:r>
      <w:proofErr w:type="spellEnd"/>
      <w:r w:rsidRPr="00562BBC">
        <w:rPr>
          <w:rFonts w:cstheme="minorHAnsi"/>
          <w:lang w:val="en-GB"/>
        </w:rPr>
        <w:t xml:space="preserve"> R, </w:t>
      </w:r>
      <w:proofErr w:type="spellStart"/>
      <w:r w:rsidRPr="00562BBC">
        <w:rPr>
          <w:rFonts w:cstheme="minorHAnsi"/>
          <w:lang w:val="en-GB"/>
        </w:rPr>
        <w:t>Battie</w:t>
      </w:r>
      <w:proofErr w:type="spellEnd"/>
      <w:r w:rsidRPr="00562BBC">
        <w:rPr>
          <w:rFonts w:cstheme="minorHAnsi"/>
          <w:lang w:val="en-GB"/>
        </w:rPr>
        <w:t xml:space="preserve"> M, </w:t>
      </w:r>
      <w:proofErr w:type="spellStart"/>
      <w:r w:rsidRPr="00562BBC">
        <w:rPr>
          <w:rFonts w:cstheme="minorHAnsi"/>
          <w:lang w:val="en-GB"/>
        </w:rPr>
        <w:t>Beurskens</w:t>
      </w:r>
      <w:proofErr w:type="spellEnd"/>
      <w:r w:rsidRPr="00562BBC">
        <w:rPr>
          <w:rFonts w:cstheme="minorHAnsi"/>
          <w:lang w:val="en-GB"/>
        </w:rPr>
        <w:t xml:space="preserve"> </w:t>
      </w:r>
      <w:proofErr w:type="gramStart"/>
      <w:r w:rsidRPr="00562BBC">
        <w:rPr>
          <w:rFonts w:cstheme="minorHAnsi"/>
          <w:lang w:val="en-GB"/>
        </w:rPr>
        <w:t>A</w:t>
      </w:r>
      <w:proofErr w:type="gramEnd"/>
      <w:r w:rsidRPr="00562BBC">
        <w:rPr>
          <w:rFonts w:cstheme="minorHAnsi"/>
          <w:lang w:val="en-GB"/>
        </w:rPr>
        <w:t xml:space="preserve"> et al. Outcome measures for low back pain research. </w:t>
      </w:r>
      <w:proofErr w:type="gramStart"/>
      <w:r>
        <w:rPr>
          <w:rFonts w:cstheme="minorHAnsi"/>
          <w:lang w:val="en-GB"/>
        </w:rPr>
        <w:t>A proposal for standardised use.</w:t>
      </w:r>
      <w:proofErr w:type="gramEnd"/>
      <w:r w:rsidRPr="00562BBC">
        <w:rPr>
          <w:rFonts w:cstheme="minorHAnsi"/>
          <w:lang w:val="en-GB"/>
        </w:rPr>
        <w:t xml:space="preserve"> </w:t>
      </w:r>
      <w:proofErr w:type="gramStart"/>
      <w:r w:rsidRPr="00562BBC">
        <w:rPr>
          <w:rFonts w:cstheme="minorHAnsi"/>
          <w:lang w:val="en-GB"/>
        </w:rPr>
        <w:t>Spine 1998; 23:2000-2013.</w:t>
      </w:r>
      <w:proofErr w:type="gramEnd"/>
    </w:p>
    <w:p w:rsidR="00522E98" w:rsidRPr="00562BBC" w:rsidRDefault="00522E98" w:rsidP="00522E98">
      <w:pPr>
        <w:spacing w:after="120"/>
        <w:ind w:left="170" w:hanging="170"/>
        <w:rPr>
          <w:rFonts w:cstheme="minorHAnsi"/>
          <w:lang w:val="en-GB"/>
        </w:rPr>
      </w:pPr>
      <w:proofErr w:type="spellStart"/>
      <w:proofErr w:type="gramStart"/>
      <w:r w:rsidRPr="00562BBC">
        <w:rPr>
          <w:rFonts w:cstheme="minorHAnsi"/>
          <w:lang w:val="en-GB"/>
        </w:rPr>
        <w:t>Donceel</w:t>
      </w:r>
      <w:proofErr w:type="spellEnd"/>
      <w:r w:rsidRPr="00562BBC">
        <w:rPr>
          <w:rFonts w:cstheme="minorHAnsi"/>
          <w:lang w:val="en-GB"/>
        </w:rPr>
        <w:t xml:space="preserve"> P, Du Bois M. Predictors for work incapacit</w:t>
      </w:r>
      <w:r>
        <w:rPr>
          <w:rFonts w:cstheme="minorHAnsi"/>
          <w:lang w:val="en-GB"/>
        </w:rPr>
        <w:t>y continuing after disc surgery.</w:t>
      </w:r>
      <w:proofErr w:type="gramEnd"/>
      <w:r w:rsidRPr="00562BBC">
        <w:rPr>
          <w:rFonts w:cstheme="minorHAnsi"/>
          <w:lang w:val="en-GB"/>
        </w:rPr>
        <w:t xml:space="preserve"> Scand J Work Health Environ 1998; 25:264–271.</w:t>
      </w:r>
    </w:p>
    <w:p w:rsidR="00522E98" w:rsidRPr="00E75234" w:rsidRDefault="00522E98" w:rsidP="00522E98">
      <w:pPr>
        <w:spacing w:after="120"/>
        <w:ind w:left="170" w:hanging="170"/>
        <w:rPr>
          <w:rFonts w:cstheme="minorHAnsi"/>
          <w:lang w:val="en-GB"/>
        </w:rPr>
      </w:pPr>
      <w:proofErr w:type="spellStart"/>
      <w:proofErr w:type="gramStart"/>
      <w:r w:rsidRPr="00562BBC">
        <w:rPr>
          <w:rFonts w:cstheme="minorHAnsi"/>
          <w:lang w:val="en-GB"/>
        </w:rPr>
        <w:t>Donceel</w:t>
      </w:r>
      <w:proofErr w:type="spellEnd"/>
      <w:r w:rsidRPr="00562BBC">
        <w:rPr>
          <w:rFonts w:cstheme="minorHAnsi"/>
          <w:lang w:val="en-GB"/>
        </w:rPr>
        <w:t xml:space="preserve"> P, Du Bois M. Predictors for work incapacit</w:t>
      </w:r>
      <w:r>
        <w:rPr>
          <w:rFonts w:cstheme="minorHAnsi"/>
          <w:lang w:val="en-GB"/>
        </w:rPr>
        <w:t>y continuing after disc surgery.</w:t>
      </w:r>
      <w:proofErr w:type="gramEnd"/>
      <w:r w:rsidRPr="00562BBC">
        <w:rPr>
          <w:rFonts w:cstheme="minorHAnsi"/>
          <w:lang w:val="en-GB"/>
        </w:rPr>
        <w:t xml:space="preserve"> Scand J Work Health </w:t>
      </w:r>
      <w:r w:rsidRPr="00E75234">
        <w:rPr>
          <w:rFonts w:cstheme="minorHAnsi"/>
          <w:lang w:val="en-GB"/>
        </w:rPr>
        <w:t>Environ 1999; 25:264-271.</w:t>
      </w:r>
    </w:p>
    <w:p w:rsidR="00522E98" w:rsidRDefault="00522E98" w:rsidP="00522E98">
      <w:pPr>
        <w:spacing w:after="120"/>
        <w:ind w:left="170" w:hanging="170"/>
        <w:rPr>
          <w:rFonts w:cstheme="minorHAnsi"/>
        </w:rPr>
      </w:pPr>
      <w:proofErr w:type="gramStart"/>
      <w:r>
        <w:rPr>
          <w:rFonts w:cstheme="minorHAnsi"/>
        </w:rPr>
        <w:t xml:space="preserve">Foster MR. </w:t>
      </w:r>
      <w:r w:rsidRPr="00E75234">
        <w:rPr>
          <w:rFonts w:cstheme="minorHAnsi"/>
        </w:rPr>
        <w:t xml:space="preserve">Herniated disc </w:t>
      </w:r>
      <w:proofErr w:type="spellStart"/>
      <w:r w:rsidRPr="00E75234">
        <w:rPr>
          <w:rFonts w:cstheme="minorHAnsi"/>
        </w:rPr>
        <w:t>prolapse</w:t>
      </w:r>
      <w:proofErr w:type="spellEnd"/>
      <w:r w:rsidRPr="00E75234">
        <w:rPr>
          <w:rFonts w:cstheme="minorHAnsi"/>
        </w:rPr>
        <w:t>.</w:t>
      </w:r>
      <w:proofErr w:type="gramEnd"/>
      <w:r w:rsidRPr="00E75234">
        <w:rPr>
          <w:rFonts w:cstheme="minorHAnsi"/>
        </w:rPr>
        <w:t xml:space="preserve"> </w:t>
      </w:r>
      <w:proofErr w:type="gramStart"/>
      <w:r w:rsidRPr="00E75234">
        <w:rPr>
          <w:rFonts w:cstheme="minorHAnsi"/>
        </w:rPr>
        <w:t>eMedicine.com</w:t>
      </w:r>
      <w:r>
        <w:rPr>
          <w:rFonts w:cstheme="minorHAnsi"/>
        </w:rPr>
        <w:t xml:space="preserve"> 2007</w:t>
      </w:r>
      <w:r w:rsidRPr="00E75234">
        <w:rPr>
          <w:rFonts w:cstheme="minorHAnsi"/>
        </w:rPr>
        <w:t>.</w:t>
      </w:r>
      <w:proofErr w:type="gramEnd"/>
      <w:r w:rsidRPr="00E75234">
        <w:rPr>
          <w:rFonts w:cstheme="minorHAnsi"/>
        </w:rPr>
        <w:t xml:space="preserve"> Accessed on 14.11.08; available from </w:t>
      </w:r>
      <w:hyperlink r:id="rId13" w:history="1">
        <w:r w:rsidRPr="00FB35A8">
          <w:rPr>
            <w:rStyle w:val="Hyperlink"/>
            <w:rFonts w:cstheme="minorHAnsi"/>
          </w:rPr>
          <w:t>http://www.emedicine.com/orthoped/topic138.htm</w:t>
        </w:r>
      </w:hyperlink>
    </w:p>
    <w:p w:rsidR="00522E98" w:rsidRPr="00E75234" w:rsidRDefault="00522E98" w:rsidP="00522E98">
      <w:pPr>
        <w:autoSpaceDE w:val="0"/>
        <w:autoSpaceDN w:val="0"/>
        <w:adjustRightInd w:val="0"/>
        <w:spacing w:after="120"/>
        <w:ind w:left="170" w:hanging="170"/>
        <w:rPr>
          <w:rFonts w:cstheme="minorHAnsi"/>
        </w:rPr>
      </w:pPr>
      <w:proofErr w:type="spellStart"/>
      <w:r w:rsidRPr="00221F86">
        <w:rPr>
          <w:rFonts w:cstheme="minorHAnsi"/>
        </w:rPr>
        <w:t>Hakkinen</w:t>
      </w:r>
      <w:proofErr w:type="spellEnd"/>
      <w:r w:rsidRPr="00221F86">
        <w:rPr>
          <w:rFonts w:cstheme="minorHAnsi"/>
        </w:rPr>
        <w:t xml:space="preserve"> A, </w:t>
      </w:r>
      <w:proofErr w:type="spellStart"/>
      <w:r w:rsidRPr="00221F86">
        <w:rPr>
          <w:rFonts w:cstheme="minorHAnsi"/>
        </w:rPr>
        <w:t>YlinenJ</w:t>
      </w:r>
      <w:proofErr w:type="spellEnd"/>
      <w:r w:rsidRPr="00221F86">
        <w:rPr>
          <w:rFonts w:cstheme="minorHAnsi"/>
        </w:rPr>
        <w:t xml:space="preserve">, </w:t>
      </w:r>
      <w:proofErr w:type="spellStart"/>
      <w:r w:rsidRPr="00221F86">
        <w:rPr>
          <w:rFonts w:cstheme="minorHAnsi"/>
        </w:rPr>
        <w:t>Kautiainen</w:t>
      </w:r>
      <w:proofErr w:type="spellEnd"/>
      <w:r w:rsidRPr="00221F86">
        <w:rPr>
          <w:rFonts w:cstheme="minorHAnsi"/>
        </w:rPr>
        <w:t xml:space="preserve"> H et al</w:t>
      </w:r>
      <w:r>
        <w:rPr>
          <w:rFonts w:cstheme="minorHAnsi"/>
        </w:rPr>
        <w:t xml:space="preserve">.  </w:t>
      </w:r>
      <w:proofErr w:type="gramStart"/>
      <w:r w:rsidRPr="00221F86">
        <w:rPr>
          <w:rFonts w:cstheme="minorHAnsi"/>
        </w:rPr>
        <w:t>Effects of home strength training and stretching program versus stretching alone after lumbar disk surgery.</w:t>
      </w:r>
      <w:proofErr w:type="gramEnd"/>
      <w:r w:rsidRPr="00221F86">
        <w:rPr>
          <w:rFonts w:cstheme="minorHAnsi"/>
        </w:rPr>
        <w:t xml:space="preserve"> Archives of Physical Medicine and Rehabilitation</w:t>
      </w:r>
      <w:r>
        <w:rPr>
          <w:rFonts w:cstheme="minorHAnsi"/>
        </w:rPr>
        <w:t xml:space="preserve"> 2005;</w:t>
      </w:r>
      <w:r w:rsidRPr="00221F86">
        <w:rPr>
          <w:rFonts w:cstheme="minorHAnsi"/>
        </w:rPr>
        <w:t xml:space="preserve"> 86:865-870.</w:t>
      </w:r>
    </w:p>
    <w:p w:rsidR="00522E98" w:rsidRDefault="00522E98" w:rsidP="00522E98">
      <w:pPr>
        <w:spacing w:after="120"/>
        <w:ind w:left="170" w:hanging="170"/>
        <w:rPr>
          <w:rFonts w:cstheme="minorHAnsi"/>
          <w:lang w:val="en-GB"/>
        </w:rPr>
      </w:pPr>
      <w:r>
        <w:rPr>
          <w:rFonts w:cstheme="minorHAnsi"/>
          <w:lang w:val="en-GB"/>
        </w:rPr>
        <w:t>Hertzog MA. Considerations in determining sample size for pilot studies. Research in Nursing &amp; Health 2008; 31: 180-191.</w:t>
      </w:r>
    </w:p>
    <w:p w:rsidR="00522E98" w:rsidRPr="00562BBC" w:rsidRDefault="00522E98" w:rsidP="00522E98">
      <w:pPr>
        <w:spacing w:after="120"/>
        <w:ind w:left="170" w:hanging="170"/>
        <w:rPr>
          <w:rFonts w:cstheme="minorHAnsi"/>
          <w:lang w:val="en-GB"/>
        </w:rPr>
      </w:pPr>
      <w:proofErr w:type="gramStart"/>
      <w:r w:rsidRPr="00562BBC">
        <w:rPr>
          <w:rFonts w:cstheme="minorHAnsi"/>
          <w:lang w:val="en-GB"/>
        </w:rPr>
        <w:t>HES online.</w:t>
      </w:r>
      <w:proofErr w:type="gramEnd"/>
      <w:r w:rsidRPr="00562BBC">
        <w:rPr>
          <w:rFonts w:cstheme="minorHAnsi"/>
          <w:lang w:val="en-GB"/>
        </w:rPr>
        <w:t xml:space="preserve"> Primary Diagnosis: 3 character tables. </w:t>
      </w:r>
      <w:proofErr w:type="gramStart"/>
      <w:r w:rsidRPr="00562BBC">
        <w:rPr>
          <w:rFonts w:cstheme="minorHAnsi"/>
          <w:lang w:val="en-GB"/>
        </w:rPr>
        <w:t>The Health and Social Care Information Centre.</w:t>
      </w:r>
      <w:proofErr w:type="gramEnd"/>
      <w:r w:rsidRPr="00562BBC">
        <w:rPr>
          <w:rFonts w:cstheme="minorHAnsi"/>
          <w:lang w:val="en-GB"/>
        </w:rPr>
        <w:t xml:space="preserve"> Accessed 20.1.10; available from http://www.hesonline.nhs.uk</w:t>
      </w:r>
    </w:p>
    <w:p w:rsidR="00522E98" w:rsidRPr="00562BBC" w:rsidRDefault="00522E98" w:rsidP="00522E98">
      <w:pPr>
        <w:spacing w:after="120"/>
        <w:ind w:left="170" w:hanging="170"/>
        <w:rPr>
          <w:rFonts w:cstheme="minorHAnsi"/>
          <w:lang w:val="en-GB"/>
        </w:rPr>
      </w:pPr>
      <w:smartTag w:uri="urn:schemas-microsoft-com:office:smarttags" w:element="stockticker">
        <w:r w:rsidRPr="00562BBC">
          <w:rPr>
            <w:rFonts w:cstheme="minorHAnsi"/>
            <w:lang w:val="en-GB"/>
          </w:rPr>
          <w:t>ICH</w:t>
        </w:r>
      </w:smartTag>
      <w:r w:rsidRPr="00562BBC">
        <w:rPr>
          <w:rFonts w:cstheme="minorHAnsi"/>
          <w:lang w:val="en-GB"/>
        </w:rPr>
        <w:t xml:space="preserve"> Topic </w:t>
      </w:r>
      <w:proofErr w:type="gramStart"/>
      <w:r w:rsidRPr="00562BBC">
        <w:rPr>
          <w:rFonts w:cstheme="minorHAnsi"/>
          <w:lang w:val="en-GB"/>
        </w:rPr>
        <w:t>E6(</w:t>
      </w:r>
      <w:proofErr w:type="gramEnd"/>
      <w:r w:rsidRPr="00562BBC">
        <w:rPr>
          <w:rFonts w:cstheme="minorHAnsi"/>
          <w:lang w:val="en-GB"/>
        </w:rPr>
        <w:t xml:space="preserve">R1). </w:t>
      </w:r>
      <w:proofErr w:type="gramStart"/>
      <w:r w:rsidRPr="00562BBC">
        <w:rPr>
          <w:rFonts w:cstheme="minorHAnsi"/>
          <w:lang w:val="en-GB"/>
        </w:rPr>
        <w:t>Guideline for good clinical practice.</w:t>
      </w:r>
      <w:proofErr w:type="gramEnd"/>
      <w:r w:rsidRPr="00562BBC">
        <w:rPr>
          <w:rFonts w:cstheme="minorHAnsi"/>
          <w:lang w:val="en-GB"/>
        </w:rPr>
        <w:t xml:space="preserve"> </w:t>
      </w:r>
      <w:proofErr w:type="gramStart"/>
      <w:r w:rsidRPr="00562BBC">
        <w:rPr>
          <w:rFonts w:cstheme="minorHAnsi"/>
          <w:lang w:val="en-GB"/>
        </w:rPr>
        <w:t>Step 5.</w:t>
      </w:r>
      <w:proofErr w:type="gramEnd"/>
      <w:r w:rsidRPr="00562BBC">
        <w:rPr>
          <w:rFonts w:cstheme="minorHAnsi"/>
          <w:lang w:val="en-GB"/>
        </w:rPr>
        <w:t xml:space="preserve"> Note for guidance on good clinical practice. </w:t>
      </w:r>
      <w:proofErr w:type="gramStart"/>
      <w:r w:rsidRPr="00562BBC">
        <w:rPr>
          <w:rFonts w:cstheme="minorHAnsi"/>
          <w:lang w:val="en-GB"/>
        </w:rPr>
        <w:t>CPMP/</w:t>
      </w:r>
      <w:smartTag w:uri="urn:schemas-microsoft-com:office:smarttags" w:element="stockticker">
        <w:r w:rsidRPr="00562BBC">
          <w:rPr>
            <w:rFonts w:cstheme="minorHAnsi"/>
            <w:lang w:val="en-GB"/>
          </w:rPr>
          <w:t>ICH</w:t>
        </w:r>
      </w:smartTag>
      <w:r w:rsidRPr="00562BBC">
        <w:rPr>
          <w:rFonts w:cstheme="minorHAnsi"/>
          <w:lang w:val="en-GB"/>
        </w:rPr>
        <w:t>/135/95.</w:t>
      </w:r>
      <w:proofErr w:type="gramEnd"/>
      <w:r w:rsidRPr="00562BBC">
        <w:rPr>
          <w:rFonts w:cstheme="minorHAnsi"/>
          <w:lang w:val="en-GB"/>
        </w:rPr>
        <w:t xml:space="preserve"> </w:t>
      </w:r>
      <w:proofErr w:type="gramStart"/>
      <w:r w:rsidRPr="00562BBC">
        <w:rPr>
          <w:rFonts w:cstheme="minorHAnsi"/>
          <w:lang w:val="en-GB"/>
        </w:rPr>
        <w:t>EMEA 2006.</w:t>
      </w:r>
      <w:proofErr w:type="gramEnd"/>
    </w:p>
    <w:p w:rsidR="00522E98" w:rsidRPr="00562BBC" w:rsidRDefault="00522E98" w:rsidP="00522E98">
      <w:pPr>
        <w:spacing w:after="120"/>
        <w:ind w:left="170" w:hanging="170"/>
        <w:rPr>
          <w:rFonts w:cstheme="minorHAnsi"/>
          <w:lang w:val="en-GB"/>
        </w:rPr>
      </w:pPr>
      <w:proofErr w:type="gramStart"/>
      <w:smartTag w:uri="urn:schemas-microsoft-com:office:smarttags" w:element="stockticker">
        <w:r w:rsidRPr="00562BBC">
          <w:rPr>
            <w:rFonts w:cstheme="minorHAnsi"/>
            <w:lang w:val="en-GB"/>
          </w:rPr>
          <w:t>ICH</w:t>
        </w:r>
      </w:smartTag>
      <w:r w:rsidRPr="00562BBC">
        <w:rPr>
          <w:rFonts w:cstheme="minorHAnsi"/>
          <w:lang w:val="en-GB"/>
        </w:rPr>
        <w:t xml:space="preserve"> Topic E9.</w:t>
      </w:r>
      <w:proofErr w:type="gramEnd"/>
      <w:r w:rsidRPr="00562BBC">
        <w:rPr>
          <w:rFonts w:cstheme="minorHAnsi"/>
          <w:lang w:val="en-GB"/>
        </w:rPr>
        <w:t xml:space="preserve"> </w:t>
      </w:r>
      <w:proofErr w:type="gramStart"/>
      <w:r w:rsidRPr="00562BBC">
        <w:rPr>
          <w:rFonts w:cstheme="minorHAnsi"/>
          <w:lang w:val="en-GB"/>
        </w:rPr>
        <w:t>Statistical Principles for clinical trials.</w:t>
      </w:r>
      <w:proofErr w:type="gramEnd"/>
      <w:r w:rsidRPr="00562BBC">
        <w:rPr>
          <w:rFonts w:cstheme="minorHAnsi"/>
          <w:lang w:val="en-GB"/>
        </w:rPr>
        <w:t xml:space="preserve"> </w:t>
      </w:r>
      <w:proofErr w:type="gramStart"/>
      <w:r w:rsidRPr="00562BBC">
        <w:rPr>
          <w:rFonts w:cstheme="minorHAnsi"/>
          <w:lang w:val="en-GB"/>
        </w:rPr>
        <w:t>Step 5.</w:t>
      </w:r>
      <w:proofErr w:type="gramEnd"/>
      <w:r w:rsidRPr="00562BBC">
        <w:rPr>
          <w:rFonts w:cstheme="minorHAnsi"/>
          <w:lang w:val="en-GB"/>
        </w:rPr>
        <w:t xml:space="preserve"> Note for guidance on statistical principles for clinical trials. </w:t>
      </w:r>
      <w:proofErr w:type="gramStart"/>
      <w:r w:rsidRPr="00562BBC">
        <w:rPr>
          <w:rFonts w:cstheme="minorHAnsi"/>
          <w:lang w:val="en-GB"/>
        </w:rPr>
        <w:t>CPMP/</w:t>
      </w:r>
      <w:smartTag w:uri="urn:schemas-microsoft-com:office:smarttags" w:element="stockticker">
        <w:r w:rsidRPr="00562BBC">
          <w:rPr>
            <w:rFonts w:cstheme="minorHAnsi"/>
            <w:lang w:val="en-GB"/>
          </w:rPr>
          <w:t>ICH</w:t>
        </w:r>
      </w:smartTag>
      <w:r w:rsidRPr="00562BBC">
        <w:rPr>
          <w:rFonts w:cstheme="minorHAnsi"/>
          <w:lang w:val="en-GB"/>
        </w:rPr>
        <w:t>/363/96.</w:t>
      </w:r>
      <w:proofErr w:type="gramEnd"/>
      <w:r w:rsidRPr="00562BBC">
        <w:rPr>
          <w:rFonts w:cstheme="minorHAnsi"/>
          <w:lang w:val="en-GB"/>
        </w:rPr>
        <w:t xml:space="preserve"> </w:t>
      </w:r>
      <w:proofErr w:type="gramStart"/>
      <w:r w:rsidRPr="00562BBC">
        <w:rPr>
          <w:rFonts w:cstheme="minorHAnsi"/>
          <w:lang w:val="en-GB"/>
        </w:rPr>
        <w:t>EMEA 2006.</w:t>
      </w:r>
      <w:proofErr w:type="gramEnd"/>
    </w:p>
    <w:p w:rsidR="00522E98" w:rsidRDefault="00522E98" w:rsidP="00522E98">
      <w:pPr>
        <w:spacing w:after="120"/>
        <w:ind w:left="170" w:hanging="170"/>
        <w:rPr>
          <w:rFonts w:cstheme="minorHAnsi"/>
          <w:color w:val="333333"/>
          <w:lang w:val="en-GB"/>
        </w:rPr>
      </w:pPr>
      <w:proofErr w:type="spellStart"/>
      <w:r w:rsidRPr="00EA1A75">
        <w:rPr>
          <w:rFonts w:cstheme="minorHAnsi"/>
          <w:lang w:val="en-GB"/>
        </w:rPr>
        <w:t>Kitzinger</w:t>
      </w:r>
      <w:proofErr w:type="spellEnd"/>
      <w:r w:rsidRPr="00EA1A75">
        <w:rPr>
          <w:rFonts w:cstheme="minorHAnsi"/>
          <w:lang w:val="en-GB"/>
        </w:rPr>
        <w:t xml:space="preserve"> J. Qualitative research: introducing focus groups. </w:t>
      </w:r>
      <w:proofErr w:type="gramStart"/>
      <w:r w:rsidRPr="00EA1A75">
        <w:rPr>
          <w:rFonts w:cstheme="minorHAnsi"/>
          <w:color w:val="333333"/>
          <w:lang w:val="en-GB"/>
        </w:rPr>
        <w:t>BMJ 1995; 311:299-302.</w:t>
      </w:r>
      <w:proofErr w:type="gramEnd"/>
    </w:p>
    <w:p w:rsidR="00EA1A75" w:rsidRPr="00562BBC" w:rsidRDefault="00EA1A75" w:rsidP="00522E98">
      <w:pPr>
        <w:spacing w:after="120"/>
        <w:ind w:left="170" w:hanging="170"/>
        <w:rPr>
          <w:rFonts w:cstheme="minorHAnsi"/>
          <w:color w:val="333333"/>
          <w:lang w:val="en-GB"/>
        </w:rPr>
      </w:pPr>
      <w:proofErr w:type="spellStart"/>
      <w:proofErr w:type="gramStart"/>
      <w:r>
        <w:rPr>
          <w:rFonts w:cstheme="minorHAnsi"/>
          <w:color w:val="333333"/>
          <w:lang w:val="en-GB"/>
        </w:rPr>
        <w:t>Kitzinger</w:t>
      </w:r>
      <w:proofErr w:type="spellEnd"/>
      <w:r>
        <w:rPr>
          <w:rFonts w:cstheme="minorHAnsi"/>
          <w:color w:val="333333"/>
          <w:lang w:val="en-GB"/>
        </w:rPr>
        <w:t xml:space="preserve"> J. Chapter 3 Focus Groups.</w:t>
      </w:r>
      <w:proofErr w:type="gramEnd"/>
      <w:r>
        <w:rPr>
          <w:rFonts w:cstheme="minorHAnsi"/>
          <w:color w:val="333333"/>
          <w:lang w:val="en-GB"/>
        </w:rPr>
        <w:t xml:space="preserve"> In: C. Pope &amp; N. Mays (eds.) Qualitative research in health care. </w:t>
      </w:r>
      <w:proofErr w:type="gramStart"/>
      <w:r>
        <w:rPr>
          <w:rFonts w:cstheme="minorHAnsi"/>
          <w:color w:val="333333"/>
          <w:lang w:val="en-GB"/>
        </w:rPr>
        <w:t>Pages 21-31.</w:t>
      </w:r>
      <w:proofErr w:type="gramEnd"/>
      <w:r>
        <w:rPr>
          <w:rFonts w:cstheme="minorHAnsi"/>
          <w:color w:val="333333"/>
          <w:lang w:val="en-GB"/>
        </w:rPr>
        <w:t xml:space="preserve"> </w:t>
      </w:r>
      <w:proofErr w:type="gramStart"/>
      <w:r>
        <w:rPr>
          <w:rFonts w:cstheme="minorHAnsi"/>
          <w:color w:val="333333"/>
          <w:lang w:val="en-GB"/>
        </w:rPr>
        <w:t>Blackwell Publishing.</w:t>
      </w:r>
      <w:proofErr w:type="gramEnd"/>
      <w:r>
        <w:rPr>
          <w:rFonts w:cstheme="minorHAnsi"/>
          <w:color w:val="333333"/>
          <w:lang w:val="en-GB"/>
        </w:rPr>
        <w:t xml:space="preserve"> </w:t>
      </w:r>
      <w:proofErr w:type="gramStart"/>
      <w:r>
        <w:rPr>
          <w:rFonts w:cstheme="minorHAnsi"/>
          <w:color w:val="333333"/>
          <w:lang w:val="en-GB"/>
        </w:rPr>
        <w:t>BMJ Books.</w:t>
      </w:r>
      <w:proofErr w:type="gramEnd"/>
      <w:r>
        <w:rPr>
          <w:rFonts w:cstheme="minorHAnsi"/>
          <w:color w:val="333333"/>
          <w:lang w:val="en-GB"/>
        </w:rPr>
        <w:t xml:space="preserve">  </w:t>
      </w:r>
    </w:p>
    <w:p w:rsidR="00522E98" w:rsidRPr="00562BBC" w:rsidRDefault="00522E98" w:rsidP="00522E98">
      <w:pPr>
        <w:spacing w:after="120"/>
        <w:ind w:left="170" w:hanging="170"/>
        <w:rPr>
          <w:rFonts w:cstheme="minorHAnsi"/>
          <w:lang w:val="en-GB" w:eastAsia="en-GB"/>
        </w:rPr>
      </w:pPr>
      <w:r w:rsidRPr="00FD5B65">
        <w:rPr>
          <w:rFonts w:cstheme="minorHAnsi"/>
          <w:lang w:val="en-GB" w:eastAsia="en-GB"/>
        </w:rPr>
        <w:lastRenderedPageBreak/>
        <w:t xml:space="preserve">Lancaster GA, Dodd S, Williamson PR. </w:t>
      </w:r>
      <w:r w:rsidRPr="00FD5B65">
        <w:rPr>
          <w:rFonts w:cstheme="minorHAnsi"/>
          <w:bCs/>
          <w:lang w:val="en-GB" w:eastAsia="en-GB"/>
        </w:rPr>
        <w:t>Design and analysis of pilot studies: re</w:t>
      </w:r>
      <w:r>
        <w:rPr>
          <w:rFonts w:cstheme="minorHAnsi"/>
          <w:bCs/>
          <w:lang w:val="en-GB" w:eastAsia="en-GB"/>
        </w:rPr>
        <w:t xml:space="preserve">commendations for good </w:t>
      </w:r>
      <w:proofErr w:type="spellStart"/>
      <w:r>
        <w:rPr>
          <w:rFonts w:cstheme="minorHAnsi"/>
          <w:bCs/>
          <w:lang w:val="en-GB" w:eastAsia="en-GB"/>
        </w:rPr>
        <w:t>practice.</w:t>
      </w:r>
      <w:r w:rsidRPr="00FD5B65">
        <w:rPr>
          <w:rFonts w:cstheme="minorHAnsi"/>
          <w:iCs/>
          <w:lang w:val="en-GB" w:eastAsia="en-GB"/>
        </w:rPr>
        <w:t>J</w:t>
      </w:r>
      <w:proofErr w:type="spellEnd"/>
      <w:r w:rsidRPr="00FD5B65">
        <w:rPr>
          <w:rFonts w:cstheme="minorHAnsi"/>
          <w:iCs/>
          <w:lang w:val="en-GB" w:eastAsia="en-GB"/>
        </w:rPr>
        <w:t xml:space="preserve"> </w:t>
      </w:r>
      <w:proofErr w:type="spellStart"/>
      <w:r w:rsidRPr="00FD5B65">
        <w:rPr>
          <w:rFonts w:cstheme="minorHAnsi"/>
          <w:iCs/>
          <w:lang w:val="en-GB" w:eastAsia="en-GB"/>
        </w:rPr>
        <w:t>Eval</w:t>
      </w:r>
      <w:proofErr w:type="spellEnd"/>
      <w:r w:rsidRPr="00FD5B65">
        <w:rPr>
          <w:rFonts w:cstheme="minorHAnsi"/>
          <w:iCs/>
          <w:lang w:val="en-GB" w:eastAsia="en-GB"/>
        </w:rPr>
        <w:t xml:space="preserve"> </w:t>
      </w:r>
      <w:proofErr w:type="spellStart"/>
      <w:r w:rsidRPr="00562BBC">
        <w:rPr>
          <w:rFonts w:cstheme="minorHAnsi"/>
          <w:iCs/>
          <w:lang w:val="en-GB" w:eastAsia="en-GB"/>
        </w:rPr>
        <w:t>Clin</w:t>
      </w:r>
      <w:proofErr w:type="spellEnd"/>
      <w:r w:rsidRPr="00562BBC">
        <w:rPr>
          <w:rFonts w:cstheme="minorHAnsi"/>
          <w:iCs/>
          <w:lang w:val="en-GB" w:eastAsia="en-GB"/>
        </w:rPr>
        <w:t xml:space="preserve"> </w:t>
      </w:r>
      <w:proofErr w:type="spellStart"/>
      <w:r w:rsidRPr="00562BBC">
        <w:rPr>
          <w:rFonts w:cstheme="minorHAnsi"/>
          <w:iCs/>
          <w:lang w:val="en-GB" w:eastAsia="en-GB"/>
        </w:rPr>
        <w:t>Pract</w:t>
      </w:r>
      <w:proofErr w:type="spellEnd"/>
      <w:r w:rsidRPr="00562BBC">
        <w:rPr>
          <w:rFonts w:cstheme="minorHAnsi"/>
          <w:lang w:val="en-GB" w:eastAsia="en-GB"/>
        </w:rPr>
        <w:t xml:space="preserve"> 2004; </w:t>
      </w:r>
      <w:r w:rsidRPr="00562BBC">
        <w:rPr>
          <w:rFonts w:cstheme="minorHAnsi"/>
          <w:bCs/>
          <w:lang w:val="en-GB" w:eastAsia="en-GB"/>
        </w:rPr>
        <w:t>10:</w:t>
      </w:r>
      <w:r w:rsidRPr="00562BBC">
        <w:rPr>
          <w:rFonts w:cstheme="minorHAnsi"/>
          <w:lang w:val="en-GB" w:eastAsia="en-GB"/>
        </w:rPr>
        <w:t>307-12.</w:t>
      </w:r>
      <w:r w:rsidRPr="00562BBC">
        <w:rPr>
          <w:rFonts w:cstheme="minorHAnsi"/>
          <w:noProof/>
          <w:color w:val="003399"/>
          <w:lang w:val="en-GB" w:eastAsia="en-GB" w:bidi="ar-SA"/>
        </w:rPr>
        <w:drawing>
          <wp:inline distT="0" distB="0" distL="0" distR="0">
            <wp:extent cx="12065" cy="12065"/>
            <wp:effectExtent l="0" t="0" r="0" b="0"/>
            <wp:docPr id="2" name="Picture 1" descr="OpenUR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URL"/>
                    <pic:cNvPicPr>
                      <a:picLocks noChangeAspect="1" noChangeArrowheads="1"/>
                    </pic:cNvPicPr>
                  </pic:nvPicPr>
                  <pic:blipFill>
                    <a:blip r:embed="rId1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22E98" w:rsidRPr="00562BBC" w:rsidRDefault="00522E98" w:rsidP="00522E98">
      <w:pPr>
        <w:spacing w:after="120"/>
        <w:ind w:left="170" w:hanging="170"/>
        <w:rPr>
          <w:rFonts w:cstheme="minorHAnsi"/>
          <w:lang w:val="en-GB"/>
        </w:rPr>
      </w:pPr>
      <w:r w:rsidRPr="00562BBC">
        <w:rPr>
          <w:rFonts w:cstheme="minorHAnsi"/>
          <w:lang w:val="en-GB"/>
        </w:rPr>
        <w:t xml:space="preserve">Linton S. </w:t>
      </w:r>
      <w:proofErr w:type="gramStart"/>
      <w:r w:rsidRPr="00562BBC">
        <w:rPr>
          <w:rFonts w:cstheme="minorHAnsi"/>
          <w:lang w:val="en-GB"/>
        </w:rPr>
        <w:t>A review of psychological risk factors in back and neck pain</w:t>
      </w:r>
      <w:r>
        <w:rPr>
          <w:rFonts w:cstheme="minorHAnsi"/>
          <w:lang w:val="en-GB"/>
        </w:rPr>
        <w:t>.</w:t>
      </w:r>
      <w:proofErr w:type="gramEnd"/>
      <w:r w:rsidRPr="00562BBC">
        <w:rPr>
          <w:rFonts w:cstheme="minorHAnsi"/>
          <w:lang w:val="en-GB"/>
        </w:rPr>
        <w:t xml:space="preserve"> Spine 2000; 25(9):1148-1156.</w:t>
      </w:r>
    </w:p>
    <w:p w:rsidR="00522E98" w:rsidRPr="00562BBC" w:rsidRDefault="00522E98" w:rsidP="00522E98">
      <w:pPr>
        <w:spacing w:after="120"/>
        <w:ind w:left="170" w:hanging="170"/>
        <w:rPr>
          <w:rFonts w:cstheme="minorHAnsi"/>
          <w:lang w:val="en-GB"/>
        </w:rPr>
      </w:pPr>
      <w:proofErr w:type="spellStart"/>
      <w:r w:rsidRPr="00562BBC">
        <w:rPr>
          <w:rFonts w:cstheme="minorHAnsi"/>
          <w:lang w:val="en-GB"/>
        </w:rPr>
        <w:t>Maniadakis</w:t>
      </w:r>
      <w:proofErr w:type="spellEnd"/>
      <w:r w:rsidRPr="00562BBC">
        <w:rPr>
          <w:rFonts w:cstheme="minorHAnsi"/>
          <w:lang w:val="en-GB"/>
        </w:rPr>
        <w:t xml:space="preserve"> N, Gray A. </w:t>
      </w:r>
      <w:proofErr w:type="gramStart"/>
      <w:r w:rsidRPr="00562BBC">
        <w:rPr>
          <w:rFonts w:cstheme="minorHAnsi"/>
          <w:lang w:val="en-GB"/>
        </w:rPr>
        <w:t>The economic burden of low back pain in the UK</w:t>
      </w:r>
      <w:r>
        <w:rPr>
          <w:rFonts w:cstheme="minorHAnsi"/>
          <w:lang w:val="en-GB"/>
        </w:rPr>
        <w:t>.</w:t>
      </w:r>
      <w:proofErr w:type="gramEnd"/>
      <w:r w:rsidRPr="00562BBC">
        <w:rPr>
          <w:rFonts w:cstheme="minorHAnsi"/>
          <w:lang w:val="en-GB"/>
        </w:rPr>
        <w:t xml:space="preserve"> Pain 2000; 84:95-103.</w:t>
      </w:r>
    </w:p>
    <w:p w:rsidR="00522E98" w:rsidRPr="00FD5B65" w:rsidRDefault="00522E98" w:rsidP="00522E98">
      <w:pPr>
        <w:spacing w:after="120"/>
        <w:ind w:left="170" w:hanging="170"/>
        <w:rPr>
          <w:rFonts w:cstheme="minorHAnsi"/>
          <w:lang w:val="en-GB"/>
        </w:rPr>
      </w:pPr>
      <w:proofErr w:type="spellStart"/>
      <w:proofErr w:type="gramStart"/>
      <w:r w:rsidRPr="00562BBC">
        <w:rPr>
          <w:rFonts w:cstheme="minorHAnsi"/>
          <w:lang w:val="en-GB"/>
        </w:rPr>
        <w:t>MacPherson</w:t>
      </w:r>
      <w:proofErr w:type="spellEnd"/>
      <w:r w:rsidRPr="00562BBC">
        <w:rPr>
          <w:rFonts w:cstheme="minorHAnsi"/>
          <w:lang w:val="en-GB"/>
        </w:rPr>
        <w:t xml:space="preserve"> H. Pragmatic</w:t>
      </w:r>
      <w:r w:rsidRPr="00FD5B65">
        <w:rPr>
          <w:rFonts w:cstheme="minorHAnsi"/>
          <w:lang w:val="en-GB"/>
        </w:rPr>
        <w:t xml:space="preserve"> clinical trials.</w:t>
      </w:r>
      <w:proofErr w:type="gramEnd"/>
      <w:r w:rsidRPr="00FD5B65">
        <w:rPr>
          <w:rFonts w:cstheme="minorHAnsi"/>
          <w:lang w:val="en-GB"/>
        </w:rPr>
        <w:t xml:space="preserve"> Complementary Therapies in Medicine 2004; 12:136-140</w:t>
      </w:r>
    </w:p>
    <w:p w:rsidR="00522E98" w:rsidRPr="00DF03AC" w:rsidRDefault="00522E98" w:rsidP="00522E98">
      <w:pPr>
        <w:spacing w:after="120"/>
        <w:ind w:left="170" w:hanging="170"/>
        <w:rPr>
          <w:rFonts w:cstheme="minorHAnsi"/>
          <w:lang w:val="en-GB"/>
        </w:rPr>
      </w:pPr>
      <w:proofErr w:type="gramStart"/>
      <w:r w:rsidRPr="00DF03AC">
        <w:rPr>
          <w:rFonts w:cstheme="minorHAnsi"/>
          <w:lang w:val="en-GB"/>
        </w:rPr>
        <w:t xml:space="preserve">McGregor AH, </w:t>
      </w:r>
      <w:proofErr w:type="spellStart"/>
      <w:r w:rsidRPr="00DF03AC">
        <w:rPr>
          <w:rFonts w:cstheme="minorHAnsi"/>
          <w:lang w:val="en-GB"/>
        </w:rPr>
        <w:t>Dicken</w:t>
      </w:r>
      <w:proofErr w:type="spellEnd"/>
      <w:r w:rsidRPr="00DF03AC">
        <w:rPr>
          <w:rFonts w:cstheme="minorHAnsi"/>
          <w:lang w:val="en-GB"/>
        </w:rPr>
        <w:t xml:space="preserve"> B, </w:t>
      </w:r>
      <w:proofErr w:type="spellStart"/>
      <w:r w:rsidRPr="00DF03AC">
        <w:rPr>
          <w:rFonts w:cstheme="minorHAnsi"/>
          <w:lang w:val="en-GB"/>
        </w:rPr>
        <w:t>Jamrozik</w:t>
      </w:r>
      <w:proofErr w:type="spellEnd"/>
      <w:r w:rsidRPr="00DF03AC">
        <w:rPr>
          <w:rFonts w:cstheme="minorHAnsi"/>
          <w:lang w:val="en-GB"/>
        </w:rPr>
        <w:t xml:space="preserve"> K. National audit of post-operative management in spinal surgery, </w:t>
      </w:r>
      <w:smartTag w:uri="urn:schemas-microsoft-com:office:smarttags" w:element="stockticker">
        <w:r w:rsidRPr="00DF03AC">
          <w:rPr>
            <w:rFonts w:cstheme="minorHAnsi"/>
            <w:lang w:val="en-GB"/>
          </w:rPr>
          <w:t>BMC</w:t>
        </w:r>
      </w:smartTag>
      <w:r w:rsidRPr="00DF03AC">
        <w:rPr>
          <w:rFonts w:cstheme="minorHAnsi"/>
          <w:lang w:val="en-GB"/>
        </w:rPr>
        <w:t xml:space="preserve"> </w:t>
      </w:r>
      <w:proofErr w:type="spellStart"/>
      <w:r w:rsidRPr="00DF03AC">
        <w:rPr>
          <w:rFonts w:cstheme="minorHAnsi"/>
          <w:lang w:val="en-GB"/>
        </w:rPr>
        <w:t>Musculoskelet</w:t>
      </w:r>
      <w:proofErr w:type="spellEnd"/>
      <w:r w:rsidRPr="00DF03AC">
        <w:rPr>
          <w:rFonts w:cstheme="minorHAnsi"/>
          <w:lang w:val="en-GB"/>
        </w:rPr>
        <w:t xml:space="preserve"> </w:t>
      </w:r>
      <w:proofErr w:type="spellStart"/>
      <w:r w:rsidRPr="00DF03AC">
        <w:rPr>
          <w:rFonts w:cstheme="minorHAnsi"/>
          <w:lang w:val="en-GB"/>
        </w:rPr>
        <w:t>Disord</w:t>
      </w:r>
      <w:proofErr w:type="spellEnd"/>
      <w:r w:rsidRPr="00DF03AC">
        <w:rPr>
          <w:rFonts w:cstheme="minorHAnsi"/>
          <w:lang w:val="en-GB"/>
        </w:rPr>
        <w:t xml:space="preserve"> 2006; 7: 47.</w:t>
      </w:r>
      <w:proofErr w:type="gramEnd"/>
      <w:r w:rsidRPr="00DF03AC">
        <w:rPr>
          <w:rFonts w:cstheme="minorHAnsi"/>
          <w:lang w:val="en-GB"/>
        </w:rPr>
        <w:t xml:space="preserve"> Published online 2006 May 31. </w:t>
      </w:r>
      <w:proofErr w:type="spellStart"/>
      <w:proofErr w:type="gramStart"/>
      <w:r w:rsidRPr="00DF03AC">
        <w:rPr>
          <w:rFonts w:cstheme="minorHAnsi"/>
          <w:lang w:val="en-GB"/>
        </w:rPr>
        <w:t>doi</w:t>
      </w:r>
      <w:proofErr w:type="spellEnd"/>
      <w:proofErr w:type="gramEnd"/>
      <w:r w:rsidRPr="00DF03AC">
        <w:rPr>
          <w:rFonts w:cstheme="minorHAnsi"/>
          <w:lang w:val="en-GB"/>
        </w:rPr>
        <w:t>: 10.1186/1471-2474-7-47.</w:t>
      </w:r>
    </w:p>
    <w:p w:rsidR="00522E98" w:rsidRPr="00562BBC" w:rsidRDefault="00522E98" w:rsidP="00522E98">
      <w:pPr>
        <w:spacing w:after="120"/>
        <w:ind w:left="170" w:hanging="170"/>
        <w:rPr>
          <w:rFonts w:cstheme="minorHAnsi"/>
          <w:lang w:val="en-GB"/>
        </w:rPr>
      </w:pPr>
      <w:proofErr w:type="gramStart"/>
      <w:r w:rsidRPr="00562BBC">
        <w:rPr>
          <w:rFonts w:cstheme="minorHAnsi"/>
          <w:lang w:val="en-GB"/>
        </w:rPr>
        <w:t>McGregor AH, Burton AK, Sell P et al.</w:t>
      </w:r>
      <w:proofErr w:type="gramEnd"/>
      <w:r w:rsidRPr="00562BBC">
        <w:rPr>
          <w:rFonts w:cstheme="minorHAnsi"/>
          <w:lang w:val="en-GB"/>
        </w:rPr>
        <w:t xml:space="preserve"> </w:t>
      </w:r>
      <w:proofErr w:type="gramStart"/>
      <w:r w:rsidRPr="00562BBC">
        <w:rPr>
          <w:rFonts w:cstheme="minorHAnsi"/>
          <w:lang w:val="en-GB"/>
        </w:rPr>
        <w:t xml:space="preserve">The development of an evidence-based patient booklet for patients undergoing lumbar </w:t>
      </w:r>
      <w:proofErr w:type="spellStart"/>
      <w:r w:rsidRPr="00562BBC">
        <w:rPr>
          <w:rFonts w:cstheme="minorHAnsi"/>
          <w:lang w:val="en-GB"/>
        </w:rPr>
        <w:t>discectomy</w:t>
      </w:r>
      <w:proofErr w:type="spellEnd"/>
      <w:r w:rsidRPr="00562BBC">
        <w:rPr>
          <w:rFonts w:cstheme="minorHAnsi"/>
          <w:lang w:val="en-GB"/>
        </w:rPr>
        <w:t xml:space="preserve"> and un-instrumented decompression</w:t>
      </w:r>
      <w:r>
        <w:rPr>
          <w:rFonts w:cstheme="minorHAnsi"/>
          <w:lang w:val="en-GB"/>
        </w:rPr>
        <w:t>.</w:t>
      </w:r>
      <w:proofErr w:type="gramEnd"/>
      <w:r w:rsidRPr="00562BBC">
        <w:rPr>
          <w:rFonts w:cstheme="minorHAnsi"/>
          <w:lang w:val="en-GB"/>
        </w:rPr>
        <w:t xml:space="preserve"> European Spine Journal 2007; 16(3):339-346.</w:t>
      </w:r>
    </w:p>
    <w:p w:rsidR="00887309" w:rsidRDefault="00887309" w:rsidP="00522E98">
      <w:pPr>
        <w:spacing w:after="120"/>
        <w:ind w:left="170" w:hanging="170"/>
        <w:rPr>
          <w:rFonts w:cstheme="minorHAnsi"/>
          <w:lang w:val="en-GB"/>
        </w:rPr>
      </w:pPr>
      <w:proofErr w:type="spellStart"/>
      <w:r>
        <w:rPr>
          <w:rFonts w:cstheme="minorHAnsi"/>
          <w:lang w:val="en-GB"/>
        </w:rPr>
        <w:t>Moher</w:t>
      </w:r>
      <w:proofErr w:type="spellEnd"/>
      <w:r>
        <w:rPr>
          <w:rFonts w:cstheme="minorHAnsi"/>
          <w:lang w:val="en-GB"/>
        </w:rPr>
        <w:t xml:space="preserve"> D, Hopewell S, Schulz KF, </w:t>
      </w:r>
      <w:proofErr w:type="spellStart"/>
      <w:r>
        <w:rPr>
          <w:rFonts w:cstheme="minorHAnsi"/>
          <w:lang w:val="en-GB"/>
        </w:rPr>
        <w:t>Mintoru</w:t>
      </w:r>
      <w:proofErr w:type="spellEnd"/>
      <w:r>
        <w:rPr>
          <w:rFonts w:cstheme="minorHAnsi"/>
          <w:lang w:val="en-GB"/>
        </w:rPr>
        <w:t xml:space="preserve"> V et al. Consort 2010 explanation and elaboration: Updated guidelines for reporting parallel group randomised trials. </w:t>
      </w:r>
      <w:proofErr w:type="gramStart"/>
      <w:r>
        <w:rPr>
          <w:rFonts w:cstheme="minorHAnsi"/>
          <w:lang w:val="en-GB"/>
        </w:rPr>
        <w:t>International Journal of Surgery.</w:t>
      </w:r>
      <w:proofErr w:type="gramEnd"/>
      <w:r>
        <w:rPr>
          <w:rFonts w:cstheme="minorHAnsi"/>
          <w:lang w:val="en-GB"/>
        </w:rPr>
        <w:t xml:space="preserve"> 2012. 10:28-55 </w:t>
      </w:r>
    </w:p>
    <w:p w:rsidR="00522E98" w:rsidRPr="00562BBC" w:rsidRDefault="00522E98" w:rsidP="00522E98">
      <w:pPr>
        <w:spacing w:after="120"/>
        <w:ind w:left="170" w:hanging="170"/>
        <w:rPr>
          <w:rFonts w:cstheme="minorHAnsi"/>
          <w:lang w:val="en-GB"/>
        </w:rPr>
      </w:pPr>
      <w:proofErr w:type="gramStart"/>
      <w:r w:rsidRPr="00562BBC">
        <w:rPr>
          <w:rFonts w:cstheme="minorHAnsi"/>
          <w:lang w:val="en-GB"/>
        </w:rPr>
        <w:t>MRC (Medical Research Council).</w:t>
      </w:r>
      <w:proofErr w:type="gramEnd"/>
      <w:r w:rsidRPr="00562BBC">
        <w:rPr>
          <w:rFonts w:cstheme="minorHAnsi"/>
          <w:lang w:val="en-GB"/>
        </w:rPr>
        <w:t xml:space="preserve"> Developing and evaluating complex interventions: new guidance. www.mrc.ac.uk/complexinterventionsguidance</w:t>
      </w:r>
      <w:r>
        <w:rPr>
          <w:rFonts w:cstheme="minorHAnsi"/>
          <w:lang w:val="en-GB"/>
        </w:rPr>
        <w:t>.</w:t>
      </w:r>
      <w:r w:rsidRPr="00562BBC">
        <w:rPr>
          <w:rFonts w:cstheme="minorHAnsi"/>
          <w:lang w:val="en-GB"/>
        </w:rPr>
        <w:t xml:space="preserve"> 2008. Accessed 16/10/2008</w:t>
      </w:r>
    </w:p>
    <w:p w:rsidR="00522E98" w:rsidRPr="00562BBC" w:rsidRDefault="00522E98" w:rsidP="00522E98">
      <w:pPr>
        <w:spacing w:after="120"/>
        <w:ind w:left="170" w:hanging="170"/>
        <w:rPr>
          <w:rFonts w:cstheme="minorHAnsi"/>
          <w:lang w:val="en-GB"/>
        </w:rPr>
      </w:pPr>
      <w:proofErr w:type="spellStart"/>
      <w:r w:rsidRPr="00FD5B65">
        <w:rPr>
          <w:rFonts w:cstheme="minorHAnsi"/>
          <w:lang w:val="en-GB"/>
        </w:rPr>
        <w:t>Ong</w:t>
      </w:r>
      <w:proofErr w:type="spellEnd"/>
      <w:r w:rsidRPr="00FD5B65">
        <w:rPr>
          <w:rFonts w:cstheme="minorHAnsi"/>
          <w:lang w:val="en-GB"/>
        </w:rPr>
        <w:t xml:space="preserve"> BN, </w:t>
      </w:r>
      <w:r w:rsidRPr="00562BBC">
        <w:rPr>
          <w:rFonts w:cstheme="minorHAnsi"/>
          <w:lang w:val="en-GB"/>
        </w:rPr>
        <w:t xml:space="preserve">Hooper H (2003). </w:t>
      </w:r>
      <w:proofErr w:type="gramStart"/>
      <w:r w:rsidRPr="00562BBC">
        <w:rPr>
          <w:rFonts w:cstheme="minorHAnsi"/>
          <w:lang w:val="en-GB"/>
        </w:rPr>
        <w:t>Involving users in low back pain research</w:t>
      </w:r>
      <w:r>
        <w:rPr>
          <w:rFonts w:cstheme="minorHAnsi"/>
          <w:lang w:val="en-GB"/>
        </w:rPr>
        <w:t>.</w:t>
      </w:r>
      <w:proofErr w:type="gramEnd"/>
      <w:r w:rsidRPr="00562BBC">
        <w:rPr>
          <w:rFonts w:cstheme="minorHAnsi"/>
          <w:lang w:val="en-GB"/>
        </w:rPr>
        <w:t xml:space="preserve"> Health Expectations 6(4):332-341.</w:t>
      </w:r>
    </w:p>
    <w:p w:rsidR="00522E98" w:rsidRPr="00562BBC" w:rsidRDefault="00522E98" w:rsidP="00522E98">
      <w:pPr>
        <w:spacing w:after="120"/>
        <w:ind w:left="170" w:hanging="170"/>
        <w:rPr>
          <w:rFonts w:cstheme="minorHAnsi"/>
          <w:lang w:val="en-GB"/>
        </w:rPr>
      </w:pPr>
      <w:proofErr w:type="spellStart"/>
      <w:r w:rsidRPr="00562BBC">
        <w:rPr>
          <w:rFonts w:cstheme="minorHAnsi"/>
          <w:lang w:val="en-GB"/>
        </w:rPr>
        <w:t>Ostelo</w:t>
      </w:r>
      <w:proofErr w:type="spellEnd"/>
      <w:r w:rsidRPr="00562BBC">
        <w:rPr>
          <w:rFonts w:cstheme="minorHAnsi"/>
          <w:lang w:val="en-GB"/>
        </w:rPr>
        <w:t xml:space="preserve"> RWJG, </w:t>
      </w:r>
      <w:proofErr w:type="spellStart"/>
      <w:r w:rsidRPr="00562BBC">
        <w:rPr>
          <w:rFonts w:cstheme="minorHAnsi"/>
          <w:lang w:val="en-GB"/>
        </w:rPr>
        <w:t>Goossens</w:t>
      </w:r>
      <w:proofErr w:type="spellEnd"/>
      <w:r w:rsidRPr="00562BBC">
        <w:rPr>
          <w:rFonts w:cstheme="minorHAnsi"/>
          <w:lang w:val="en-GB"/>
        </w:rPr>
        <w:t xml:space="preserve"> MEJB, de Vet HCW et al. Economic evaluation of a </w:t>
      </w:r>
      <w:proofErr w:type="spellStart"/>
      <w:r w:rsidRPr="00562BBC">
        <w:rPr>
          <w:rFonts w:cstheme="minorHAnsi"/>
          <w:lang w:val="en-GB"/>
        </w:rPr>
        <w:t>behavioral</w:t>
      </w:r>
      <w:proofErr w:type="spellEnd"/>
      <w:r w:rsidRPr="00562BBC">
        <w:rPr>
          <w:rFonts w:cstheme="minorHAnsi"/>
          <w:lang w:val="en-GB"/>
        </w:rPr>
        <w:t>-graded activity program compared to physical therapy for patients following lumbar disc surgery. Spine 2004; 29(6):615-622.</w:t>
      </w:r>
    </w:p>
    <w:p w:rsidR="00522E98" w:rsidRPr="00562BBC" w:rsidRDefault="00522E98" w:rsidP="00522E98">
      <w:pPr>
        <w:spacing w:after="120"/>
        <w:ind w:left="170" w:hanging="170"/>
        <w:rPr>
          <w:rFonts w:cstheme="minorHAnsi"/>
          <w:lang w:val="en-GB"/>
        </w:rPr>
      </w:pPr>
      <w:proofErr w:type="spellStart"/>
      <w:proofErr w:type="gramStart"/>
      <w:r w:rsidRPr="00562BBC">
        <w:rPr>
          <w:rFonts w:cstheme="minorHAnsi"/>
          <w:lang w:val="en-GB"/>
        </w:rPr>
        <w:t>Ostelo</w:t>
      </w:r>
      <w:proofErr w:type="spellEnd"/>
      <w:r w:rsidRPr="00562BBC">
        <w:rPr>
          <w:rFonts w:cstheme="minorHAnsi"/>
          <w:lang w:val="en-GB"/>
        </w:rPr>
        <w:t xml:space="preserve"> RWJG, Costa LOP, Maher CG et al. Rehabilitation after lumbar disc surgery</w:t>
      </w:r>
      <w:r>
        <w:rPr>
          <w:rFonts w:cstheme="minorHAnsi"/>
          <w:lang w:val="en-GB"/>
        </w:rPr>
        <w:t>.</w:t>
      </w:r>
      <w:proofErr w:type="gramEnd"/>
      <w:r w:rsidRPr="00562BBC">
        <w:rPr>
          <w:rFonts w:cstheme="minorHAnsi"/>
          <w:lang w:val="en-GB"/>
        </w:rPr>
        <w:t xml:space="preserve"> Cochrane Database of Systematic Reviews 2008, Issue 4. Art no: cd003007. DOI: 10.1002/14651858.cd003007.pub2.</w:t>
      </w:r>
    </w:p>
    <w:p w:rsidR="00F82F2A" w:rsidRDefault="00F82F2A" w:rsidP="00522E98">
      <w:pPr>
        <w:spacing w:after="120"/>
        <w:ind w:left="170" w:hanging="170"/>
        <w:rPr>
          <w:rFonts w:cstheme="minorHAnsi"/>
          <w:lang w:val="en-GB"/>
        </w:rPr>
      </w:pPr>
      <w:proofErr w:type="spellStart"/>
      <w:r>
        <w:rPr>
          <w:rFonts w:cstheme="minorHAnsi"/>
          <w:lang w:val="en-GB"/>
        </w:rPr>
        <w:t>Ostelo</w:t>
      </w:r>
      <w:proofErr w:type="spellEnd"/>
      <w:r>
        <w:rPr>
          <w:rFonts w:cstheme="minorHAnsi"/>
          <w:lang w:val="en-GB"/>
        </w:rPr>
        <w:t xml:space="preserve"> RWJG, de Vet HCW. </w:t>
      </w:r>
      <w:proofErr w:type="gramStart"/>
      <w:r>
        <w:rPr>
          <w:rFonts w:cstheme="minorHAnsi"/>
          <w:lang w:val="en-GB"/>
        </w:rPr>
        <w:t>Clinically important outcomes in low back pain.</w:t>
      </w:r>
      <w:proofErr w:type="gramEnd"/>
      <w:r>
        <w:rPr>
          <w:rFonts w:cstheme="minorHAnsi"/>
          <w:lang w:val="en-GB"/>
        </w:rPr>
        <w:t xml:space="preserve"> Best Practice &amp; Research Clinical Rheumatology 2005; 19(4):593-607</w:t>
      </w:r>
    </w:p>
    <w:p w:rsidR="00522E98" w:rsidRPr="00562BBC" w:rsidRDefault="00522E98" w:rsidP="00522E98">
      <w:pPr>
        <w:spacing w:after="120"/>
        <w:ind w:left="170" w:hanging="170"/>
        <w:rPr>
          <w:rFonts w:cstheme="minorHAnsi"/>
          <w:lang w:val="en-GB"/>
        </w:rPr>
      </w:pPr>
      <w:r w:rsidRPr="00562BBC">
        <w:rPr>
          <w:rFonts w:cstheme="minorHAnsi"/>
          <w:lang w:val="en-GB"/>
        </w:rPr>
        <w:t xml:space="preserve">Raymond RWJG, </w:t>
      </w:r>
      <w:proofErr w:type="spellStart"/>
      <w:r w:rsidRPr="00562BBC">
        <w:rPr>
          <w:rFonts w:cstheme="minorHAnsi"/>
          <w:lang w:val="en-GB"/>
        </w:rPr>
        <w:t>Goossens</w:t>
      </w:r>
      <w:proofErr w:type="spellEnd"/>
      <w:r w:rsidRPr="00562BBC">
        <w:rPr>
          <w:rFonts w:cstheme="minorHAnsi"/>
          <w:lang w:val="en-GB"/>
        </w:rPr>
        <w:t xml:space="preserve"> MEJB, de Vet HCW et al. Economic evaluation of behavioural-graded activity program compared to physical therapy for patients following lumbar disc surgery</w:t>
      </w:r>
      <w:r>
        <w:rPr>
          <w:rFonts w:cstheme="minorHAnsi"/>
          <w:lang w:val="en-GB"/>
        </w:rPr>
        <w:t>.</w:t>
      </w:r>
      <w:r w:rsidRPr="00562BBC">
        <w:rPr>
          <w:rFonts w:cstheme="minorHAnsi"/>
          <w:lang w:val="en-GB"/>
        </w:rPr>
        <w:t xml:space="preserve"> Spine 2004; 29(6):615-622.</w:t>
      </w:r>
    </w:p>
    <w:p w:rsidR="00522E98" w:rsidRPr="00562BBC" w:rsidRDefault="00522E98" w:rsidP="00522E98">
      <w:pPr>
        <w:spacing w:after="120"/>
        <w:ind w:left="170" w:hanging="170"/>
        <w:rPr>
          <w:rFonts w:cstheme="minorHAnsi"/>
          <w:lang w:val="en-GB"/>
        </w:rPr>
      </w:pPr>
      <w:r w:rsidRPr="00562BBC">
        <w:rPr>
          <w:rFonts w:cstheme="minorHAnsi"/>
          <w:lang w:val="en-GB"/>
        </w:rPr>
        <w:t xml:space="preserve">Roland M, </w:t>
      </w:r>
      <w:proofErr w:type="spellStart"/>
      <w:r w:rsidRPr="00562BBC">
        <w:rPr>
          <w:rFonts w:cstheme="minorHAnsi"/>
          <w:lang w:val="en-GB"/>
        </w:rPr>
        <w:t>Torgerson</w:t>
      </w:r>
      <w:proofErr w:type="spellEnd"/>
      <w:r w:rsidRPr="00562BBC">
        <w:rPr>
          <w:rFonts w:cstheme="minorHAnsi"/>
          <w:lang w:val="en-GB"/>
        </w:rPr>
        <w:t xml:space="preserve"> DJ. Understanding controlled trials: What are pragmatic trials? BMJ 1998; 316:285.</w:t>
      </w:r>
    </w:p>
    <w:p w:rsidR="00522E98" w:rsidRPr="00FD5B65" w:rsidRDefault="00522E98" w:rsidP="00522E98">
      <w:pPr>
        <w:autoSpaceDE w:val="0"/>
        <w:autoSpaceDN w:val="0"/>
        <w:adjustRightInd w:val="0"/>
        <w:spacing w:after="120"/>
        <w:ind w:left="170" w:hanging="170"/>
        <w:rPr>
          <w:rFonts w:cstheme="minorHAnsi"/>
          <w:lang w:val="en-GB"/>
        </w:rPr>
      </w:pPr>
      <w:r w:rsidRPr="00562BBC">
        <w:rPr>
          <w:rFonts w:cstheme="minorHAnsi"/>
          <w:lang w:val="en-GB"/>
        </w:rPr>
        <w:t xml:space="preserve">Ross-McGill H, </w:t>
      </w:r>
      <w:proofErr w:type="spellStart"/>
      <w:r w:rsidRPr="00562BBC">
        <w:rPr>
          <w:rFonts w:cstheme="minorHAnsi"/>
          <w:lang w:val="en-GB"/>
        </w:rPr>
        <w:t>Hewison</w:t>
      </w:r>
      <w:proofErr w:type="spellEnd"/>
      <w:r w:rsidRPr="00562BBC">
        <w:rPr>
          <w:rFonts w:cstheme="minorHAnsi"/>
          <w:lang w:val="en-GB"/>
        </w:rPr>
        <w:t xml:space="preserve"> J, </w:t>
      </w:r>
      <w:proofErr w:type="spellStart"/>
      <w:r w:rsidRPr="00562BBC">
        <w:rPr>
          <w:rFonts w:cstheme="minorHAnsi"/>
          <w:lang w:val="en-GB"/>
        </w:rPr>
        <w:t>Hirst</w:t>
      </w:r>
      <w:proofErr w:type="spellEnd"/>
      <w:r w:rsidRPr="00562BBC">
        <w:rPr>
          <w:rFonts w:cstheme="minorHAnsi"/>
          <w:lang w:val="en-GB"/>
        </w:rPr>
        <w:t xml:space="preserve"> J, </w:t>
      </w:r>
      <w:proofErr w:type="spellStart"/>
      <w:r w:rsidRPr="00562BBC">
        <w:rPr>
          <w:rFonts w:cstheme="minorHAnsi"/>
          <w:lang w:val="en-GB"/>
        </w:rPr>
        <w:t>Dowswell</w:t>
      </w:r>
      <w:proofErr w:type="spellEnd"/>
      <w:r w:rsidRPr="00562BBC">
        <w:rPr>
          <w:rFonts w:cstheme="minorHAnsi"/>
          <w:lang w:val="en-GB"/>
        </w:rPr>
        <w:t xml:space="preserve"> T, Holt A, </w:t>
      </w:r>
      <w:proofErr w:type="spellStart"/>
      <w:r w:rsidRPr="00562BBC">
        <w:rPr>
          <w:rFonts w:cstheme="minorHAnsi"/>
          <w:lang w:val="en-GB"/>
        </w:rPr>
        <w:t>Brunskill</w:t>
      </w:r>
      <w:proofErr w:type="spellEnd"/>
      <w:r w:rsidRPr="00562BBC">
        <w:rPr>
          <w:rFonts w:cstheme="minorHAnsi"/>
          <w:lang w:val="en-GB"/>
        </w:rPr>
        <w:t xml:space="preserve"> P, Thornton JG. Antenatal home blood pressure monitoring: a pilot randomized controlled trial. </w:t>
      </w:r>
      <w:r w:rsidRPr="00562BBC">
        <w:rPr>
          <w:rFonts w:cstheme="minorHAnsi"/>
          <w:iCs/>
          <w:lang w:val="en-GB"/>
        </w:rPr>
        <w:t>British Journal</w:t>
      </w:r>
      <w:r w:rsidRPr="00FD5B65">
        <w:rPr>
          <w:rFonts w:cstheme="minorHAnsi"/>
          <w:iCs/>
          <w:lang w:val="en-GB"/>
        </w:rPr>
        <w:t xml:space="preserve"> of Obstetrics and Gynaecology 2000; </w:t>
      </w:r>
      <w:r w:rsidRPr="00FD5B65">
        <w:rPr>
          <w:rFonts w:cstheme="minorHAnsi"/>
          <w:bCs/>
          <w:lang w:val="en-GB"/>
        </w:rPr>
        <w:t>107:</w:t>
      </w:r>
      <w:r w:rsidRPr="00FD5B65">
        <w:rPr>
          <w:rFonts w:cstheme="minorHAnsi"/>
          <w:lang w:val="en-GB"/>
        </w:rPr>
        <w:t>217–221.</w:t>
      </w:r>
      <w:bookmarkStart w:id="0" w:name="B5"/>
      <w:bookmarkStart w:id="1" w:name="B6"/>
      <w:bookmarkStart w:id="2" w:name="B7"/>
      <w:bookmarkStart w:id="3" w:name="B9"/>
      <w:bookmarkEnd w:id="0"/>
      <w:bookmarkEnd w:id="1"/>
      <w:bookmarkEnd w:id="2"/>
      <w:bookmarkEnd w:id="3"/>
    </w:p>
    <w:p w:rsidR="00522E98" w:rsidRPr="00FD5B65" w:rsidRDefault="00522E98" w:rsidP="00522E98">
      <w:pPr>
        <w:spacing w:after="120"/>
        <w:ind w:left="170" w:hanging="170"/>
        <w:rPr>
          <w:rFonts w:cstheme="minorHAnsi"/>
          <w:lang w:val="en-GB"/>
        </w:rPr>
      </w:pPr>
      <w:r w:rsidRPr="00FD5B65">
        <w:rPr>
          <w:rFonts w:cstheme="minorHAnsi"/>
          <w:lang w:val="en-GB"/>
        </w:rPr>
        <w:t xml:space="preserve">Rushton A, Wright C, Goodwin P, Calvert M, Freemantle N. Physiotherapy rehabilitation post first lumbar </w:t>
      </w:r>
      <w:proofErr w:type="spellStart"/>
      <w:r w:rsidRPr="00FD5B65">
        <w:rPr>
          <w:rFonts w:cstheme="minorHAnsi"/>
          <w:lang w:val="en-GB"/>
        </w:rPr>
        <w:t>discectomy</w:t>
      </w:r>
      <w:proofErr w:type="spellEnd"/>
      <w:r w:rsidRPr="00FD5B65">
        <w:rPr>
          <w:rFonts w:cstheme="minorHAnsi"/>
          <w:lang w:val="en-GB"/>
        </w:rPr>
        <w:t xml:space="preserve">: a systematic review and meta-analysis of randomised controlled trials. </w:t>
      </w:r>
      <w:r w:rsidRPr="00FD5B65">
        <w:rPr>
          <w:rFonts w:cstheme="minorHAnsi"/>
        </w:rPr>
        <w:t>Spine 2011; 36(14): E961-72</w:t>
      </w:r>
    </w:p>
    <w:p w:rsidR="00522E98" w:rsidRPr="00910629" w:rsidRDefault="00522E98" w:rsidP="00522E98">
      <w:pPr>
        <w:spacing w:after="120"/>
        <w:ind w:left="170" w:hanging="170"/>
        <w:rPr>
          <w:rFonts w:cstheme="minorHAnsi"/>
          <w:lang w:val="en-GB"/>
        </w:rPr>
      </w:pPr>
      <w:proofErr w:type="spellStart"/>
      <w:r w:rsidRPr="00910629">
        <w:rPr>
          <w:rFonts w:cstheme="minorHAnsi"/>
          <w:lang w:val="en-GB"/>
        </w:rPr>
        <w:t>Selkowitz</w:t>
      </w:r>
      <w:proofErr w:type="spellEnd"/>
      <w:r w:rsidRPr="00910629">
        <w:rPr>
          <w:rFonts w:cstheme="minorHAnsi"/>
          <w:lang w:val="en-GB"/>
        </w:rPr>
        <w:t xml:space="preserve"> DM, </w:t>
      </w:r>
      <w:proofErr w:type="spellStart"/>
      <w:r w:rsidRPr="00910629">
        <w:rPr>
          <w:rFonts w:cstheme="minorHAnsi"/>
          <w:lang w:val="en-GB"/>
        </w:rPr>
        <w:t>Kulig</w:t>
      </w:r>
      <w:proofErr w:type="spellEnd"/>
      <w:r w:rsidRPr="00910629">
        <w:rPr>
          <w:rFonts w:cstheme="minorHAnsi"/>
          <w:lang w:val="en-GB"/>
        </w:rPr>
        <w:t xml:space="preserve"> K, </w:t>
      </w:r>
      <w:proofErr w:type="spellStart"/>
      <w:r w:rsidRPr="00910629">
        <w:rPr>
          <w:rFonts w:cstheme="minorHAnsi"/>
          <w:lang w:val="en-GB"/>
        </w:rPr>
        <w:t>Poppert</w:t>
      </w:r>
      <w:proofErr w:type="spellEnd"/>
      <w:r w:rsidRPr="00910629">
        <w:rPr>
          <w:rFonts w:cstheme="minorHAnsi"/>
          <w:lang w:val="en-GB"/>
        </w:rPr>
        <w:t xml:space="preserve"> EM et al. The immediate and long term effects of exercise and patient education on physical, functional, and quality of life outcome measures after single level lumbar </w:t>
      </w:r>
      <w:proofErr w:type="spellStart"/>
      <w:r w:rsidRPr="00910629">
        <w:rPr>
          <w:rFonts w:cstheme="minorHAnsi"/>
          <w:lang w:val="en-GB"/>
        </w:rPr>
        <w:t>microdiscectomy</w:t>
      </w:r>
      <w:proofErr w:type="spellEnd"/>
      <w:r w:rsidRPr="00910629">
        <w:rPr>
          <w:rFonts w:cstheme="minorHAnsi"/>
          <w:lang w:val="en-GB"/>
        </w:rPr>
        <w:t xml:space="preserve">: a randomized controlled trial protocol. </w:t>
      </w:r>
      <w:smartTag w:uri="urn:schemas-microsoft-com:office:smarttags" w:element="stockticker">
        <w:r w:rsidRPr="00910629">
          <w:rPr>
            <w:rFonts w:cstheme="minorHAnsi"/>
            <w:lang w:val="en-GB"/>
          </w:rPr>
          <w:t>BMC</w:t>
        </w:r>
      </w:smartTag>
      <w:r w:rsidRPr="00910629">
        <w:rPr>
          <w:rFonts w:cstheme="minorHAnsi"/>
          <w:lang w:val="en-GB"/>
        </w:rPr>
        <w:t xml:space="preserve"> Musculoskeletal Disorders 2006; 7:70. DOI: 10.1186/1471-2474-7-70.</w:t>
      </w:r>
    </w:p>
    <w:p w:rsidR="00522E98" w:rsidRPr="00562BBC" w:rsidRDefault="00522E98" w:rsidP="00522E98">
      <w:pPr>
        <w:spacing w:after="120"/>
        <w:ind w:left="170" w:hanging="170"/>
        <w:rPr>
          <w:rFonts w:cstheme="minorHAnsi"/>
          <w:lang w:val="en-GB"/>
        </w:rPr>
      </w:pPr>
      <w:proofErr w:type="spellStart"/>
      <w:r>
        <w:rPr>
          <w:rFonts w:cstheme="minorHAnsi"/>
          <w:lang w:val="en-GB"/>
        </w:rPr>
        <w:lastRenderedPageBreak/>
        <w:t>Shanyinde</w:t>
      </w:r>
      <w:proofErr w:type="spellEnd"/>
      <w:r>
        <w:rPr>
          <w:rFonts w:cstheme="minorHAnsi"/>
          <w:lang w:val="en-GB"/>
        </w:rPr>
        <w:t xml:space="preserve"> M, Pickering RM, </w:t>
      </w:r>
      <w:proofErr w:type="spellStart"/>
      <w:r>
        <w:rPr>
          <w:rFonts w:cstheme="minorHAnsi"/>
          <w:lang w:val="en-GB"/>
        </w:rPr>
        <w:t>Weatherall</w:t>
      </w:r>
      <w:proofErr w:type="spellEnd"/>
      <w:r>
        <w:rPr>
          <w:rFonts w:cstheme="minorHAnsi"/>
          <w:lang w:val="en-GB"/>
        </w:rPr>
        <w:t xml:space="preserve"> M. Questions asked and answered in pilot and feasibility randomized </w:t>
      </w:r>
      <w:r w:rsidRPr="00562BBC">
        <w:rPr>
          <w:rFonts w:cstheme="minorHAnsi"/>
          <w:lang w:val="en-GB"/>
        </w:rPr>
        <w:t>controlled trials. BMC Medical Research Methodology 2011; 11:117.</w:t>
      </w:r>
    </w:p>
    <w:p w:rsidR="00522E98" w:rsidRPr="00562BBC" w:rsidRDefault="00522E98" w:rsidP="00522E98">
      <w:pPr>
        <w:spacing w:after="120"/>
        <w:ind w:left="170" w:hanging="170"/>
        <w:rPr>
          <w:rFonts w:cstheme="minorHAnsi"/>
          <w:lang w:val="en-GB"/>
        </w:rPr>
      </w:pPr>
      <w:r w:rsidRPr="00562BBC">
        <w:rPr>
          <w:rFonts w:cstheme="minorHAnsi"/>
          <w:lang w:val="en-GB"/>
        </w:rPr>
        <w:t>Staley K. Exploring Impact: Public involvement in NHS, public health and social care research</w:t>
      </w:r>
      <w:r>
        <w:rPr>
          <w:rFonts w:cstheme="minorHAnsi"/>
          <w:lang w:val="en-GB"/>
        </w:rPr>
        <w:t>.</w:t>
      </w:r>
      <w:r w:rsidRPr="00562BBC">
        <w:rPr>
          <w:rFonts w:cstheme="minorHAnsi"/>
          <w:lang w:val="en-GB"/>
        </w:rPr>
        <w:t xml:space="preserve"> 2009; INVOLVE, Eastleigh.</w:t>
      </w:r>
    </w:p>
    <w:p w:rsidR="00522E98" w:rsidRPr="00562BBC" w:rsidRDefault="00522E98" w:rsidP="00522E98">
      <w:pPr>
        <w:spacing w:after="120"/>
        <w:ind w:left="170" w:hanging="170"/>
        <w:rPr>
          <w:rFonts w:cstheme="minorHAnsi"/>
          <w:lang w:val="en-GB"/>
        </w:rPr>
      </w:pPr>
      <w:r w:rsidRPr="00562BBC">
        <w:rPr>
          <w:rFonts w:cstheme="minorHAnsi"/>
          <w:lang w:val="en-GB"/>
        </w:rPr>
        <w:t xml:space="preserve">Stephenson J, </w:t>
      </w:r>
      <w:proofErr w:type="spellStart"/>
      <w:r w:rsidRPr="00562BBC">
        <w:rPr>
          <w:rFonts w:cstheme="minorHAnsi"/>
          <w:lang w:val="en-GB"/>
        </w:rPr>
        <w:t>Imrie</w:t>
      </w:r>
      <w:proofErr w:type="spellEnd"/>
      <w:r w:rsidRPr="00562BBC">
        <w:rPr>
          <w:rFonts w:cstheme="minorHAnsi"/>
          <w:lang w:val="en-GB"/>
        </w:rPr>
        <w:t xml:space="preserve"> J. Why do we need randomised controlled trials to assess behavioural interventions? </w:t>
      </w:r>
      <w:proofErr w:type="gramStart"/>
      <w:r w:rsidRPr="00562BBC">
        <w:rPr>
          <w:rFonts w:cstheme="minorHAnsi"/>
          <w:lang w:val="en-GB"/>
        </w:rPr>
        <w:t>BMJ 1998; 316:611-613.</w:t>
      </w:r>
      <w:proofErr w:type="gramEnd"/>
    </w:p>
    <w:p w:rsidR="00607E66" w:rsidRPr="00607E66" w:rsidRDefault="00607E66" w:rsidP="00522E98">
      <w:pPr>
        <w:spacing w:after="120"/>
        <w:ind w:left="170" w:hanging="170"/>
        <w:rPr>
          <w:rFonts w:cstheme="minorHAnsi"/>
          <w:lang w:val="en-GB"/>
        </w:rPr>
      </w:pPr>
      <w:r w:rsidRPr="00607E66">
        <w:t xml:space="preserve">Treasure T, </w:t>
      </w:r>
      <w:proofErr w:type="spellStart"/>
      <w:r w:rsidRPr="00607E66">
        <w:t>MacRae</w:t>
      </w:r>
      <w:proofErr w:type="spellEnd"/>
      <w:r w:rsidRPr="00607E66">
        <w:t xml:space="preserve"> KD. </w:t>
      </w:r>
      <w:proofErr w:type="spellStart"/>
      <w:r w:rsidRPr="00607E66">
        <w:t>Minimisation</w:t>
      </w:r>
      <w:proofErr w:type="spellEnd"/>
      <w:r w:rsidRPr="00607E66">
        <w:t>: th</w:t>
      </w:r>
      <w:r>
        <w:t>e platinum standard for trials?</w:t>
      </w:r>
      <w:r w:rsidRPr="00607E66">
        <w:t xml:space="preserve"> </w:t>
      </w:r>
      <w:proofErr w:type="spellStart"/>
      <w:r w:rsidRPr="00607E66">
        <w:t>Randomisation</w:t>
      </w:r>
      <w:proofErr w:type="spellEnd"/>
      <w:r w:rsidRPr="00607E66">
        <w:t xml:space="preserve"> doesn't guarantee similarity of groups; </w:t>
      </w:r>
      <w:proofErr w:type="spellStart"/>
      <w:r w:rsidRPr="00607E66">
        <w:t>minimisation</w:t>
      </w:r>
      <w:proofErr w:type="spellEnd"/>
      <w:r w:rsidRPr="00607E66">
        <w:t xml:space="preserve"> does. </w:t>
      </w:r>
      <w:proofErr w:type="gramStart"/>
      <w:r w:rsidRPr="00607E66">
        <w:t>BMJ 1998;</w:t>
      </w:r>
      <w:r>
        <w:t xml:space="preserve"> </w:t>
      </w:r>
      <w:r w:rsidRPr="00607E66">
        <w:t>317:362-3.</w:t>
      </w:r>
      <w:proofErr w:type="gramEnd"/>
    </w:p>
    <w:p w:rsidR="00466E99" w:rsidRDefault="00466E99" w:rsidP="00522E98">
      <w:pPr>
        <w:spacing w:after="120"/>
        <w:ind w:left="170" w:hanging="170"/>
        <w:rPr>
          <w:rFonts w:cstheme="minorHAnsi"/>
          <w:lang w:val="en-GB"/>
        </w:rPr>
      </w:pPr>
      <w:proofErr w:type="spellStart"/>
      <w:r w:rsidRPr="00607E66">
        <w:rPr>
          <w:rFonts w:cstheme="minorHAnsi"/>
          <w:lang w:val="en-GB"/>
        </w:rPr>
        <w:t>Vlaeyen</w:t>
      </w:r>
      <w:proofErr w:type="spellEnd"/>
      <w:r w:rsidRPr="00607E66">
        <w:rPr>
          <w:rFonts w:cstheme="minorHAnsi"/>
          <w:lang w:val="en-GB"/>
        </w:rPr>
        <w:t xml:space="preserve"> JWS, </w:t>
      </w:r>
      <w:proofErr w:type="spellStart"/>
      <w:r w:rsidRPr="00607E66">
        <w:rPr>
          <w:rFonts w:cstheme="minorHAnsi"/>
          <w:lang w:val="en-GB"/>
        </w:rPr>
        <w:t>Kole-Snijders</w:t>
      </w:r>
      <w:proofErr w:type="spellEnd"/>
      <w:r w:rsidRPr="00607E66">
        <w:rPr>
          <w:rFonts w:cstheme="minorHAnsi"/>
          <w:lang w:val="en-GB"/>
        </w:rPr>
        <w:t xml:space="preserve"> AMJ, </w:t>
      </w:r>
      <w:proofErr w:type="spellStart"/>
      <w:r w:rsidRPr="00607E66">
        <w:rPr>
          <w:rFonts w:cstheme="minorHAnsi"/>
          <w:lang w:val="en-GB"/>
        </w:rPr>
        <w:t>Boeren</w:t>
      </w:r>
      <w:proofErr w:type="spellEnd"/>
      <w:r w:rsidRPr="00607E66">
        <w:rPr>
          <w:rFonts w:cstheme="minorHAnsi"/>
          <w:lang w:val="en-GB"/>
        </w:rPr>
        <w:t xml:space="preserve"> RGB, van</w:t>
      </w:r>
      <w:r>
        <w:rPr>
          <w:rFonts w:cstheme="minorHAnsi"/>
          <w:lang w:val="en-GB"/>
        </w:rPr>
        <w:t xml:space="preserve"> Eek H. Fear of movement/(re)injury in chronic low back pain and its relation to </w:t>
      </w:r>
      <w:proofErr w:type="spellStart"/>
      <w:r>
        <w:rPr>
          <w:rFonts w:cstheme="minorHAnsi"/>
          <w:lang w:val="en-GB"/>
        </w:rPr>
        <w:t>behavioral</w:t>
      </w:r>
      <w:proofErr w:type="spellEnd"/>
      <w:r>
        <w:rPr>
          <w:rFonts w:cstheme="minorHAnsi"/>
          <w:lang w:val="en-GB"/>
        </w:rPr>
        <w:t xml:space="preserve"> performance. </w:t>
      </w:r>
      <w:proofErr w:type="gramStart"/>
      <w:r>
        <w:rPr>
          <w:rFonts w:cstheme="minorHAnsi"/>
          <w:lang w:val="en-GB"/>
        </w:rPr>
        <w:t>Pain 1995; 62:363-72.</w:t>
      </w:r>
      <w:proofErr w:type="gramEnd"/>
    </w:p>
    <w:p w:rsidR="00522E98" w:rsidRPr="004C5BD2" w:rsidRDefault="00522E98" w:rsidP="00522E98">
      <w:pPr>
        <w:spacing w:after="120"/>
        <w:ind w:left="170" w:hanging="170"/>
        <w:rPr>
          <w:rFonts w:cstheme="minorHAnsi"/>
          <w:lang w:val="en-GB"/>
        </w:rPr>
      </w:pPr>
      <w:r w:rsidRPr="004C5BD2">
        <w:rPr>
          <w:rFonts w:cstheme="minorHAnsi"/>
          <w:lang w:val="en-GB"/>
        </w:rPr>
        <w:t xml:space="preserve">Williamson E, White L, Rushton A. </w:t>
      </w:r>
      <w:proofErr w:type="gramStart"/>
      <w:r w:rsidRPr="004C5BD2">
        <w:rPr>
          <w:rFonts w:cstheme="minorHAnsi"/>
          <w:lang w:val="en-GB"/>
        </w:rPr>
        <w:t xml:space="preserve">A survey of post-operative management for patients following first time lumbar </w:t>
      </w:r>
      <w:proofErr w:type="spellStart"/>
      <w:r w:rsidRPr="004C5BD2">
        <w:rPr>
          <w:rFonts w:cstheme="minorHAnsi"/>
          <w:lang w:val="en-GB"/>
        </w:rPr>
        <w:t>discectomy</w:t>
      </w:r>
      <w:proofErr w:type="spellEnd"/>
      <w:r w:rsidRPr="004C5BD2">
        <w:rPr>
          <w:rFonts w:cstheme="minorHAnsi"/>
          <w:lang w:val="en-GB"/>
        </w:rPr>
        <w:t>.</w:t>
      </w:r>
      <w:proofErr w:type="gramEnd"/>
      <w:r w:rsidRPr="004C5BD2">
        <w:rPr>
          <w:rFonts w:cstheme="minorHAnsi"/>
          <w:lang w:val="en-GB"/>
        </w:rPr>
        <w:t xml:space="preserve"> European Spine Journal 2007; 16(6):795–802.</w:t>
      </w:r>
    </w:p>
    <w:p w:rsidR="00522E98" w:rsidRPr="00F00A23" w:rsidRDefault="00522E98" w:rsidP="00522E98">
      <w:pPr>
        <w:spacing w:after="120"/>
        <w:ind w:left="170" w:hanging="170"/>
        <w:rPr>
          <w:rFonts w:cstheme="minorHAnsi"/>
          <w:lang w:val="en-GB"/>
        </w:rPr>
      </w:pPr>
      <w:proofErr w:type="gramStart"/>
      <w:r w:rsidRPr="00F00A23">
        <w:rPr>
          <w:rFonts w:cstheme="minorHAnsi"/>
          <w:lang w:val="en-GB"/>
        </w:rPr>
        <w:t>WHO.</w:t>
      </w:r>
      <w:proofErr w:type="gramEnd"/>
      <w:r w:rsidRPr="00F00A23">
        <w:rPr>
          <w:rFonts w:cstheme="minorHAnsi"/>
          <w:lang w:val="en-GB"/>
        </w:rPr>
        <w:t xml:space="preserve"> International Classification of Functioning, Disability and Health: ICF. Geneva, Switzerland: World Health Organisation, 2001.</w:t>
      </w:r>
    </w:p>
    <w:p w:rsidR="00F0796A" w:rsidRDefault="00522E98" w:rsidP="00C90D40">
      <w:pPr>
        <w:spacing w:after="120"/>
        <w:ind w:left="170" w:hanging="170"/>
        <w:rPr>
          <w:rFonts w:cstheme="minorHAnsi"/>
          <w:lang w:val="en-GB"/>
        </w:rPr>
      </w:pPr>
      <w:proofErr w:type="gramStart"/>
      <w:r w:rsidRPr="00DB59D5">
        <w:rPr>
          <w:rFonts w:cstheme="minorHAnsi"/>
          <w:lang w:val="en-GB"/>
        </w:rPr>
        <w:t>WHO.</w:t>
      </w:r>
      <w:proofErr w:type="gramEnd"/>
      <w:r w:rsidRPr="00DB59D5">
        <w:rPr>
          <w:rFonts w:cstheme="minorHAnsi"/>
          <w:lang w:val="en-GB"/>
        </w:rPr>
        <w:t xml:space="preserve"> WHO Technical Report Series. </w:t>
      </w:r>
      <w:proofErr w:type="gramStart"/>
      <w:r w:rsidRPr="00DB59D5">
        <w:rPr>
          <w:rFonts w:cstheme="minorHAnsi"/>
          <w:lang w:val="en-GB"/>
        </w:rPr>
        <w:t>The burden of musculoskeletal conditions at the start of the n</w:t>
      </w:r>
      <w:r w:rsidR="00C90D40">
        <w:rPr>
          <w:rFonts w:cstheme="minorHAnsi"/>
          <w:lang w:val="en-GB"/>
        </w:rPr>
        <w:t>ew millennium.</w:t>
      </w:r>
      <w:proofErr w:type="gramEnd"/>
      <w:r w:rsidR="00C90D40">
        <w:rPr>
          <w:rFonts w:cstheme="minorHAnsi"/>
          <w:lang w:val="en-GB"/>
        </w:rPr>
        <w:t xml:space="preserve"> Geneva; WHO 2003</w:t>
      </w:r>
    </w:p>
    <w:p w:rsidR="00C90D40" w:rsidRDefault="00C90D40" w:rsidP="00C90D40">
      <w:pPr>
        <w:spacing w:after="120"/>
        <w:ind w:left="170" w:hanging="170"/>
        <w:rPr>
          <w:rFonts w:cstheme="minorHAnsi"/>
          <w:lang w:val="en-GB"/>
        </w:rPr>
      </w:pPr>
    </w:p>
    <w:p w:rsidR="00800690" w:rsidRDefault="00800690" w:rsidP="00C90D40">
      <w:pPr>
        <w:rPr>
          <w:rFonts w:cstheme="minorHAnsi"/>
          <w:highlight w:val="yellow"/>
          <w:lang w:val="en-GB"/>
        </w:rPr>
      </w:pPr>
    </w:p>
    <w:sectPr w:rsidR="00800690" w:rsidSect="00912184">
      <w:headerReference w:type="default" r:id="rId16"/>
      <w:footerReference w:type="default" r:id="rId17"/>
      <w:pgSz w:w="12240" w:h="15840"/>
      <w:pgMar w:top="1247" w:right="1247" w:bottom="1191" w:left="1247" w:header="62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C0" w:rsidRDefault="00070BC0" w:rsidP="007D4D35">
      <w:r>
        <w:separator/>
      </w:r>
    </w:p>
  </w:endnote>
  <w:endnote w:type="continuationSeparator" w:id="0">
    <w:p w:rsidR="00070BC0" w:rsidRDefault="00070BC0" w:rsidP="007D4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Meta Medium LF">
    <w:altName w:val="Meta Medium 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727"/>
      <w:gridCol w:w="2016"/>
    </w:tblGrid>
    <w:tr w:rsidR="0069668B" w:rsidTr="00D770FB">
      <w:trPr>
        <w:trHeight w:val="926"/>
      </w:trPr>
      <w:tc>
        <w:tcPr>
          <w:tcW w:w="4219" w:type="dxa"/>
        </w:tcPr>
        <w:p w:rsidR="0069668B" w:rsidRPr="00D770FB" w:rsidRDefault="00420033" w:rsidP="0069668B">
          <w:pPr>
            <w:jc w:val="both"/>
            <w:rPr>
              <w:sz w:val="20"/>
              <w:szCs w:val="20"/>
            </w:rPr>
          </w:pPr>
          <w:r>
            <w:rPr>
              <w:sz w:val="20"/>
              <w:szCs w:val="20"/>
            </w:rPr>
            <w:t>Version 2</w:t>
          </w:r>
          <w:r w:rsidR="00CC7F6A">
            <w:rPr>
              <w:sz w:val="20"/>
              <w:szCs w:val="20"/>
            </w:rPr>
            <w:t xml:space="preserve">    </w:t>
          </w:r>
          <w:r w:rsidR="0069668B" w:rsidRPr="00D770FB">
            <w:rPr>
              <w:sz w:val="20"/>
              <w:szCs w:val="20"/>
            </w:rPr>
            <w:t xml:space="preserve"> </w:t>
          </w:r>
          <w:r w:rsidR="00CC7F6A">
            <w:rPr>
              <w:sz w:val="20"/>
              <w:szCs w:val="20"/>
            </w:rPr>
            <w:t>1</w:t>
          </w:r>
          <w:r>
            <w:rPr>
              <w:sz w:val="20"/>
              <w:szCs w:val="20"/>
            </w:rPr>
            <w:t>9</w:t>
          </w:r>
          <w:r w:rsidR="0069668B" w:rsidRPr="00D770FB">
            <w:rPr>
              <w:sz w:val="20"/>
              <w:szCs w:val="20"/>
            </w:rPr>
            <w:t>-</w:t>
          </w:r>
          <w:r>
            <w:rPr>
              <w:sz w:val="20"/>
              <w:szCs w:val="20"/>
            </w:rPr>
            <w:t>9</w:t>
          </w:r>
          <w:r w:rsidR="0069668B" w:rsidRPr="00D770FB">
            <w:rPr>
              <w:sz w:val="20"/>
              <w:szCs w:val="20"/>
            </w:rPr>
            <w:t xml:space="preserve">-12                            </w:t>
          </w:r>
        </w:p>
        <w:p w:rsidR="0069668B" w:rsidRDefault="0069668B" w:rsidP="0069668B">
          <w:pPr>
            <w:jc w:val="both"/>
          </w:pPr>
          <w:r>
            <w:t xml:space="preserve"> </w:t>
          </w:r>
          <w:r w:rsidRPr="00D770FB">
            <w:rPr>
              <w:rFonts w:ascii="Arial" w:hAnsi="Arial" w:cs="Arial"/>
              <w:sz w:val="18"/>
              <w:szCs w:val="18"/>
            </w:rPr>
            <w:t>Queen Elizabeth Hospital Birmingham</w:t>
          </w:r>
          <w:r>
            <w:t xml:space="preserve"> </w:t>
          </w:r>
          <w:r>
            <w:rPr>
              <w:noProof/>
              <w:lang w:eastAsia="en-GB" w:bidi="ar-SA"/>
            </w:rPr>
            <w:drawing>
              <wp:inline distT="0" distB="0" distL="0" distR="0">
                <wp:extent cx="298450" cy="116887"/>
                <wp:effectExtent l="19050" t="0" r="6350" b="0"/>
                <wp:docPr id="3" name="Picture 7" descr="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0/0b/NHS-logo.jpg"/>
                        <pic:cNvPicPr>
                          <a:picLocks noChangeAspect="1" noChangeArrowheads="1"/>
                        </pic:cNvPicPr>
                      </pic:nvPicPr>
                      <pic:blipFill>
                        <a:blip r:embed="rId1" cstate="print"/>
                        <a:srcRect/>
                        <a:stretch>
                          <a:fillRect/>
                        </a:stretch>
                      </pic:blipFill>
                      <pic:spPr bwMode="auto">
                        <a:xfrm>
                          <a:off x="0" y="0"/>
                          <a:ext cx="313839" cy="122914"/>
                        </a:xfrm>
                        <a:prstGeom prst="rect">
                          <a:avLst/>
                        </a:prstGeom>
                        <a:noFill/>
                        <a:ln w="9525">
                          <a:noFill/>
                          <a:miter lim="800000"/>
                          <a:headEnd/>
                          <a:tailEnd/>
                        </a:ln>
                      </pic:spPr>
                    </pic:pic>
                  </a:graphicData>
                </a:graphic>
              </wp:inline>
            </w:drawing>
          </w:r>
        </w:p>
        <w:p w:rsidR="0069668B" w:rsidRPr="00072979" w:rsidRDefault="0069668B" w:rsidP="0069668B">
          <w:pPr>
            <w:jc w:val="both"/>
            <w:rPr>
              <w:rFonts w:ascii="Arial" w:hAnsi="Arial" w:cs="Arial"/>
              <w:b/>
              <w:color w:val="0070C4"/>
              <w:sz w:val="12"/>
              <w:szCs w:val="12"/>
            </w:rPr>
          </w:pPr>
          <w:r w:rsidRPr="003E6AB6">
            <w:rPr>
              <w:b/>
              <w:color w:val="0067B4"/>
              <w:sz w:val="18"/>
              <w:szCs w:val="18"/>
            </w:rPr>
            <w:t xml:space="preserve">                </w:t>
          </w:r>
          <w:r>
            <w:rPr>
              <w:b/>
              <w:color w:val="0067B4"/>
              <w:sz w:val="18"/>
              <w:szCs w:val="18"/>
            </w:rPr>
            <w:t xml:space="preserve"> </w:t>
          </w:r>
          <w:r w:rsidRPr="003E6AB6">
            <w:rPr>
              <w:b/>
              <w:color w:val="0067B4"/>
              <w:sz w:val="18"/>
              <w:szCs w:val="18"/>
            </w:rPr>
            <w:t xml:space="preserve">   </w:t>
          </w:r>
          <w:r w:rsidRPr="00072979">
            <w:rPr>
              <w:rFonts w:ascii="Arial" w:hAnsi="Arial" w:cs="Arial"/>
              <w:b/>
              <w:color w:val="0070C4"/>
              <w:sz w:val="12"/>
              <w:szCs w:val="12"/>
            </w:rPr>
            <w:t>Part of University Hospitals Birmingham</w:t>
          </w:r>
        </w:p>
        <w:p w:rsidR="0069668B" w:rsidRPr="00213440" w:rsidRDefault="0069668B" w:rsidP="0069668B">
          <w:pPr>
            <w:jc w:val="both"/>
            <w:rPr>
              <w:b/>
              <w:color w:val="548DD4" w:themeColor="text2" w:themeTint="99"/>
              <w:sz w:val="18"/>
              <w:szCs w:val="18"/>
            </w:rPr>
          </w:pPr>
          <w:r w:rsidRPr="00072979">
            <w:rPr>
              <w:rFonts w:ascii="Arial" w:hAnsi="Arial" w:cs="Arial"/>
              <w:b/>
              <w:color w:val="0070C4"/>
              <w:sz w:val="12"/>
              <w:szCs w:val="12"/>
            </w:rPr>
            <w:t xml:space="preserve">                                             NHS Foundation Trust</w:t>
          </w:r>
          <w:r>
            <w:rPr>
              <w:b/>
              <w:color w:val="548DD4" w:themeColor="text2" w:themeTint="99"/>
              <w:sz w:val="18"/>
              <w:szCs w:val="18"/>
            </w:rPr>
            <w:t xml:space="preserve"> </w:t>
          </w:r>
          <w:r w:rsidRPr="00213440">
            <w:rPr>
              <w:b/>
              <w:color w:val="548DD4" w:themeColor="text2" w:themeTint="99"/>
              <w:sz w:val="18"/>
              <w:szCs w:val="18"/>
            </w:rPr>
            <w:t xml:space="preserve"> </w:t>
          </w:r>
        </w:p>
      </w:tc>
      <w:tc>
        <w:tcPr>
          <w:tcW w:w="3727" w:type="dxa"/>
        </w:tcPr>
        <w:p w:rsidR="0069668B" w:rsidRDefault="0069668B" w:rsidP="0069668B">
          <w:pPr>
            <w:jc w:val="both"/>
          </w:pPr>
        </w:p>
        <w:p w:rsidR="0069668B" w:rsidRPr="00D045D7" w:rsidRDefault="0069668B" w:rsidP="0069668B">
          <w:pPr>
            <w:jc w:val="both"/>
            <w:rPr>
              <w:rFonts w:ascii="Arial" w:hAnsi="Arial" w:cs="Arial"/>
              <w:sz w:val="24"/>
              <w:szCs w:val="24"/>
            </w:rPr>
          </w:pPr>
          <w:r w:rsidRPr="00D770FB">
            <w:rPr>
              <w:rFonts w:ascii="Arial" w:hAnsi="Arial" w:cs="Arial"/>
              <w:sz w:val="18"/>
              <w:szCs w:val="18"/>
            </w:rPr>
            <w:t>Salford Royal</w:t>
          </w:r>
          <w:r w:rsidRPr="00D045D7">
            <w:rPr>
              <w:rFonts w:ascii="Arial" w:hAnsi="Arial" w:cs="Arial"/>
              <w:sz w:val="24"/>
              <w:szCs w:val="24"/>
            </w:rPr>
            <w:t xml:space="preserve"> </w:t>
          </w:r>
          <w:r w:rsidRPr="00D045D7">
            <w:rPr>
              <w:rFonts w:ascii="Arial" w:hAnsi="Arial" w:cs="Arial"/>
              <w:noProof/>
              <w:sz w:val="24"/>
              <w:szCs w:val="24"/>
              <w:lang w:eastAsia="en-GB" w:bidi="ar-SA"/>
            </w:rPr>
            <w:drawing>
              <wp:inline distT="0" distB="0" distL="0" distR="0">
                <wp:extent cx="340486" cy="133350"/>
                <wp:effectExtent l="19050" t="0" r="2414" b="0"/>
                <wp:docPr id="5" name="Picture 7" descr="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0/0b/NHS-logo.jpg"/>
                        <pic:cNvPicPr>
                          <a:picLocks noChangeAspect="1" noChangeArrowheads="1"/>
                        </pic:cNvPicPr>
                      </pic:nvPicPr>
                      <pic:blipFill>
                        <a:blip r:embed="rId2" cstate="print"/>
                        <a:srcRect/>
                        <a:stretch>
                          <a:fillRect/>
                        </a:stretch>
                      </pic:blipFill>
                      <pic:spPr bwMode="auto">
                        <a:xfrm>
                          <a:off x="0" y="0"/>
                          <a:ext cx="351578" cy="137694"/>
                        </a:xfrm>
                        <a:prstGeom prst="rect">
                          <a:avLst/>
                        </a:prstGeom>
                        <a:noFill/>
                        <a:ln w="9525">
                          <a:noFill/>
                          <a:miter lim="800000"/>
                          <a:headEnd/>
                          <a:tailEnd/>
                        </a:ln>
                      </pic:spPr>
                    </pic:pic>
                  </a:graphicData>
                </a:graphic>
              </wp:inline>
            </w:drawing>
          </w:r>
        </w:p>
        <w:p w:rsidR="0069668B" w:rsidRPr="003E6AB6" w:rsidRDefault="0069668B" w:rsidP="0069668B">
          <w:pPr>
            <w:jc w:val="both"/>
            <w:rPr>
              <w:rFonts w:ascii="Arial" w:hAnsi="Arial" w:cs="Arial"/>
              <w:b/>
              <w:color w:val="0067B4"/>
              <w:sz w:val="10"/>
              <w:szCs w:val="10"/>
            </w:rPr>
          </w:pPr>
        </w:p>
        <w:p w:rsidR="0069668B" w:rsidRPr="00D770FB" w:rsidRDefault="0069668B" w:rsidP="0069668B">
          <w:pPr>
            <w:jc w:val="both"/>
            <w:rPr>
              <w:rFonts w:ascii="Arial" w:hAnsi="Arial" w:cs="Arial"/>
              <w:b/>
              <w:color w:val="0070C4"/>
              <w:sz w:val="12"/>
              <w:szCs w:val="12"/>
            </w:rPr>
          </w:pPr>
          <w:r w:rsidRPr="00D770FB">
            <w:rPr>
              <w:rFonts w:ascii="Arial" w:hAnsi="Arial" w:cs="Arial"/>
              <w:b/>
              <w:color w:val="0070C4"/>
              <w:sz w:val="12"/>
              <w:szCs w:val="12"/>
            </w:rPr>
            <w:t>NHS Foundation Trust</w:t>
          </w:r>
        </w:p>
      </w:tc>
      <w:tc>
        <w:tcPr>
          <w:tcW w:w="2016" w:type="dxa"/>
        </w:tcPr>
        <w:p w:rsidR="0069668B" w:rsidRDefault="0069668B" w:rsidP="0069668B">
          <w:pPr>
            <w:jc w:val="both"/>
          </w:pPr>
          <w:r w:rsidRPr="00072979">
            <w:rPr>
              <w:noProof/>
              <w:lang w:eastAsia="en-GB" w:bidi="ar-SA"/>
            </w:rPr>
            <w:drawing>
              <wp:inline distT="0" distB="0" distL="0" distR="0">
                <wp:extent cx="863600" cy="494415"/>
                <wp:effectExtent l="19050" t="0" r="0" b="0"/>
                <wp:docPr id="6" name="Picture 1" descr="cid:image007.jpg@01CD343E.B3CA9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D343E.B3CA9FF0"/>
                        <pic:cNvPicPr>
                          <a:picLocks noChangeAspect="1" noChangeArrowheads="1"/>
                        </pic:cNvPicPr>
                      </pic:nvPicPr>
                      <pic:blipFill>
                        <a:blip r:embed="rId3" r:link="rId4" cstate="print"/>
                        <a:srcRect/>
                        <a:stretch>
                          <a:fillRect/>
                        </a:stretch>
                      </pic:blipFill>
                      <pic:spPr bwMode="auto">
                        <a:xfrm>
                          <a:off x="0" y="0"/>
                          <a:ext cx="876870" cy="502012"/>
                        </a:xfrm>
                        <a:prstGeom prst="rect">
                          <a:avLst/>
                        </a:prstGeom>
                        <a:noFill/>
                        <a:ln w="9525">
                          <a:noFill/>
                          <a:miter lim="800000"/>
                          <a:headEnd/>
                          <a:tailEnd/>
                        </a:ln>
                      </pic:spPr>
                    </pic:pic>
                  </a:graphicData>
                </a:graphic>
              </wp:inline>
            </w:drawing>
          </w:r>
        </w:p>
      </w:tc>
    </w:tr>
  </w:tbl>
  <w:p w:rsidR="0069668B" w:rsidRDefault="0069668B">
    <w:pPr>
      <w:pStyle w:val="Footer"/>
    </w:pPr>
  </w:p>
  <w:p w:rsidR="0069668B" w:rsidRDefault="00696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8B" w:rsidRPr="00FC0C91" w:rsidRDefault="0069668B">
    <w:pPr>
      <w:pStyle w:val="Footer"/>
      <w:pBdr>
        <w:top w:val="thinThickSmallGap" w:sz="24" w:space="1" w:color="622423" w:themeColor="accent2" w:themeShade="7F"/>
      </w:pBdr>
      <w:rPr>
        <w:sz w:val="20"/>
        <w:szCs w:val="20"/>
      </w:rPr>
    </w:pPr>
    <w:r>
      <w:rPr>
        <w:sz w:val="20"/>
        <w:szCs w:val="20"/>
      </w:rPr>
      <w:t xml:space="preserve">Version </w:t>
    </w:r>
    <w:r w:rsidR="00420033">
      <w:rPr>
        <w:sz w:val="20"/>
        <w:szCs w:val="20"/>
      </w:rPr>
      <w:t>2</w:t>
    </w:r>
    <w:r>
      <w:rPr>
        <w:sz w:val="20"/>
        <w:szCs w:val="20"/>
      </w:rPr>
      <w:t xml:space="preserve">      </w:t>
    </w:r>
    <w:r w:rsidR="0003245E">
      <w:rPr>
        <w:sz w:val="20"/>
        <w:szCs w:val="20"/>
      </w:rPr>
      <w:t>1</w:t>
    </w:r>
    <w:r w:rsidR="00420033">
      <w:rPr>
        <w:sz w:val="20"/>
        <w:szCs w:val="20"/>
      </w:rPr>
      <w:t>9.9</w:t>
    </w:r>
    <w:r w:rsidR="0003245E">
      <w:rPr>
        <w:sz w:val="20"/>
        <w:szCs w:val="20"/>
      </w:rPr>
      <w:t>.12</w:t>
    </w:r>
    <w:r>
      <w:rPr>
        <w:sz w:val="20"/>
        <w:szCs w:val="20"/>
      </w:rPr>
      <w:t xml:space="preserve"> </w:t>
    </w:r>
    <w:r w:rsidRPr="00FC0C91">
      <w:rPr>
        <w:sz w:val="20"/>
        <w:szCs w:val="20"/>
      </w:rPr>
      <w:ptab w:relativeTo="margin" w:alignment="right" w:leader="none"/>
    </w:r>
    <w:r w:rsidRPr="00FC0C91">
      <w:rPr>
        <w:sz w:val="20"/>
        <w:szCs w:val="20"/>
      </w:rPr>
      <w:t xml:space="preserve">Page </w:t>
    </w:r>
    <w:r w:rsidR="008E1CB7" w:rsidRPr="00FC0C91">
      <w:rPr>
        <w:sz w:val="20"/>
        <w:szCs w:val="20"/>
      </w:rPr>
      <w:fldChar w:fldCharType="begin"/>
    </w:r>
    <w:r w:rsidRPr="00FC0C91">
      <w:rPr>
        <w:sz w:val="20"/>
        <w:szCs w:val="20"/>
      </w:rPr>
      <w:instrText xml:space="preserve"> PAGE   \* MERGEFORMAT </w:instrText>
    </w:r>
    <w:r w:rsidR="008E1CB7" w:rsidRPr="00FC0C91">
      <w:rPr>
        <w:sz w:val="20"/>
        <w:szCs w:val="20"/>
      </w:rPr>
      <w:fldChar w:fldCharType="separate"/>
    </w:r>
    <w:r w:rsidR="00660CBC">
      <w:rPr>
        <w:noProof/>
        <w:sz w:val="20"/>
        <w:szCs w:val="20"/>
      </w:rPr>
      <w:t>18</w:t>
    </w:r>
    <w:r w:rsidR="008E1CB7" w:rsidRPr="00FC0C91">
      <w:rPr>
        <w:sz w:val="20"/>
        <w:szCs w:val="20"/>
      </w:rPr>
      <w:fldChar w:fldCharType="end"/>
    </w:r>
  </w:p>
  <w:p w:rsidR="0069668B" w:rsidRDefault="00696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C0" w:rsidRDefault="00070BC0" w:rsidP="007D4D35">
      <w:r>
        <w:separator/>
      </w:r>
    </w:p>
  </w:footnote>
  <w:footnote w:type="continuationSeparator" w:id="0">
    <w:p w:rsidR="00070BC0" w:rsidRDefault="00070BC0" w:rsidP="007D4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8B" w:rsidRPr="00D770FB" w:rsidRDefault="0069668B" w:rsidP="00D770FB">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8B" w:rsidRDefault="00696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C5C"/>
    <w:multiLevelType w:val="hybridMultilevel"/>
    <w:tmpl w:val="62EC701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F5A81"/>
    <w:multiLevelType w:val="hybridMultilevel"/>
    <w:tmpl w:val="99F609F8"/>
    <w:lvl w:ilvl="0" w:tplc="04090017">
      <w:start w:val="1"/>
      <w:numFmt w:val="lowerLetter"/>
      <w:lvlText w:val="%1)"/>
      <w:lvlJc w:val="left"/>
      <w:pPr>
        <w:ind w:left="720"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nsid w:val="0BEC120E"/>
    <w:multiLevelType w:val="hybridMultilevel"/>
    <w:tmpl w:val="B2C6F128"/>
    <w:lvl w:ilvl="0" w:tplc="0809000F">
      <w:start w:val="1"/>
      <w:numFmt w:val="decimal"/>
      <w:lvlText w:val="%1."/>
      <w:lvlJc w:val="left"/>
      <w:pPr>
        <w:tabs>
          <w:tab w:val="num" w:pos="360"/>
        </w:tabs>
        <w:ind w:left="360" w:hanging="360"/>
      </w:pPr>
      <w:rPr>
        <w:rFonts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9E30C6"/>
    <w:multiLevelType w:val="hybridMultilevel"/>
    <w:tmpl w:val="BE507530"/>
    <w:lvl w:ilvl="0" w:tplc="2070C922">
      <w:numFmt w:val="bullet"/>
      <w:lvlText w:val=""/>
      <w:lvlJc w:val="left"/>
      <w:pPr>
        <w:tabs>
          <w:tab w:val="num" w:pos="360"/>
        </w:tabs>
        <w:ind w:left="340" w:hanging="340"/>
      </w:pPr>
      <w:rPr>
        <w:rFonts w:ascii="Symbol" w:hAnsi="Symbol" w:cs="Times New Roman"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BC11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5E2B32"/>
    <w:multiLevelType w:val="hybridMultilevel"/>
    <w:tmpl w:val="B1DAA390"/>
    <w:lvl w:ilvl="0" w:tplc="08090001">
      <w:start w:val="1"/>
      <w:numFmt w:val="bullet"/>
      <w:lvlText w:val=""/>
      <w:lvlJc w:val="left"/>
      <w:pPr>
        <w:ind w:left="1353" w:hanging="360"/>
      </w:pPr>
      <w:rPr>
        <w:rFonts w:ascii="Symbol" w:hAnsi="Symbol"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nsid w:val="1AB43383"/>
    <w:multiLevelType w:val="hybridMultilevel"/>
    <w:tmpl w:val="C9E623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97B74"/>
    <w:multiLevelType w:val="hybridMultilevel"/>
    <w:tmpl w:val="BB5A1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2248EB"/>
    <w:multiLevelType w:val="hybridMultilevel"/>
    <w:tmpl w:val="693A6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E96479"/>
    <w:multiLevelType w:val="hybridMultilevel"/>
    <w:tmpl w:val="F9749942"/>
    <w:lvl w:ilvl="0" w:tplc="0809001B">
      <w:start w:val="1"/>
      <w:numFmt w:val="lowerRoman"/>
      <w:lvlText w:val="%1."/>
      <w:lvlJc w:val="right"/>
      <w:pPr>
        <w:ind w:left="1353"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
    <w:nsid w:val="2C9F0362"/>
    <w:multiLevelType w:val="hybridMultilevel"/>
    <w:tmpl w:val="69C2B8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CAE3F5E"/>
    <w:multiLevelType w:val="hybridMultilevel"/>
    <w:tmpl w:val="02305364"/>
    <w:lvl w:ilvl="0" w:tplc="08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3638444A"/>
    <w:multiLevelType w:val="hybridMultilevel"/>
    <w:tmpl w:val="FDC4EF68"/>
    <w:lvl w:ilvl="0" w:tplc="0409000F">
      <w:start w:val="1"/>
      <w:numFmt w:val="decimal"/>
      <w:lvlText w:val="%1."/>
      <w:lvlJc w:val="left"/>
      <w:pPr>
        <w:tabs>
          <w:tab w:val="num" w:pos="572"/>
        </w:tabs>
        <w:ind w:left="572" w:hanging="360"/>
      </w:pPr>
      <w:rPr>
        <w:rFonts w:hint="default"/>
      </w:rPr>
    </w:lvl>
    <w:lvl w:ilvl="1" w:tplc="04090019" w:tentative="1">
      <w:start w:val="1"/>
      <w:numFmt w:val="lowerLetter"/>
      <w:lvlText w:val="%2."/>
      <w:lvlJc w:val="left"/>
      <w:pPr>
        <w:tabs>
          <w:tab w:val="num" w:pos="1292"/>
        </w:tabs>
        <w:ind w:left="1292" w:hanging="360"/>
      </w:pPr>
    </w:lvl>
    <w:lvl w:ilvl="2" w:tplc="0409001B" w:tentative="1">
      <w:start w:val="1"/>
      <w:numFmt w:val="lowerRoman"/>
      <w:lvlText w:val="%3."/>
      <w:lvlJc w:val="right"/>
      <w:pPr>
        <w:tabs>
          <w:tab w:val="num" w:pos="2012"/>
        </w:tabs>
        <w:ind w:left="2012" w:hanging="180"/>
      </w:pPr>
    </w:lvl>
    <w:lvl w:ilvl="3" w:tplc="0409000F" w:tentative="1">
      <w:start w:val="1"/>
      <w:numFmt w:val="decimal"/>
      <w:lvlText w:val="%4."/>
      <w:lvlJc w:val="left"/>
      <w:pPr>
        <w:tabs>
          <w:tab w:val="num" w:pos="2732"/>
        </w:tabs>
        <w:ind w:left="2732" w:hanging="360"/>
      </w:pPr>
    </w:lvl>
    <w:lvl w:ilvl="4" w:tplc="04090019" w:tentative="1">
      <w:start w:val="1"/>
      <w:numFmt w:val="lowerLetter"/>
      <w:lvlText w:val="%5."/>
      <w:lvlJc w:val="left"/>
      <w:pPr>
        <w:tabs>
          <w:tab w:val="num" w:pos="3452"/>
        </w:tabs>
        <w:ind w:left="3452" w:hanging="360"/>
      </w:pPr>
    </w:lvl>
    <w:lvl w:ilvl="5" w:tplc="0409001B" w:tentative="1">
      <w:start w:val="1"/>
      <w:numFmt w:val="lowerRoman"/>
      <w:lvlText w:val="%6."/>
      <w:lvlJc w:val="right"/>
      <w:pPr>
        <w:tabs>
          <w:tab w:val="num" w:pos="4172"/>
        </w:tabs>
        <w:ind w:left="4172" w:hanging="180"/>
      </w:pPr>
    </w:lvl>
    <w:lvl w:ilvl="6" w:tplc="0409000F" w:tentative="1">
      <w:start w:val="1"/>
      <w:numFmt w:val="decimal"/>
      <w:lvlText w:val="%7."/>
      <w:lvlJc w:val="left"/>
      <w:pPr>
        <w:tabs>
          <w:tab w:val="num" w:pos="4892"/>
        </w:tabs>
        <w:ind w:left="4892" w:hanging="360"/>
      </w:pPr>
    </w:lvl>
    <w:lvl w:ilvl="7" w:tplc="04090019" w:tentative="1">
      <w:start w:val="1"/>
      <w:numFmt w:val="lowerLetter"/>
      <w:lvlText w:val="%8."/>
      <w:lvlJc w:val="left"/>
      <w:pPr>
        <w:tabs>
          <w:tab w:val="num" w:pos="5612"/>
        </w:tabs>
        <w:ind w:left="5612" w:hanging="360"/>
      </w:pPr>
    </w:lvl>
    <w:lvl w:ilvl="8" w:tplc="0409001B" w:tentative="1">
      <w:start w:val="1"/>
      <w:numFmt w:val="lowerRoman"/>
      <w:lvlText w:val="%9."/>
      <w:lvlJc w:val="right"/>
      <w:pPr>
        <w:tabs>
          <w:tab w:val="num" w:pos="6332"/>
        </w:tabs>
        <w:ind w:left="6332" w:hanging="180"/>
      </w:pPr>
    </w:lvl>
  </w:abstractNum>
  <w:abstractNum w:abstractNumId="13">
    <w:nsid w:val="37382005"/>
    <w:multiLevelType w:val="hybridMultilevel"/>
    <w:tmpl w:val="17A679FE"/>
    <w:lvl w:ilvl="0" w:tplc="2070C922">
      <w:numFmt w:val="bullet"/>
      <w:lvlText w:val=""/>
      <w:lvlJc w:val="left"/>
      <w:pPr>
        <w:tabs>
          <w:tab w:val="num" w:pos="360"/>
        </w:tabs>
        <w:ind w:left="340" w:hanging="340"/>
      </w:pPr>
      <w:rPr>
        <w:rFonts w:ascii="Symbol" w:hAnsi="Symbol" w:cs="Times New Roman"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93245D"/>
    <w:multiLevelType w:val="hybridMultilevel"/>
    <w:tmpl w:val="1DEC5910"/>
    <w:lvl w:ilvl="0" w:tplc="08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35FB6"/>
    <w:multiLevelType w:val="hybridMultilevel"/>
    <w:tmpl w:val="0A8CEAD0"/>
    <w:lvl w:ilvl="0" w:tplc="54BC17D4">
      <w:start w:val="1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787812"/>
    <w:multiLevelType w:val="hybridMultilevel"/>
    <w:tmpl w:val="2312D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51566B"/>
    <w:multiLevelType w:val="hybridMultilevel"/>
    <w:tmpl w:val="ABC639B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D061D3"/>
    <w:multiLevelType w:val="hybridMultilevel"/>
    <w:tmpl w:val="3436426A"/>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4EFD185B"/>
    <w:multiLevelType w:val="hybridMultilevel"/>
    <w:tmpl w:val="2FD4644E"/>
    <w:lvl w:ilvl="0" w:tplc="0809000F">
      <w:start w:val="1"/>
      <w:numFmt w:val="decimal"/>
      <w:lvlText w:val="%1."/>
      <w:lvlJc w:val="left"/>
      <w:pPr>
        <w:ind w:left="3590" w:hanging="360"/>
      </w:pPr>
    </w:lvl>
    <w:lvl w:ilvl="1" w:tplc="08090019" w:tentative="1">
      <w:start w:val="1"/>
      <w:numFmt w:val="lowerLetter"/>
      <w:lvlText w:val="%2."/>
      <w:lvlJc w:val="left"/>
      <w:pPr>
        <w:ind w:left="4310" w:hanging="360"/>
      </w:pPr>
    </w:lvl>
    <w:lvl w:ilvl="2" w:tplc="0809001B" w:tentative="1">
      <w:start w:val="1"/>
      <w:numFmt w:val="lowerRoman"/>
      <w:lvlText w:val="%3."/>
      <w:lvlJc w:val="right"/>
      <w:pPr>
        <w:ind w:left="5030" w:hanging="180"/>
      </w:pPr>
    </w:lvl>
    <w:lvl w:ilvl="3" w:tplc="0809000F" w:tentative="1">
      <w:start w:val="1"/>
      <w:numFmt w:val="decimal"/>
      <w:lvlText w:val="%4."/>
      <w:lvlJc w:val="left"/>
      <w:pPr>
        <w:ind w:left="5750" w:hanging="360"/>
      </w:pPr>
    </w:lvl>
    <w:lvl w:ilvl="4" w:tplc="08090019" w:tentative="1">
      <w:start w:val="1"/>
      <w:numFmt w:val="lowerLetter"/>
      <w:lvlText w:val="%5."/>
      <w:lvlJc w:val="left"/>
      <w:pPr>
        <w:ind w:left="6470" w:hanging="360"/>
      </w:pPr>
    </w:lvl>
    <w:lvl w:ilvl="5" w:tplc="0809001B" w:tentative="1">
      <w:start w:val="1"/>
      <w:numFmt w:val="lowerRoman"/>
      <w:lvlText w:val="%6."/>
      <w:lvlJc w:val="right"/>
      <w:pPr>
        <w:ind w:left="7190" w:hanging="180"/>
      </w:pPr>
    </w:lvl>
    <w:lvl w:ilvl="6" w:tplc="0809000F" w:tentative="1">
      <w:start w:val="1"/>
      <w:numFmt w:val="decimal"/>
      <w:lvlText w:val="%7."/>
      <w:lvlJc w:val="left"/>
      <w:pPr>
        <w:ind w:left="7910" w:hanging="360"/>
      </w:pPr>
    </w:lvl>
    <w:lvl w:ilvl="7" w:tplc="08090019" w:tentative="1">
      <w:start w:val="1"/>
      <w:numFmt w:val="lowerLetter"/>
      <w:lvlText w:val="%8."/>
      <w:lvlJc w:val="left"/>
      <w:pPr>
        <w:ind w:left="8630" w:hanging="360"/>
      </w:pPr>
    </w:lvl>
    <w:lvl w:ilvl="8" w:tplc="0809001B" w:tentative="1">
      <w:start w:val="1"/>
      <w:numFmt w:val="lowerRoman"/>
      <w:lvlText w:val="%9."/>
      <w:lvlJc w:val="right"/>
      <w:pPr>
        <w:ind w:left="9350" w:hanging="180"/>
      </w:pPr>
    </w:lvl>
  </w:abstractNum>
  <w:abstractNum w:abstractNumId="20">
    <w:nsid w:val="500336A7"/>
    <w:multiLevelType w:val="multilevel"/>
    <w:tmpl w:val="62E8EC42"/>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59DC0A58"/>
    <w:multiLevelType w:val="hybridMultilevel"/>
    <w:tmpl w:val="EF30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875365"/>
    <w:multiLevelType w:val="hybridMultilevel"/>
    <w:tmpl w:val="3E72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1C4522"/>
    <w:multiLevelType w:val="hybridMultilevel"/>
    <w:tmpl w:val="C8D66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13094"/>
    <w:multiLevelType w:val="multilevel"/>
    <w:tmpl w:val="96C6A6A8"/>
    <w:lvl w:ilvl="0">
      <w:start w:val="1"/>
      <w:numFmt w:val="decimal"/>
      <w:lvlText w:val="%1"/>
      <w:lvlJc w:val="left"/>
      <w:pPr>
        <w:ind w:left="717" w:hanging="360"/>
      </w:pPr>
      <w:rPr>
        <w:rFonts w:hint="default"/>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nsid w:val="6C537C67"/>
    <w:multiLevelType w:val="hybridMultilevel"/>
    <w:tmpl w:val="C0A4DCF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CEE2BF3"/>
    <w:multiLevelType w:val="hybridMultilevel"/>
    <w:tmpl w:val="747ACBCE"/>
    <w:lvl w:ilvl="0" w:tplc="0809001B">
      <w:start w:val="1"/>
      <w:numFmt w:val="lowerRoman"/>
      <w:lvlText w:val="%1."/>
      <w:lvlJc w:val="righ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7">
    <w:nsid w:val="6FF96516"/>
    <w:multiLevelType w:val="multilevel"/>
    <w:tmpl w:val="8512A9E6"/>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47E552C"/>
    <w:multiLevelType w:val="hybridMultilevel"/>
    <w:tmpl w:val="8ACE804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4AF3F9C"/>
    <w:multiLevelType w:val="hybridMultilevel"/>
    <w:tmpl w:val="0C9619BA"/>
    <w:lvl w:ilvl="0" w:tplc="08090001">
      <w:start w:val="1"/>
      <w:numFmt w:val="bullet"/>
      <w:lvlText w:val=""/>
      <w:lvlJc w:val="left"/>
      <w:pPr>
        <w:ind w:left="1557" w:hanging="360"/>
      </w:pPr>
      <w:rPr>
        <w:rFonts w:ascii="Symbol" w:hAnsi="Symbol" w:hint="default"/>
      </w:rPr>
    </w:lvl>
    <w:lvl w:ilvl="1" w:tplc="08090003">
      <w:start w:val="1"/>
      <w:numFmt w:val="bullet"/>
      <w:lvlText w:val="o"/>
      <w:lvlJc w:val="left"/>
      <w:pPr>
        <w:ind w:left="2277" w:hanging="360"/>
      </w:pPr>
      <w:rPr>
        <w:rFonts w:ascii="Courier New" w:hAnsi="Courier New" w:cs="Courier New" w:hint="default"/>
      </w:rPr>
    </w:lvl>
    <w:lvl w:ilvl="2" w:tplc="08090005">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30">
    <w:nsid w:val="7AD34B09"/>
    <w:multiLevelType w:val="hybridMultilevel"/>
    <w:tmpl w:val="823464A0"/>
    <w:lvl w:ilvl="0" w:tplc="3A540B02">
      <w:start w:val="1"/>
      <w:numFmt w:val="decimal"/>
      <w:lvlText w:val="%1."/>
      <w:lvlJc w:val="left"/>
      <w:pPr>
        <w:ind w:left="360" w:hanging="360"/>
      </w:pPr>
      <w:rPr>
        <w:b/>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1A5DF9"/>
    <w:multiLevelType w:val="hybridMultilevel"/>
    <w:tmpl w:val="BD446BFE"/>
    <w:lvl w:ilvl="0" w:tplc="3A540B0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B87764"/>
    <w:multiLevelType w:val="hybridMultilevel"/>
    <w:tmpl w:val="518274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1C78B7"/>
    <w:multiLevelType w:val="hybridMultilevel"/>
    <w:tmpl w:val="8842F03E"/>
    <w:lvl w:ilvl="0" w:tplc="08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2A551F"/>
    <w:multiLevelType w:val="hybridMultilevel"/>
    <w:tmpl w:val="87A899BC"/>
    <w:lvl w:ilvl="0" w:tplc="04090017">
      <w:start w:val="1"/>
      <w:numFmt w:val="lowerLetter"/>
      <w:lvlText w:val="%1)"/>
      <w:lvlJc w:val="left"/>
      <w:pPr>
        <w:ind w:left="1080"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23"/>
  </w:num>
  <w:num w:numId="2">
    <w:abstractNumId w:val="0"/>
  </w:num>
  <w:num w:numId="3">
    <w:abstractNumId w:val="30"/>
  </w:num>
  <w:num w:numId="4">
    <w:abstractNumId w:val="32"/>
  </w:num>
  <w:num w:numId="5">
    <w:abstractNumId w:val="10"/>
  </w:num>
  <w:num w:numId="6">
    <w:abstractNumId w:val="13"/>
  </w:num>
  <w:num w:numId="7">
    <w:abstractNumId w:val="2"/>
  </w:num>
  <w:num w:numId="8">
    <w:abstractNumId w:val="3"/>
  </w:num>
  <w:num w:numId="9">
    <w:abstractNumId w:val="7"/>
  </w:num>
  <w:num w:numId="10">
    <w:abstractNumId w:val="21"/>
  </w:num>
  <w:num w:numId="11">
    <w:abstractNumId w:val="15"/>
  </w:num>
  <w:num w:numId="12">
    <w:abstractNumId w:val="14"/>
  </w:num>
  <w:num w:numId="13">
    <w:abstractNumId w:val="33"/>
  </w:num>
  <w:num w:numId="14">
    <w:abstractNumId w:val="11"/>
  </w:num>
  <w:num w:numId="15">
    <w:abstractNumId w:val="1"/>
  </w:num>
  <w:num w:numId="16">
    <w:abstractNumId w:val="34"/>
  </w:num>
  <w:num w:numId="17">
    <w:abstractNumId w:val="26"/>
  </w:num>
  <w:num w:numId="18">
    <w:abstractNumId w:val="12"/>
  </w:num>
  <w:num w:numId="19">
    <w:abstractNumId w:val="24"/>
  </w:num>
  <w:num w:numId="20">
    <w:abstractNumId w:val="4"/>
  </w:num>
  <w:num w:numId="21">
    <w:abstractNumId w:val="27"/>
  </w:num>
  <w:num w:numId="22">
    <w:abstractNumId w:val="20"/>
  </w:num>
  <w:num w:numId="23">
    <w:abstractNumId w:val="9"/>
  </w:num>
  <w:num w:numId="24">
    <w:abstractNumId w:val="31"/>
  </w:num>
  <w:num w:numId="25">
    <w:abstractNumId w:val="22"/>
  </w:num>
  <w:num w:numId="26">
    <w:abstractNumId w:val="28"/>
  </w:num>
  <w:num w:numId="27">
    <w:abstractNumId w:val="25"/>
  </w:num>
  <w:num w:numId="28">
    <w:abstractNumId w:val="8"/>
  </w:num>
  <w:num w:numId="29">
    <w:abstractNumId w:val="17"/>
  </w:num>
  <w:num w:numId="30">
    <w:abstractNumId w:val="19"/>
  </w:num>
  <w:num w:numId="31">
    <w:abstractNumId w:val="6"/>
  </w:num>
  <w:num w:numId="32">
    <w:abstractNumId w:val="5"/>
  </w:num>
  <w:num w:numId="33">
    <w:abstractNumId w:val="18"/>
  </w:num>
  <w:num w:numId="34">
    <w:abstractNumId w:val="16"/>
  </w:num>
  <w:num w:numId="35">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9682"/>
  </w:hdrShapeDefaults>
  <w:footnotePr>
    <w:footnote w:id="-1"/>
    <w:footnote w:id="0"/>
  </w:footnotePr>
  <w:endnotePr>
    <w:endnote w:id="-1"/>
    <w:endnote w:id="0"/>
  </w:endnotePr>
  <w:compat>
    <w:useFELayout/>
  </w:compat>
  <w:rsids>
    <w:rsidRoot w:val="00A95CBB"/>
    <w:rsid w:val="000069DC"/>
    <w:rsid w:val="00012697"/>
    <w:rsid w:val="0001343F"/>
    <w:rsid w:val="00015E54"/>
    <w:rsid w:val="00021955"/>
    <w:rsid w:val="00022860"/>
    <w:rsid w:val="0002341A"/>
    <w:rsid w:val="00027937"/>
    <w:rsid w:val="0003245E"/>
    <w:rsid w:val="00036C69"/>
    <w:rsid w:val="0004445A"/>
    <w:rsid w:val="00044D8F"/>
    <w:rsid w:val="00047B46"/>
    <w:rsid w:val="000540B0"/>
    <w:rsid w:val="00055682"/>
    <w:rsid w:val="00055BD8"/>
    <w:rsid w:val="0006072D"/>
    <w:rsid w:val="00065DA5"/>
    <w:rsid w:val="00066BFB"/>
    <w:rsid w:val="00070BC0"/>
    <w:rsid w:val="00072F64"/>
    <w:rsid w:val="00074A0D"/>
    <w:rsid w:val="000756C5"/>
    <w:rsid w:val="00082808"/>
    <w:rsid w:val="000868D7"/>
    <w:rsid w:val="000870F2"/>
    <w:rsid w:val="0009029C"/>
    <w:rsid w:val="00090926"/>
    <w:rsid w:val="00091EBA"/>
    <w:rsid w:val="00092A7C"/>
    <w:rsid w:val="000932F8"/>
    <w:rsid w:val="00094474"/>
    <w:rsid w:val="000A2AD2"/>
    <w:rsid w:val="000A67BE"/>
    <w:rsid w:val="000A69A8"/>
    <w:rsid w:val="000A7B44"/>
    <w:rsid w:val="000B39CD"/>
    <w:rsid w:val="000B5BCE"/>
    <w:rsid w:val="000B7152"/>
    <w:rsid w:val="000C0A09"/>
    <w:rsid w:val="000C1161"/>
    <w:rsid w:val="000C1F93"/>
    <w:rsid w:val="000C4A35"/>
    <w:rsid w:val="000C4D0F"/>
    <w:rsid w:val="000C525D"/>
    <w:rsid w:val="000C5C54"/>
    <w:rsid w:val="000C5FAB"/>
    <w:rsid w:val="000C6F44"/>
    <w:rsid w:val="000D03E2"/>
    <w:rsid w:val="000D7957"/>
    <w:rsid w:val="000E2ABA"/>
    <w:rsid w:val="000E4B42"/>
    <w:rsid w:val="000F0A98"/>
    <w:rsid w:val="000F3218"/>
    <w:rsid w:val="000F473D"/>
    <w:rsid w:val="00100B66"/>
    <w:rsid w:val="00105008"/>
    <w:rsid w:val="00107478"/>
    <w:rsid w:val="00110AE1"/>
    <w:rsid w:val="001119F2"/>
    <w:rsid w:val="00115A9B"/>
    <w:rsid w:val="0012006D"/>
    <w:rsid w:val="00120C16"/>
    <w:rsid w:val="0012289D"/>
    <w:rsid w:val="0012483C"/>
    <w:rsid w:val="00126320"/>
    <w:rsid w:val="001316AA"/>
    <w:rsid w:val="001377BB"/>
    <w:rsid w:val="00140BC6"/>
    <w:rsid w:val="00140D8F"/>
    <w:rsid w:val="0014359D"/>
    <w:rsid w:val="0014424C"/>
    <w:rsid w:val="00145A78"/>
    <w:rsid w:val="001468DF"/>
    <w:rsid w:val="001478B4"/>
    <w:rsid w:val="00154711"/>
    <w:rsid w:val="001605AC"/>
    <w:rsid w:val="001605C4"/>
    <w:rsid w:val="00160A04"/>
    <w:rsid w:val="00164A39"/>
    <w:rsid w:val="00164DF8"/>
    <w:rsid w:val="00170136"/>
    <w:rsid w:val="00172719"/>
    <w:rsid w:val="00173AA3"/>
    <w:rsid w:val="001847EE"/>
    <w:rsid w:val="00184809"/>
    <w:rsid w:val="00185D50"/>
    <w:rsid w:val="001923CA"/>
    <w:rsid w:val="00192F8C"/>
    <w:rsid w:val="00193955"/>
    <w:rsid w:val="00195763"/>
    <w:rsid w:val="00195EED"/>
    <w:rsid w:val="001A027E"/>
    <w:rsid w:val="001A153B"/>
    <w:rsid w:val="001A29A5"/>
    <w:rsid w:val="001A4C4D"/>
    <w:rsid w:val="001B64CE"/>
    <w:rsid w:val="001B65A1"/>
    <w:rsid w:val="001B66C5"/>
    <w:rsid w:val="001C0E3B"/>
    <w:rsid w:val="001C4C74"/>
    <w:rsid w:val="001E57BB"/>
    <w:rsid w:val="001E597F"/>
    <w:rsid w:val="001F7286"/>
    <w:rsid w:val="002053D3"/>
    <w:rsid w:val="00205E70"/>
    <w:rsid w:val="0020646D"/>
    <w:rsid w:val="00206A5B"/>
    <w:rsid w:val="002101EB"/>
    <w:rsid w:val="0021743D"/>
    <w:rsid w:val="00220B12"/>
    <w:rsid w:val="0022609F"/>
    <w:rsid w:val="00227751"/>
    <w:rsid w:val="00231F65"/>
    <w:rsid w:val="002354AF"/>
    <w:rsid w:val="00240B73"/>
    <w:rsid w:val="00240BD6"/>
    <w:rsid w:val="00244105"/>
    <w:rsid w:val="00245379"/>
    <w:rsid w:val="00247FFC"/>
    <w:rsid w:val="00251326"/>
    <w:rsid w:val="0025487A"/>
    <w:rsid w:val="00255E3B"/>
    <w:rsid w:val="002666BC"/>
    <w:rsid w:val="00266FC6"/>
    <w:rsid w:val="0026769F"/>
    <w:rsid w:val="00267EEE"/>
    <w:rsid w:val="00271253"/>
    <w:rsid w:val="002747CF"/>
    <w:rsid w:val="00277D15"/>
    <w:rsid w:val="00281C7F"/>
    <w:rsid w:val="00286C1E"/>
    <w:rsid w:val="00290A7A"/>
    <w:rsid w:val="002A13DA"/>
    <w:rsid w:val="002A1795"/>
    <w:rsid w:val="002B09D4"/>
    <w:rsid w:val="002B437D"/>
    <w:rsid w:val="002B7153"/>
    <w:rsid w:val="002B7450"/>
    <w:rsid w:val="002C3364"/>
    <w:rsid w:val="002C377E"/>
    <w:rsid w:val="002C70CF"/>
    <w:rsid w:val="002D422E"/>
    <w:rsid w:val="002E102B"/>
    <w:rsid w:val="002E1FA2"/>
    <w:rsid w:val="002E3419"/>
    <w:rsid w:val="002E3DE6"/>
    <w:rsid w:val="002E529B"/>
    <w:rsid w:val="002E5A5A"/>
    <w:rsid w:val="002F2688"/>
    <w:rsid w:val="002F4D4F"/>
    <w:rsid w:val="002F794E"/>
    <w:rsid w:val="00303882"/>
    <w:rsid w:val="00306CD1"/>
    <w:rsid w:val="003122BA"/>
    <w:rsid w:val="00313F41"/>
    <w:rsid w:val="0031593E"/>
    <w:rsid w:val="003215F2"/>
    <w:rsid w:val="00322401"/>
    <w:rsid w:val="00332B2F"/>
    <w:rsid w:val="00332FCC"/>
    <w:rsid w:val="003350DA"/>
    <w:rsid w:val="00335D59"/>
    <w:rsid w:val="0034250C"/>
    <w:rsid w:val="00345395"/>
    <w:rsid w:val="00346334"/>
    <w:rsid w:val="00346C40"/>
    <w:rsid w:val="00350A9C"/>
    <w:rsid w:val="00362223"/>
    <w:rsid w:val="00363E0B"/>
    <w:rsid w:val="00365DE9"/>
    <w:rsid w:val="0036678D"/>
    <w:rsid w:val="003672F2"/>
    <w:rsid w:val="003673F3"/>
    <w:rsid w:val="003736E8"/>
    <w:rsid w:val="00384F81"/>
    <w:rsid w:val="00385E7E"/>
    <w:rsid w:val="00393E1E"/>
    <w:rsid w:val="003A444E"/>
    <w:rsid w:val="003A5B7B"/>
    <w:rsid w:val="003A78F0"/>
    <w:rsid w:val="003B0F76"/>
    <w:rsid w:val="003B2F01"/>
    <w:rsid w:val="003B3B87"/>
    <w:rsid w:val="003B5778"/>
    <w:rsid w:val="003B582A"/>
    <w:rsid w:val="003C544C"/>
    <w:rsid w:val="003D237C"/>
    <w:rsid w:val="003D66FA"/>
    <w:rsid w:val="003D6742"/>
    <w:rsid w:val="003D74D5"/>
    <w:rsid w:val="003E17E2"/>
    <w:rsid w:val="003F2958"/>
    <w:rsid w:val="003F4988"/>
    <w:rsid w:val="004030F1"/>
    <w:rsid w:val="00403A27"/>
    <w:rsid w:val="0040630F"/>
    <w:rsid w:val="004117F4"/>
    <w:rsid w:val="00413C78"/>
    <w:rsid w:val="0041491C"/>
    <w:rsid w:val="00420033"/>
    <w:rsid w:val="00421C52"/>
    <w:rsid w:val="00422795"/>
    <w:rsid w:val="004238CB"/>
    <w:rsid w:val="00423ED7"/>
    <w:rsid w:val="00425B66"/>
    <w:rsid w:val="004262D6"/>
    <w:rsid w:val="004306FE"/>
    <w:rsid w:val="004352A9"/>
    <w:rsid w:val="0043532A"/>
    <w:rsid w:val="00445153"/>
    <w:rsid w:val="004466D5"/>
    <w:rsid w:val="004525BE"/>
    <w:rsid w:val="0046109A"/>
    <w:rsid w:val="00466E99"/>
    <w:rsid w:val="004672E5"/>
    <w:rsid w:val="00480ABD"/>
    <w:rsid w:val="004851F9"/>
    <w:rsid w:val="004858CC"/>
    <w:rsid w:val="00487FAD"/>
    <w:rsid w:val="00493FF3"/>
    <w:rsid w:val="00494DF6"/>
    <w:rsid w:val="00496BBA"/>
    <w:rsid w:val="004A0823"/>
    <w:rsid w:val="004A130C"/>
    <w:rsid w:val="004A170D"/>
    <w:rsid w:val="004A1748"/>
    <w:rsid w:val="004A293F"/>
    <w:rsid w:val="004A44E6"/>
    <w:rsid w:val="004A4548"/>
    <w:rsid w:val="004A5EE3"/>
    <w:rsid w:val="004A73DF"/>
    <w:rsid w:val="004B50D2"/>
    <w:rsid w:val="004B5881"/>
    <w:rsid w:val="004B5BB3"/>
    <w:rsid w:val="004B739D"/>
    <w:rsid w:val="004C5BD2"/>
    <w:rsid w:val="004D43C8"/>
    <w:rsid w:val="004D6DDC"/>
    <w:rsid w:val="004E2A21"/>
    <w:rsid w:val="004E2DF2"/>
    <w:rsid w:val="004E31F4"/>
    <w:rsid w:val="004E4F10"/>
    <w:rsid w:val="004F0B4E"/>
    <w:rsid w:val="004F0DBB"/>
    <w:rsid w:val="004F4BC1"/>
    <w:rsid w:val="004F5ED9"/>
    <w:rsid w:val="004F69A1"/>
    <w:rsid w:val="00503FA6"/>
    <w:rsid w:val="00504545"/>
    <w:rsid w:val="005055C8"/>
    <w:rsid w:val="005061F3"/>
    <w:rsid w:val="005065AA"/>
    <w:rsid w:val="005113D3"/>
    <w:rsid w:val="00512F55"/>
    <w:rsid w:val="00513E0E"/>
    <w:rsid w:val="00516835"/>
    <w:rsid w:val="00520D90"/>
    <w:rsid w:val="00522E98"/>
    <w:rsid w:val="005231E7"/>
    <w:rsid w:val="00523EFA"/>
    <w:rsid w:val="005241C7"/>
    <w:rsid w:val="00531A5A"/>
    <w:rsid w:val="00536E70"/>
    <w:rsid w:val="00537AA1"/>
    <w:rsid w:val="00543B69"/>
    <w:rsid w:val="00552351"/>
    <w:rsid w:val="00553074"/>
    <w:rsid w:val="00554046"/>
    <w:rsid w:val="00557CD1"/>
    <w:rsid w:val="005613C6"/>
    <w:rsid w:val="00562927"/>
    <w:rsid w:val="00562BBC"/>
    <w:rsid w:val="00562CA7"/>
    <w:rsid w:val="00564F5A"/>
    <w:rsid w:val="0056565F"/>
    <w:rsid w:val="005724DE"/>
    <w:rsid w:val="005732CD"/>
    <w:rsid w:val="00574E1A"/>
    <w:rsid w:val="00575193"/>
    <w:rsid w:val="00575F48"/>
    <w:rsid w:val="00585F8E"/>
    <w:rsid w:val="00593AF4"/>
    <w:rsid w:val="00597EB9"/>
    <w:rsid w:val="005A1B4D"/>
    <w:rsid w:val="005A366B"/>
    <w:rsid w:val="005B5177"/>
    <w:rsid w:val="005B58FE"/>
    <w:rsid w:val="005C1460"/>
    <w:rsid w:val="005C2182"/>
    <w:rsid w:val="005C2E58"/>
    <w:rsid w:val="005C641F"/>
    <w:rsid w:val="005D3C9D"/>
    <w:rsid w:val="005D49A1"/>
    <w:rsid w:val="005D4FF4"/>
    <w:rsid w:val="005E27FE"/>
    <w:rsid w:val="005F2C2A"/>
    <w:rsid w:val="005F2F5A"/>
    <w:rsid w:val="005F3319"/>
    <w:rsid w:val="005F6D68"/>
    <w:rsid w:val="00602E23"/>
    <w:rsid w:val="00603584"/>
    <w:rsid w:val="00603721"/>
    <w:rsid w:val="006038D6"/>
    <w:rsid w:val="00607663"/>
    <w:rsid w:val="00607E66"/>
    <w:rsid w:val="006174DA"/>
    <w:rsid w:val="00626908"/>
    <w:rsid w:val="00630697"/>
    <w:rsid w:val="006417CD"/>
    <w:rsid w:val="006423D5"/>
    <w:rsid w:val="00642FDD"/>
    <w:rsid w:val="006443E3"/>
    <w:rsid w:val="00644C27"/>
    <w:rsid w:val="00646CB1"/>
    <w:rsid w:val="00646F04"/>
    <w:rsid w:val="006520FD"/>
    <w:rsid w:val="00655B95"/>
    <w:rsid w:val="00660CBC"/>
    <w:rsid w:val="00661C52"/>
    <w:rsid w:val="00664D3D"/>
    <w:rsid w:val="00671FDF"/>
    <w:rsid w:val="00672505"/>
    <w:rsid w:val="00681C1E"/>
    <w:rsid w:val="006837A3"/>
    <w:rsid w:val="00684B30"/>
    <w:rsid w:val="006908EB"/>
    <w:rsid w:val="00692077"/>
    <w:rsid w:val="0069668B"/>
    <w:rsid w:val="006A0358"/>
    <w:rsid w:val="006A14A2"/>
    <w:rsid w:val="006A18B3"/>
    <w:rsid w:val="006A2649"/>
    <w:rsid w:val="006A4002"/>
    <w:rsid w:val="006A605C"/>
    <w:rsid w:val="006A750D"/>
    <w:rsid w:val="006B09CF"/>
    <w:rsid w:val="006B76D6"/>
    <w:rsid w:val="006B7ECF"/>
    <w:rsid w:val="006C19DD"/>
    <w:rsid w:val="006C1BDF"/>
    <w:rsid w:val="006C26B2"/>
    <w:rsid w:val="006C46F9"/>
    <w:rsid w:val="006D18EF"/>
    <w:rsid w:val="006D1900"/>
    <w:rsid w:val="006E1100"/>
    <w:rsid w:val="006E1E52"/>
    <w:rsid w:val="006E2EB1"/>
    <w:rsid w:val="006E4688"/>
    <w:rsid w:val="006E5261"/>
    <w:rsid w:val="006E62E7"/>
    <w:rsid w:val="006E7255"/>
    <w:rsid w:val="006F0B6C"/>
    <w:rsid w:val="006F1E55"/>
    <w:rsid w:val="006F52D5"/>
    <w:rsid w:val="00702266"/>
    <w:rsid w:val="0070362F"/>
    <w:rsid w:val="007041D0"/>
    <w:rsid w:val="0070584C"/>
    <w:rsid w:val="007105E8"/>
    <w:rsid w:val="00713EF1"/>
    <w:rsid w:val="007163F5"/>
    <w:rsid w:val="00720C94"/>
    <w:rsid w:val="00721F6A"/>
    <w:rsid w:val="007222C6"/>
    <w:rsid w:val="00734D7C"/>
    <w:rsid w:val="00736E00"/>
    <w:rsid w:val="00740E30"/>
    <w:rsid w:val="007446CB"/>
    <w:rsid w:val="007463C5"/>
    <w:rsid w:val="00746D1B"/>
    <w:rsid w:val="00747B19"/>
    <w:rsid w:val="007518DD"/>
    <w:rsid w:val="00753A92"/>
    <w:rsid w:val="007636CE"/>
    <w:rsid w:val="00764A44"/>
    <w:rsid w:val="007653E7"/>
    <w:rsid w:val="00766ADB"/>
    <w:rsid w:val="0077440A"/>
    <w:rsid w:val="007810E7"/>
    <w:rsid w:val="007841FD"/>
    <w:rsid w:val="007847DE"/>
    <w:rsid w:val="007879E3"/>
    <w:rsid w:val="0079021A"/>
    <w:rsid w:val="00790340"/>
    <w:rsid w:val="00790F9F"/>
    <w:rsid w:val="007A0BA6"/>
    <w:rsid w:val="007A7419"/>
    <w:rsid w:val="007C3425"/>
    <w:rsid w:val="007C3917"/>
    <w:rsid w:val="007C4D75"/>
    <w:rsid w:val="007C5509"/>
    <w:rsid w:val="007C6752"/>
    <w:rsid w:val="007C71E6"/>
    <w:rsid w:val="007D296B"/>
    <w:rsid w:val="007D4D35"/>
    <w:rsid w:val="007E245C"/>
    <w:rsid w:val="007F7DEB"/>
    <w:rsid w:val="00800690"/>
    <w:rsid w:val="00801EA1"/>
    <w:rsid w:val="0081513A"/>
    <w:rsid w:val="0081743D"/>
    <w:rsid w:val="00825E0F"/>
    <w:rsid w:val="008262A1"/>
    <w:rsid w:val="00827817"/>
    <w:rsid w:val="00830B97"/>
    <w:rsid w:val="00830FD1"/>
    <w:rsid w:val="00847F2A"/>
    <w:rsid w:val="00854D57"/>
    <w:rsid w:val="00855ACF"/>
    <w:rsid w:val="00857749"/>
    <w:rsid w:val="00866B4C"/>
    <w:rsid w:val="00873BD5"/>
    <w:rsid w:val="00874B38"/>
    <w:rsid w:val="00876A30"/>
    <w:rsid w:val="008801E8"/>
    <w:rsid w:val="0088249E"/>
    <w:rsid w:val="00887309"/>
    <w:rsid w:val="00894BF6"/>
    <w:rsid w:val="008956BC"/>
    <w:rsid w:val="00895DD0"/>
    <w:rsid w:val="008B0B95"/>
    <w:rsid w:val="008B12F1"/>
    <w:rsid w:val="008B292E"/>
    <w:rsid w:val="008B38DD"/>
    <w:rsid w:val="008B4EB0"/>
    <w:rsid w:val="008B5311"/>
    <w:rsid w:val="008C3295"/>
    <w:rsid w:val="008C344F"/>
    <w:rsid w:val="008C6B8E"/>
    <w:rsid w:val="008C6C50"/>
    <w:rsid w:val="008D369B"/>
    <w:rsid w:val="008D3D7F"/>
    <w:rsid w:val="008E1CB7"/>
    <w:rsid w:val="008E39F2"/>
    <w:rsid w:val="008F2527"/>
    <w:rsid w:val="008F7ECA"/>
    <w:rsid w:val="00903BC5"/>
    <w:rsid w:val="00904AE1"/>
    <w:rsid w:val="00910629"/>
    <w:rsid w:val="0091149A"/>
    <w:rsid w:val="00911A03"/>
    <w:rsid w:val="00912184"/>
    <w:rsid w:val="009168BD"/>
    <w:rsid w:val="009173FC"/>
    <w:rsid w:val="0092008C"/>
    <w:rsid w:val="00920102"/>
    <w:rsid w:val="009212CE"/>
    <w:rsid w:val="00923104"/>
    <w:rsid w:val="00925A71"/>
    <w:rsid w:val="00926EA6"/>
    <w:rsid w:val="00927D6A"/>
    <w:rsid w:val="0093147F"/>
    <w:rsid w:val="00931FA1"/>
    <w:rsid w:val="0093353C"/>
    <w:rsid w:val="00942814"/>
    <w:rsid w:val="0094353B"/>
    <w:rsid w:val="009445AF"/>
    <w:rsid w:val="00944644"/>
    <w:rsid w:val="00951EA7"/>
    <w:rsid w:val="00955D55"/>
    <w:rsid w:val="00956BDE"/>
    <w:rsid w:val="009610D9"/>
    <w:rsid w:val="009629EE"/>
    <w:rsid w:val="00967150"/>
    <w:rsid w:val="009673EF"/>
    <w:rsid w:val="00967BFC"/>
    <w:rsid w:val="009708A7"/>
    <w:rsid w:val="00970E3A"/>
    <w:rsid w:val="00973CF8"/>
    <w:rsid w:val="009751C6"/>
    <w:rsid w:val="009804C5"/>
    <w:rsid w:val="00980782"/>
    <w:rsid w:val="009831BA"/>
    <w:rsid w:val="00990BA9"/>
    <w:rsid w:val="00996BD7"/>
    <w:rsid w:val="009A6ECB"/>
    <w:rsid w:val="009A70AD"/>
    <w:rsid w:val="009B7A18"/>
    <w:rsid w:val="009D7658"/>
    <w:rsid w:val="009E023D"/>
    <w:rsid w:val="009E44B2"/>
    <w:rsid w:val="009F0620"/>
    <w:rsid w:val="009F1A99"/>
    <w:rsid w:val="00A01AFE"/>
    <w:rsid w:val="00A04D5D"/>
    <w:rsid w:val="00A05DF8"/>
    <w:rsid w:val="00A119BF"/>
    <w:rsid w:val="00A11BD8"/>
    <w:rsid w:val="00A11E25"/>
    <w:rsid w:val="00A12067"/>
    <w:rsid w:val="00A14A39"/>
    <w:rsid w:val="00A17F1C"/>
    <w:rsid w:val="00A21F25"/>
    <w:rsid w:val="00A23C6A"/>
    <w:rsid w:val="00A24D09"/>
    <w:rsid w:val="00A2651F"/>
    <w:rsid w:val="00A268FD"/>
    <w:rsid w:val="00A27A16"/>
    <w:rsid w:val="00A27A18"/>
    <w:rsid w:val="00A51A6D"/>
    <w:rsid w:val="00A549CB"/>
    <w:rsid w:val="00A5724B"/>
    <w:rsid w:val="00A574F0"/>
    <w:rsid w:val="00A60A3B"/>
    <w:rsid w:val="00A63885"/>
    <w:rsid w:val="00A729CE"/>
    <w:rsid w:val="00A72A5C"/>
    <w:rsid w:val="00A73D33"/>
    <w:rsid w:val="00A75485"/>
    <w:rsid w:val="00A76F8D"/>
    <w:rsid w:val="00A81F3F"/>
    <w:rsid w:val="00A8377E"/>
    <w:rsid w:val="00A8543B"/>
    <w:rsid w:val="00A866AA"/>
    <w:rsid w:val="00A9036C"/>
    <w:rsid w:val="00A9310F"/>
    <w:rsid w:val="00A9338D"/>
    <w:rsid w:val="00A93D5B"/>
    <w:rsid w:val="00A95CBB"/>
    <w:rsid w:val="00A969DD"/>
    <w:rsid w:val="00A97F09"/>
    <w:rsid w:val="00AA0782"/>
    <w:rsid w:val="00AA1528"/>
    <w:rsid w:val="00AA21CD"/>
    <w:rsid w:val="00AA76C9"/>
    <w:rsid w:val="00AB0496"/>
    <w:rsid w:val="00AB2D8B"/>
    <w:rsid w:val="00AB5660"/>
    <w:rsid w:val="00AC0A9E"/>
    <w:rsid w:val="00AC4678"/>
    <w:rsid w:val="00AC4FFE"/>
    <w:rsid w:val="00AC54D4"/>
    <w:rsid w:val="00AC56F8"/>
    <w:rsid w:val="00AC58A3"/>
    <w:rsid w:val="00AC7BDC"/>
    <w:rsid w:val="00AD14DE"/>
    <w:rsid w:val="00AD1C6A"/>
    <w:rsid w:val="00AD26A7"/>
    <w:rsid w:val="00AD3433"/>
    <w:rsid w:val="00AE0896"/>
    <w:rsid w:val="00AE0A6E"/>
    <w:rsid w:val="00AE3369"/>
    <w:rsid w:val="00AF0C97"/>
    <w:rsid w:val="00AF1537"/>
    <w:rsid w:val="00AF2F1A"/>
    <w:rsid w:val="00AF3158"/>
    <w:rsid w:val="00AF545B"/>
    <w:rsid w:val="00AF79A7"/>
    <w:rsid w:val="00B14D77"/>
    <w:rsid w:val="00B164E8"/>
    <w:rsid w:val="00B2023F"/>
    <w:rsid w:val="00B221A1"/>
    <w:rsid w:val="00B257F8"/>
    <w:rsid w:val="00B353CF"/>
    <w:rsid w:val="00B3648D"/>
    <w:rsid w:val="00B37DE9"/>
    <w:rsid w:val="00B51EFF"/>
    <w:rsid w:val="00B526F8"/>
    <w:rsid w:val="00B5490B"/>
    <w:rsid w:val="00B54DAE"/>
    <w:rsid w:val="00B567A1"/>
    <w:rsid w:val="00B56FB4"/>
    <w:rsid w:val="00B66AC2"/>
    <w:rsid w:val="00B67402"/>
    <w:rsid w:val="00B679E4"/>
    <w:rsid w:val="00B704BE"/>
    <w:rsid w:val="00B72F95"/>
    <w:rsid w:val="00B75B35"/>
    <w:rsid w:val="00B866EB"/>
    <w:rsid w:val="00B87C9C"/>
    <w:rsid w:val="00B90A53"/>
    <w:rsid w:val="00B91D0E"/>
    <w:rsid w:val="00B93B74"/>
    <w:rsid w:val="00B95191"/>
    <w:rsid w:val="00B96797"/>
    <w:rsid w:val="00BA1847"/>
    <w:rsid w:val="00BA325E"/>
    <w:rsid w:val="00BA5DEB"/>
    <w:rsid w:val="00BA7250"/>
    <w:rsid w:val="00BA7EF2"/>
    <w:rsid w:val="00BB0677"/>
    <w:rsid w:val="00BB162A"/>
    <w:rsid w:val="00BB1D5C"/>
    <w:rsid w:val="00BB2086"/>
    <w:rsid w:val="00BB7047"/>
    <w:rsid w:val="00BC1EB8"/>
    <w:rsid w:val="00BC21AD"/>
    <w:rsid w:val="00BC407B"/>
    <w:rsid w:val="00BC6242"/>
    <w:rsid w:val="00BD41DB"/>
    <w:rsid w:val="00BD51DA"/>
    <w:rsid w:val="00BD74D4"/>
    <w:rsid w:val="00BE0A4D"/>
    <w:rsid w:val="00BE2EA6"/>
    <w:rsid w:val="00BE692B"/>
    <w:rsid w:val="00BE701B"/>
    <w:rsid w:val="00BE7252"/>
    <w:rsid w:val="00BF0CA2"/>
    <w:rsid w:val="00BF29ED"/>
    <w:rsid w:val="00BF3260"/>
    <w:rsid w:val="00BF3281"/>
    <w:rsid w:val="00BF38AC"/>
    <w:rsid w:val="00BF75D0"/>
    <w:rsid w:val="00BF76D1"/>
    <w:rsid w:val="00C01E26"/>
    <w:rsid w:val="00C050E9"/>
    <w:rsid w:val="00C05302"/>
    <w:rsid w:val="00C06E9A"/>
    <w:rsid w:val="00C075E6"/>
    <w:rsid w:val="00C10276"/>
    <w:rsid w:val="00C15615"/>
    <w:rsid w:val="00C164E1"/>
    <w:rsid w:val="00C17231"/>
    <w:rsid w:val="00C17B3E"/>
    <w:rsid w:val="00C17DC6"/>
    <w:rsid w:val="00C23D97"/>
    <w:rsid w:val="00C26CFF"/>
    <w:rsid w:val="00C30725"/>
    <w:rsid w:val="00C31DF2"/>
    <w:rsid w:val="00C33A6E"/>
    <w:rsid w:val="00C34A1D"/>
    <w:rsid w:val="00C36CC9"/>
    <w:rsid w:val="00C36F25"/>
    <w:rsid w:val="00C40799"/>
    <w:rsid w:val="00C40C3B"/>
    <w:rsid w:val="00C43B8C"/>
    <w:rsid w:val="00C5030B"/>
    <w:rsid w:val="00C57386"/>
    <w:rsid w:val="00C57FD4"/>
    <w:rsid w:val="00C604E6"/>
    <w:rsid w:val="00C62B45"/>
    <w:rsid w:val="00C632BD"/>
    <w:rsid w:val="00C653DE"/>
    <w:rsid w:val="00C6590C"/>
    <w:rsid w:val="00C72A2A"/>
    <w:rsid w:val="00C75802"/>
    <w:rsid w:val="00C80BB2"/>
    <w:rsid w:val="00C82C14"/>
    <w:rsid w:val="00C85413"/>
    <w:rsid w:val="00C866D0"/>
    <w:rsid w:val="00C90D40"/>
    <w:rsid w:val="00C94584"/>
    <w:rsid w:val="00C96C69"/>
    <w:rsid w:val="00CA31E2"/>
    <w:rsid w:val="00CA6196"/>
    <w:rsid w:val="00CB2E0E"/>
    <w:rsid w:val="00CB37DE"/>
    <w:rsid w:val="00CB4BEE"/>
    <w:rsid w:val="00CB607A"/>
    <w:rsid w:val="00CC00E9"/>
    <w:rsid w:val="00CC0677"/>
    <w:rsid w:val="00CC193E"/>
    <w:rsid w:val="00CC718A"/>
    <w:rsid w:val="00CC7788"/>
    <w:rsid w:val="00CC7F6A"/>
    <w:rsid w:val="00CD48B0"/>
    <w:rsid w:val="00CD6E26"/>
    <w:rsid w:val="00CF05A1"/>
    <w:rsid w:val="00CF2DCB"/>
    <w:rsid w:val="00CF51BF"/>
    <w:rsid w:val="00CF74D9"/>
    <w:rsid w:val="00CF7B5A"/>
    <w:rsid w:val="00D0044C"/>
    <w:rsid w:val="00D0059C"/>
    <w:rsid w:val="00D01C80"/>
    <w:rsid w:val="00D02424"/>
    <w:rsid w:val="00D034AD"/>
    <w:rsid w:val="00D11216"/>
    <w:rsid w:val="00D11C4A"/>
    <w:rsid w:val="00D11CA7"/>
    <w:rsid w:val="00D14B9D"/>
    <w:rsid w:val="00D16CBB"/>
    <w:rsid w:val="00D3235E"/>
    <w:rsid w:val="00D34FB4"/>
    <w:rsid w:val="00D36B91"/>
    <w:rsid w:val="00D42A1A"/>
    <w:rsid w:val="00D5077B"/>
    <w:rsid w:val="00D54E3D"/>
    <w:rsid w:val="00D55800"/>
    <w:rsid w:val="00D61BC5"/>
    <w:rsid w:val="00D61FD0"/>
    <w:rsid w:val="00D6332C"/>
    <w:rsid w:val="00D706FA"/>
    <w:rsid w:val="00D72B58"/>
    <w:rsid w:val="00D73A68"/>
    <w:rsid w:val="00D76F99"/>
    <w:rsid w:val="00D770FB"/>
    <w:rsid w:val="00D810CF"/>
    <w:rsid w:val="00D92BC2"/>
    <w:rsid w:val="00D9383E"/>
    <w:rsid w:val="00D9684E"/>
    <w:rsid w:val="00DA30BD"/>
    <w:rsid w:val="00DB37FE"/>
    <w:rsid w:val="00DB59D5"/>
    <w:rsid w:val="00DC23D3"/>
    <w:rsid w:val="00DC4001"/>
    <w:rsid w:val="00DC5E0E"/>
    <w:rsid w:val="00DD6B38"/>
    <w:rsid w:val="00DE4E9D"/>
    <w:rsid w:val="00DE5932"/>
    <w:rsid w:val="00DE6157"/>
    <w:rsid w:val="00DE6538"/>
    <w:rsid w:val="00DE68C6"/>
    <w:rsid w:val="00DF03AC"/>
    <w:rsid w:val="00DF089D"/>
    <w:rsid w:val="00DF608F"/>
    <w:rsid w:val="00DF6A9A"/>
    <w:rsid w:val="00E050B8"/>
    <w:rsid w:val="00E0681E"/>
    <w:rsid w:val="00E076D4"/>
    <w:rsid w:val="00E14B1C"/>
    <w:rsid w:val="00E17A25"/>
    <w:rsid w:val="00E17F07"/>
    <w:rsid w:val="00E21C21"/>
    <w:rsid w:val="00E302C0"/>
    <w:rsid w:val="00E37027"/>
    <w:rsid w:val="00E375A4"/>
    <w:rsid w:val="00E42484"/>
    <w:rsid w:val="00E46846"/>
    <w:rsid w:val="00E5564A"/>
    <w:rsid w:val="00E60200"/>
    <w:rsid w:val="00E6298A"/>
    <w:rsid w:val="00E64159"/>
    <w:rsid w:val="00E64501"/>
    <w:rsid w:val="00E71981"/>
    <w:rsid w:val="00E75234"/>
    <w:rsid w:val="00E75FE4"/>
    <w:rsid w:val="00E80557"/>
    <w:rsid w:val="00E82B31"/>
    <w:rsid w:val="00E91C4F"/>
    <w:rsid w:val="00E9434B"/>
    <w:rsid w:val="00EA1A75"/>
    <w:rsid w:val="00EA4352"/>
    <w:rsid w:val="00EA58D0"/>
    <w:rsid w:val="00EA66D3"/>
    <w:rsid w:val="00EA74C2"/>
    <w:rsid w:val="00EA7F9C"/>
    <w:rsid w:val="00EB0F44"/>
    <w:rsid w:val="00EB33B7"/>
    <w:rsid w:val="00EB49FD"/>
    <w:rsid w:val="00EB5639"/>
    <w:rsid w:val="00EB5D45"/>
    <w:rsid w:val="00EC75B2"/>
    <w:rsid w:val="00ED1178"/>
    <w:rsid w:val="00EE7909"/>
    <w:rsid w:val="00EF1C4E"/>
    <w:rsid w:val="00EF1DC6"/>
    <w:rsid w:val="00EF24EB"/>
    <w:rsid w:val="00EF3039"/>
    <w:rsid w:val="00EF424C"/>
    <w:rsid w:val="00EF725D"/>
    <w:rsid w:val="00F00A23"/>
    <w:rsid w:val="00F02BA9"/>
    <w:rsid w:val="00F0796A"/>
    <w:rsid w:val="00F22098"/>
    <w:rsid w:val="00F221A5"/>
    <w:rsid w:val="00F26098"/>
    <w:rsid w:val="00F27855"/>
    <w:rsid w:val="00F35352"/>
    <w:rsid w:val="00F41045"/>
    <w:rsid w:val="00F41162"/>
    <w:rsid w:val="00F41206"/>
    <w:rsid w:val="00F41989"/>
    <w:rsid w:val="00F5218F"/>
    <w:rsid w:val="00F54994"/>
    <w:rsid w:val="00F614D0"/>
    <w:rsid w:val="00F64365"/>
    <w:rsid w:val="00F66086"/>
    <w:rsid w:val="00F760EF"/>
    <w:rsid w:val="00F80787"/>
    <w:rsid w:val="00F82F2A"/>
    <w:rsid w:val="00F8699F"/>
    <w:rsid w:val="00F926DB"/>
    <w:rsid w:val="00F955EA"/>
    <w:rsid w:val="00F95B2A"/>
    <w:rsid w:val="00F97282"/>
    <w:rsid w:val="00F97F7E"/>
    <w:rsid w:val="00FA1185"/>
    <w:rsid w:val="00FA23AC"/>
    <w:rsid w:val="00FA4D80"/>
    <w:rsid w:val="00FA5A0D"/>
    <w:rsid w:val="00FA5C03"/>
    <w:rsid w:val="00FA765A"/>
    <w:rsid w:val="00FA76EE"/>
    <w:rsid w:val="00FB0C68"/>
    <w:rsid w:val="00FB0D95"/>
    <w:rsid w:val="00FB2C39"/>
    <w:rsid w:val="00FC0C91"/>
    <w:rsid w:val="00FC7A9F"/>
    <w:rsid w:val="00FD0489"/>
    <w:rsid w:val="00FD0707"/>
    <w:rsid w:val="00FD5B65"/>
    <w:rsid w:val="00FD5F1E"/>
    <w:rsid w:val="00FD625E"/>
    <w:rsid w:val="00FE066A"/>
    <w:rsid w:val="00FE5788"/>
    <w:rsid w:val="00FE6739"/>
    <w:rsid w:val="00FE6AD8"/>
    <w:rsid w:val="00FE74C6"/>
    <w:rsid w:val="00FE77F6"/>
    <w:rsid w:val="00FF2767"/>
    <w:rsid w:val="00FF558F"/>
    <w:rsid w:val="00FF5B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9682"/>
    <o:shapelayout v:ext="edit">
      <o:idmap v:ext="edit" data="1"/>
      <o:rules v:ext="edit">
        <o:r id="V:Rule5" type="connector" idref="#_x0000_s1303"/>
        <o:r id="V:Rule6" type="connector" idref="#_x0000_s1300"/>
        <o:r id="V:Rule7" type="connector" idref="#_x0000_s1302"/>
        <o:r id="V:Rule8" type="connector" idref="#_x0000_s1272"/>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B4"/>
  </w:style>
  <w:style w:type="paragraph" w:styleId="Heading1">
    <w:name w:val="heading 1"/>
    <w:basedOn w:val="Normal"/>
    <w:next w:val="Normal"/>
    <w:link w:val="Heading1Char"/>
    <w:uiPriority w:val="9"/>
    <w:qFormat/>
    <w:rsid w:val="00147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7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78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8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8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78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78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78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78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B4"/>
    <w:pPr>
      <w:ind w:left="720"/>
      <w:contextualSpacing/>
    </w:pPr>
  </w:style>
  <w:style w:type="paragraph" w:styleId="EndnoteText">
    <w:name w:val="endnote text"/>
    <w:basedOn w:val="Normal"/>
    <w:link w:val="EndnoteTextChar"/>
    <w:semiHidden/>
    <w:rsid w:val="00D9383E"/>
  </w:style>
  <w:style w:type="character" w:customStyle="1" w:styleId="EndnoteTextChar">
    <w:name w:val="Endnote Text Char"/>
    <w:basedOn w:val="DefaultParagraphFont"/>
    <w:link w:val="EndnoteText"/>
    <w:semiHidden/>
    <w:rsid w:val="00D9383E"/>
    <w:rPr>
      <w:rFonts w:ascii="CG Times" w:eastAsia="Times New Roman" w:hAnsi="CG Times" w:cs="Times New Roman"/>
      <w:snapToGrid w:val="0"/>
      <w:sz w:val="24"/>
      <w:szCs w:val="20"/>
      <w:lang w:val="en-GB"/>
    </w:rPr>
  </w:style>
  <w:style w:type="paragraph" w:styleId="Index1">
    <w:name w:val="index 1"/>
    <w:basedOn w:val="Normal"/>
    <w:next w:val="Normal"/>
    <w:autoRedefine/>
    <w:semiHidden/>
    <w:rsid w:val="00D9383E"/>
    <w:pPr>
      <w:tabs>
        <w:tab w:val="right" w:leader="dot" w:pos="9360"/>
      </w:tabs>
      <w:suppressAutoHyphens/>
      <w:ind w:left="1440" w:right="720" w:hanging="1440"/>
    </w:pPr>
    <w:rPr>
      <w:rFonts w:ascii="Arial" w:hAnsi="Arial" w:cs="Arial"/>
      <w:b/>
      <w:i/>
    </w:rPr>
  </w:style>
  <w:style w:type="character" w:styleId="Hyperlink">
    <w:name w:val="Hyperlink"/>
    <w:basedOn w:val="DefaultParagraphFont"/>
    <w:semiHidden/>
    <w:rsid w:val="00D9383E"/>
    <w:rPr>
      <w:color w:val="0000FF"/>
      <w:u w:val="single"/>
    </w:rPr>
  </w:style>
  <w:style w:type="character" w:styleId="Strong">
    <w:name w:val="Strong"/>
    <w:basedOn w:val="DefaultParagraphFont"/>
    <w:uiPriority w:val="22"/>
    <w:qFormat/>
    <w:rsid w:val="001478B4"/>
    <w:rPr>
      <w:b/>
      <w:bCs/>
    </w:rPr>
  </w:style>
  <w:style w:type="character" w:styleId="Emphasis">
    <w:name w:val="Emphasis"/>
    <w:basedOn w:val="DefaultParagraphFont"/>
    <w:uiPriority w:val="20"/>
    <w:qFormat/>
    <w:rsid w:val="001478B4"/>
    <w:rPr>
      <w:i/>
      <w:iCs/>
    </w:rPr>
  </w:style>
  <w:style w:type="character" w:customStyle="1" w:styleId="pseudotab2">
    <w:name w:val="pseudotab2"/>
    <w:basedOn w:val="DefaultParagraphFont"/>
    <w:rsid w:val="00BB1D5C"/>
    <w:rPr>
      <w:rFonts w:ascii="Times New Roman" w:hAnsi="Times New Roman" w:cs="Times New Roman"/>
    </w:rPr>
  </w:style>
  <w:style w:type="paragraph" w:styleId="BalloonText">
    <w:name w:val="Balloon Text"/>
    <w:basedOn w:val="Normal"/>
    <w:link w:val="BalloonTextChar"/>
    <w:uiPriority w:val="99"/>
    <w:semiHidden/>
    <w:unhideWhenUsed/>
    <w:rsid w:val="00BB1D5C"/>
    <w:rPr>
      <w:rFonts w:ascii="Tahoma" w:hAnsi="Tahoma" w:cs="Tahoma"/>
      <w:sz w:val="16"/>
      <w:szCs w:val="16"/>
    </w:rPr>
  </w:style>
  <w:style w:type="character" w:customStyle="1" w:styleId="BalloonTextChar">
    <w:name w:val="Balloon Text Char"/>
    <w:basedOn w:val="DefaultParagraphFont"/>
    <w:link w:val="BalloonText"/>
    <w:uiPriority w:val="99"/>
    <w:semiHidden/>
    <w:rsid w:val="00BB1D5C"/>
    <w:rPr>
      <w:rFonts w:ascii="Tahoma" w:eastAsia="Times New Roman" w:hAnsi="Tahoma" w:cs="Tahoma"/>
      <w:snapToGrid w:val="0"/>
      <w:sz w:val="16"/>
      <w:szCs w:val="16"/>
      <w:lang w:val="en-GB"/>
    </w:rPr>
  </w:style>
  <w:style w:type="table" w:styleId="TableGrid">
    <w:name w:val="Table Grid"/>
    <w:basedOn w:val="TableNormal"/>
    <w:uiPriority w:val="59"/>
    <w:rsid w:val="00574E1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4D35"/>
    <w:pPr>
      <w:tabs>
        <w:tab w:val="center" w:pos="4680"/>
        <w:tab w:val="right" w:pos="9360"/>
      </w:tabs>
    </w:pPr>
  </w:style>
  <w:style w:type="character" w:customStyle="1" w:styleId="HeaderChar">
    <w:name w:val="Header Char"/>
    <w:basedOn w:val="DefaultParagraphFont"/>
    <w:link w:val="Header"/>
    <w:uiPriority w:val="99"/>
    <w:rsid w:val="007D4D35"/>
    <w:rPr>
      <w:rFonts w:ascii="CG Times" w:eastAsia="Times New Roman" w:hAnsi="CG Times" w:cs="Times New Roman"/>
      <w:snapToGrid w:val="0"/>
      <w:sz w:val="24"/>
      <w:szCs w:val="20"/>
      <w:lang w:val="en-GB"/>
    </w:rPr>
  </w:style>
  <w:style w:type="paragraph" w:styleId="Footer">
    <w:name w:val="footer"/>
    <w:basedOn w:val="Normal"/>
    <w:link w:val="FooterChar"/>
    <w:uiPriority w:val="99"/>
    <w:unhideWhenUsed/>
    <w:rsid w:val="007D4D35"/>
    <w:pPr>
      <w:tabs>
        <w:tab w:val="center" w:pos="4680"/>
        <w:tab w:val="right" w:pos="9360"/>
      </w:tabs>
    </w:pPr>
  </w:style>
  <w:style w:type="character" w:customStyle="1" w:styleId="FooterChar">
    <w:name w:val="Footer Char"/>
    <w:basedOn w:val="DefaultParagraphFont"/>
    <w:link w:val="Footer"/>
    <w:uiPriority w:val="99"/>
    <w:rsid w:val="007D4D35"/>
    <w:rPr>
      <w:rFonts w:ascii="CG Times" w:eastAsia="Times New Roman" w:hAnsi="CG Times" w:cs="Times New Roman"/>
      <w:snapToGrid w:val="0"/>
      <w:sz w:val="24"/>
      <w:szCs w:val="20"/>
      <w:lang w:val="en-GB"/>
    </w:rPr>
  </w:style>
  <w:style w:type="character" w:customStyle="1" w:styleId="Heading1Char">
    <w:name w:val="Heading 1 Char"/>
    <w:basedOn w:val="DefaultParagraphFont"/>
    <w:link w:val="Heading1"/>
    <w:uiPriority w:val="9"/>
    <w:rsid w:val="001478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78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78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78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78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478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478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478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478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78B4"/>
    <w:pPr>
      <w:spacing w:line="240" w:lineRule="auto"/>
    </w:pPr>
    <w:rPr>
      <w:b/>
      <w:bCs/>
      <w:color w:val="4F81BD" w:themeColor="accent1"/>
      <w:sz w:val="18"/>
      <w:szCs w:val="18"/>
    </w:rPr>
  </w:style>
  <w:style w:type="paragraph" w:styleId="Title">
    <w:name w:val="Title"/>
    <w:basedOn w:val="Normal"/>
    <w:next w:val="Normal"/>
    <w:link w:val="TitleChar"/>
    <w:uiPriority w:val="10"/>
    <w:qFormat/>
    <w:rsid w:val="001478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8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8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8B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478B4"/>
    <w:pPr>
      <w:spacing w:after="0" w:line="240" w:lineRule="auto"/>
    </w:pPr>
  </w:style>
  <w:style w:type="paragraph" w:styleId="Quote">
    <w:name w:val="Quote"/>
    <w:basedOn w:val="Normal"/>
    <w:next w:val="Normal"/>
    <w:link w:val="QuoteChar"/>
    <w:uiPriority w:val="29"/>
    <w:qFormat/>
    <w:rsid w:val="001478B4"/>
    <w:rPr>
      <w:i/>
      <w:iCs/>
      <w:color w:val="000000" w:themeColor="text1"/>
    </w:rPr>
  </w:style>
  <w:style w:type="character" w:customStyle="1" w:styleId="QuoteChar">
    <w:name w:val="Quote Char"/>
    <w:basedOn w:val="DefaultParagraphFont"/>
    <w:link w:val="Quote"/>
    <w:uiPriority w:val="29"/>
    <w:rsid w:val="001478B4"/>
    <w:rPr>
      <w:i/>
      <w:iCs/>
      <w:color w:val="000000" w:themeColor="text1"/>
    </w:rPr>
  </w:style>
  <w:style w:type="paragraph" w:styleId="IntenseQuote">
    <w:name w:val="Intense Quote"/>
    <w:basedOn w:val="Normal"/>
    <w:next w:val="Normal"/>
    <w:link w:val="IntenseQuoteChar"/>
    <w:uiPriority w:val="30"/>
    <w:qFormat/>
    <w:rsid w:val="0014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8B4"/>
    <w:rPr>
      <w:b/>
      <w:bCs/>
      <w:i/>
      <w:iCs/>
      <w:color w:val="4F81BD" w:themeColor="accent1"/>
    </w:rPr>
  </w:style>
  <w:style w:type="character" w:styleId="SubtleEmphasis">
    <w:name w:val="Subtle Emphasis"/>
    <w:basedOn w:val="DefaultParagraphFont"/>
    <w:uiPriority w:val="19"/>
    <w:qFormat/>
    <w:rsid w:val="001478B4"/>
    <w:rPr>
      <w:i/>
      <w:iCs/>
      <w:color w:val="808080" w:themeColor="text1" w:themeTint="7F"/>
    </w:rPr>
  </w:style>
  <w:style w:type="character" w:styleId="IntenseEmphasis">
    <w:name w:val="Intense Emphasis"/>
    <w:basedOn w:val="DefaultParagraphFont"/>
    <w:uiPriority w:val="21"/>
    <w:qFormat/>
    <w:rsid w:val="001478B4"/>
    <w:rPr>
      <w:b/>
      <w:bCs/>
      <w:i/>
      <w:iCs/>
      <w:color w:val="4F81BD" w:themeColor="accent1"/>
    </w:rPr>
  </w:style>
  <w:style w:type="character" w:styleId="SubtleReference">
    <w:name w:val="Subtle Reference"/>
    <w:basedOn w:val="DefaultParagraphFont"/>
    <w:uiPriority w:val="31"/>
    <w:qFormat/>
    <w:rsid w:val="001478B4"/>
    <w:rPr>
      <w:smallCaps/>
      <w:color w:val="C0504D" w:themeColor="accent2"/>
      <w:u w:val="single"/>
    </w:rPr>
  </w:style>
  <w:style w:type="character" w:styleId="IntenseReference">
    <w:name w:val="Intense Reference"/>
    <w:basedOn w:val="DefaultParagraphFont"/>
    <w:uiPriority w:val="32"/>
    <w:qFormat/>
    <w:rsid w:val="001478B4"/>
    <w:rPr>
      <w:b/>
      <w:bCs/>
      <w:smallCaps/>
      <w:color w:val="C0504D" w:themeColor="accent2"/>
      <w:spacing w:val="5"/>
      <w:u w:val="single"/>
    </w:rPr>
  </w:style>
  <w:style w:type="character" w:styleId="BookTitle">
    <w:name w:val="Book Title"/>
    <w:basedOn w:val="DefaultParagraphFont"/>
    <w:uiPriority w:val="33"/>
    <w:qFormat/>
    <w:rsid w:val="001478B4"/>
    <w:rPr>
      <w:b/>
      <w:bCs/>
      <w:smallCaps/>
      <w:spacing w:val="5"/>
    </w:rPr>
  </w:style>
  <w:style w:type="paragraph" w:styleId="TOCHeading">
    <w:name w:val="TOC Heading"/>
    <w:basedOn w:val="Heading1"/>
    <w:next w:val="Normal"/>
    <w:uiPriority w:val="39"/>
    <w:semiHidden/>
    <w:unhideWhenUsed/>
    <w:qFormat/>
    <w:rsid w:val="001478B4"/>
    <w:pPr>
      <w:outlineLvl w:val="9"/>
    </w:pPr>
  </w:style>
  <w:style w:type="character" w:styleId="CommentReference">
    <w:name w:val="annotation reference"/>
    <w:basedOn w:val="DefaultParagraphFont"/>
    <w:uiPriority w:val="99"/>
    <w:semiHidden/>
    <w:rsid w:val="00E60200"/>
    <w:rPr>
      <w:rFonts w:cs="Times New Roman"/>
      <w:sz w:val="16"/>
      <w:szCs w:val="16"/>
    </w:rPr>
  </w:style>
  <w:style w:type="paragraph" w:styleId="CommentText">
    <w:name w:val="annotation text"/>
    <w:basedOn w:val="Normal"/>
    <w:link w:val="CommentTextChar"/>
    <w:uiPriority w:val="99"/>
    <w:semiHidden/>
    <w:rsid w:val="00E60200"/>
    <w:pPr>
      <w:spacing w:line="240" w:lineRule="auto"/>
    </w:pPr>
    <w:rPr>
      <w:rFonts w:ascii="Calibri" w:eastAsia="Calibri" w:hAnsi="Calibri" w:cs="Times New Roman"/>
      <w:sz w:val="20"/>
      <w:szCs w:val="20"/>
      <w:lang w:val="en-GB" w:bidi="ar-SA"/>
    </w:rPr>
  </w:style>
  <w:style w:type="character" w:customStyle="1" w:styleId="CommentTextChar">
    <w:name w:val="Comment Text Char"/>
    <w:basedOn w:val="DefaultParagraphFont"/>
    <w:link w:val="CommentText"/>
    <w:uiPriority w:val="99"/>
    <w:semiHidden/>
    <w:rsid w:val="00E60200"/>
    <w:rPr>
      <w:rFonts w:ascii="Calibri" w:eastAsia="Calibri" w:hAnsi="Calibri" w:cs="Times New Roman"/>
      <w:sz w:val="20"/>
      <w:szCs w:val="20"/>
      <w:lang w:val="en-GB" w:bidi="ar-SA"/>
    </w:rPr>
  </w:style>
  <w:style w:type="paragraph" w:customStyle="1" w:styleId="Default">
    <w:name w:val="Default"/>
    <w:rsid w:val="00B75B35"/>
    <w:pPr>
      <w:autoSpaceDE w:val="0"/>
      <w:autoSpaceDN w:val="0"/>
      <w:adjustRightInd w:val="0"/>
      <w:spacing w:after="0" w:line="240" w:lineRule="auto"/>
    </w:pPr>
    <w:rPr>
      <w:rFonts w:ascii="Arial" w:hAnsi="Arial" w:cs="Arial"/>
      <w:color w:val="000000"/>
      <w:sz w:val="24"/>
      <w:szCs w:val="24"/>
      <w:lang w:bidi="ar-SA"/>
    </w:rPr>
  </w:style>
  <w:style w:type="character" w:styleId="PageNumber">
    <w:name w:val="page number"/>
    <w:basedOn w:val="DefaultParagraphFont"/>
    <w:semiHidden/>
    <w:rsid w:val="004C5BD2"/>
  </w:style>
  <w:style w:type="paragraph" w:styleId="NormalWeb">
    <w:name w:val="Normal (Web)"/>
    <w:basedOn w:val="Normal"/>
    <w:uiPriority w:val="99"/>
    <w:unhideWhenUsed/>
    <w:rsid w:val="00266FC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opaneltitle">
    <w:name w:val="opaneltitle"/>
    <w:basedOn w:val="DefaultParagraphFont"/>
    <w:rsid w:val="00D9684E"/>
  </w:style>
  <w:style w:type="character" w:customStyle="1" w:styleId="gsctg21">
    <w:name w:val="gs_ctg21"/>
    <w:basedOn w:val="DefaultParagraphFont"/>
    <w:rsid w:val="006A14A2"/>
    <w:rPr>
      <w:b/>
      <w:bCs/>
      <w:sz w:val="24"/>
      <w:szCs w:val="24"/>
    </w:rPr>
  </w:style>
  <w:style w:type="character" w:customStyle="1" w:styleId="A6">
    <w:name w:val="A6"/>
    <w:uiPriority w:val="99"/>
    <w:rsid w:val="006A14A2"/>
    <w:rPr>
      <w:rFonts w:ascii="MetaHeadlineOT-Light" w:hAnsi="MetaHeadlineOT-Light" w:cs="MetaHeadlineOT-Light"/>
      <w:color w:val="000000"/>
      <w:sz w:val="13"/>
      <w:szCs w:val="13"/>
    </w:rPr>
  </w:style>
  <w:style w:type="paragraph" w:customStyle="1" w:styleId="Pa2">
    <w:name w:val="Pa2"/>
    <w:basedOn w:val="Default"/>
    <w:next w:val="Default"/>
    <w:uiPriority w:val="99"/>
    <w:rsid w:val="006A14A2"/>
    <w:pPr>
      <w:spacing w:line="141" w:lineRule="atLeast"/>
    </w:pPr>
    <w:rPr>
      <w:rFonts w:ascii="Meta Medium LF" w:hAnsi="Meta Medium LF" w:cstheme="minorBidi"/>
      <w:color w:val="auto"/>
      <w:lang w:val="en-GB"/>
    </w:rPr>
  </w:style>
  <w:style w:type="paragraph" w:styleId="CommentSubject">
    <w:name w:val="annotation subject"/>
    <w:basedOn w:val="CommentText"/>
    <w:next w:val="CommentText"/>
    <w:link w:val="CommentSubjectChar"/>
    <w:uiPriority w:val="99"/>
    <w:semiHidden/>
    <w:unhideWhenUsed/>
    <w:rsid w:val="00830FD1"/>
    <w:rPr>
      <w:rFonts w:asciiTheme="minorHAnsi" w:eastAsiaTheme="minorEastAsia" w:hAnsiTheme="minorHAnsi" w:cstheme="minorBidi"/>
      <w:b/>
      <w:bCs/>
      <w:lang w:val="en-US" w:bidi="en-US"/>
    </w:rPr>
  </w:style>
  <w:style w:type="character" w:customStyle="1" w:styleId="CommentSubjectChar">
    <w:name w:val="Comment Subject Char"/>
    <w:basedOn w:val="CommentTextChar"/>
    <w:link w:val="CommentSubject"/>
    <w:uiPriority w:val="99"/>
    <w:semiHidden/>
    <w:rsid w:val="00830FD1"/>
    <w:rPr>
      <w:b/>
      <w:bCs/>
    </w:rPr>
  </w:style>
</w:styles>
</file>

<file path=word/webSettings.xml><?xml version="1.0" encoding="utf-8"?>
<w:webSettings xmlns:r="http://schemas.openxmlformats.org/officeDocument/2006/relationships" xmlns:w="http://schemas.openxmlformats.org/wordprocessingml/2006/main">
  <w:divs>
    <w:div w:id="65880234">
      <w:bodyDiv w:val="1"/>
      <w:marLeft w:val="0"/>
      <w:marRight w:val="0"/>
      <w:marTop w:val="0"/>
      <w:marBottom w:val="0"/>
      <w:divBdr>
        <w:top w:val="none" w:sz="0" w:space="0" w:color="auto"/>
        <w:left w:val="none" w:sz="0" w:space="0" w:color="auto"/>
        <w:bottom w:val="none" w:sz="0" w:space="0" w:color="auto"/>
        <w:right w:val="none" w:sz="0" w:space="0" w:color="auto"/>
      </w:divBdr>
      <w:divsChild>
        <w:div w:id="1159152681">
          <w:marLeft w:val="0"/>
          <w:marRight w:val="0"/>
          <w:marTop w:val="0"/>
          <w:marBottom w:val="0"/>
          <w:divBdr>
            <w:top w:val="none" w:sz="0" w:space="0" w:color="auto"/>
            <w:left w:val="none" w:sz="0" w:space="0" w:color="auto"/>
            <w:bottom w:val="none" w:sz="0" w:space="0" w:color="auto"/>
            <w:right w:val="none" w:sz="0" w:space="0" w:color="auto"/>
          </w:divBdr>
          <w:divsChild>
            <w:div w:id="1317493518">
              <w:marLeft w:val="0"/>
              <w:marRight w:val="0"/>
              <w:marTop w:val="0"/>
              <w:marBottom w:val="0"/>
              <w:divBdr>
                <w:top w:val="none" w:sz="0" w:space="0" w:color="auto"/>
                <w:left w:val="none" w:sz="0" w:space="0" w:color="auto"/>
                <w:bottom w:val="none" w:sz="0" w:space="0" w:color="auto"/>
                <w:right w:val="none" w:sz="0" w:space="0" w:color="auto"/>
              </w:divBdr>
              <w:divsChild>
                <w:div w:id="1059669149">
                  <w:marLeft w:val="0"/>
                  <w:marRight w:val="0"/>
                  <w:marTop w:val="0"/>
                  <w:marBottom w:val="0"/>
                  <w:divBdr>
                    <w:top w:val="none" w:sz="0" w:space="0" w:color="auto"/>
                    <w:left w:val="none" w:sz="0" w:space="0" w:color="auto"/>
                    <w:bottom w:val="none" w:sz="0" w:space="0" w:color="auto"/>
                    <w:right w:val="none" w:sz="0" w:space="0" w:color="auto"/>
                  </w:divBdr>
                  <w:divsChild>
                    <w:div w:id="1313679828">
                      <w:marLeft w:val="0"/>
                      <w:marRight w:val="0"/>
                      <w:marTop w:val="0"/>
                      <w:marBottom w:val="0"/>
                      <w:divBdr>
                        <w:top w:val="none" w:sz="0" w:space="0" w:color="auto"/>
                        <w:left w:val="none" w:sz="0" w:space="0" w:color="auto"/>
                        <w:bottom w:val="none" w:sz="0" w:space="0" w:color="auto"/>
                        <w:right w:val="none" w:sz="0" w:space="0" w:color="auto"/>
                      </w:divBdr>
                      <w:divsChild>
                        <w:div w:id="570578535">
                          <w:marLeft w:val="0"/>
                          <w:marRight w:val="0"/>
                          <w:marTop w:val="0"/>
                          <w:marBottom w:val="0"/>
                          <w:divBdr>
                            <w:top w:val="none" w:sz="0" w:space="0" w:color="auto"/>
                            <w:left w:val="none" w:sz="0" w:space="0" w:color="auto"/>
                            <w:bottom w:val="none" w:sz="0" w:space="0" w:color="auto"/>
                            <w:right w:val="none" w:sz="0" w:space="0" w:color="auto"/>
                          </w:divBdr>
                          <w:divsChild>
                            <w:div w:id="527446237">
                              <w:marLeft w:val="0"/>
                              <w:marRight w:val="0"/>
                              <w:marTop w:val="0"/>
                              <w:marBottom w:val="0"/>
                              <w:divBdr>
                                <w:top w:val="none" w:sz="0" w:space="0" w:color="auto"/>
                                <w:left w:val="none" w:sz="0" w:space="0" w:color="auto"/>
                                <w:bottom w:val="none" w:sz="0" w:space="0" w:color="auto"/>
                                <w:right w:val="none" w:sz="0" w:space="0" w:color="auto"/>
                              </w:divBdr>
                              <w:divsChild>
                                <w:div w:id="618801576">
                                  <w:marLeft w:val="0"/>
                                  <w:marRight w:val="0"/>
                                  <w:marTop w:val="0"/>
                                  <w:marBottom w:val="0"/>
                                  <w:divBdr>
                                    <w:top w:val="none" w:sz="0" w:space="0" w:color="auto"/>
                                    <w:left w:val="none" w:sz="0" w:space="0" w:color="auto"/>
                                    <w:bottom w:val="none" w:sz="0" w:space="0" w:color="auto"/>
                                    <w:right w:val="none" w:sz="0" w:space="0" w:color="auto"/>
                                  </w:divBdr>
                                  <w:divsChild>
                                    <w:div w:id="806048211">
                                      <w:marLeft w:val="0"/>
                                      <w:marRight w:val="0"/>
                                      <w:marTop w:val="0"/>
                                      <w:marBottom w:val="0"/>
                                      <w:divBdr>
                                        <w:top w:val="none" w:sz="0" w:space="0" w:color="auto"/>
                                        <w:left w:val="none" w:sz="0" w:space="0" w:color="auto"/>
                                        <w:bottom w:val="none" w:sz="0" w:space="0" w:color="auto"/>
                                        <w:right w:val="none" w:sz="0" w:space="0" w:color="auto"/>
                                      </w:divBdr>
                                      <w:divsChild>
                                        <w:div w:id="105126578">
                                          <w:marLeft w:val="0"/>
                                          <w:marRight w:val="0"/>
                                          <w:marTop w:val="0"/>
                                          <w:marBottom w:val="0"/>
                                          <w:divBdr>
                                            <w:top w:val="none" w:sz="0" w:space="0" w:color="auto"/>
                                            <w:left w:val="none" w:sz="0" w:space="0" w:color="auto"/>
                                            <w:bottom w:val="none" w:sz="0" w:space="0" w:color="auto"/>
                                            <w:right w:val="none" w:sz="0" w:space="0" w:color="auto"/>
                                          </w:divBdr>
                                          <w:divsChild>
                                            <w:div w:id="1794203958">
                                              <w:marLeft w:val="0"/>
                                              <w:marRight w:val="0"/>
                                              <w:marTop w:val="0"/>
                                              <w:marBottom w:val="0"/>
                                              <w:divBdr>
                                                <w:top w:val="none" w:sz="0" w:space="0" w:color="auto"/>
                                                <w:left w:val="none" w:sz="0" w:space="0" w:color="auto"/>
                                                <w:bottom w:val="none" w:sz="0" w:space="0" w:color="auto"/>
                                                <w:right w:val="none" w:sz="0" w:space="0" w:color="auto"/>
                                              </w:divBdr>
                                              <w:divsChild>
                                                <w:div w:id="604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897073">
      <w:bodyDiv w:val="1"/>
      <w:marLeft w:val="0"/>
      <w:marRight w:val="0"/>
      <w:marTop w:val="0"/>
      <w:marBottom w:val="0"/>
      <w:divBdr>
        <w:top w:val="none" w:sz="0" w:space="0" w:color="auto"/>
        <w:left w:val="none" w:sz="0" w:space="0" w:color="auto"/>
        <w:bottom w:val="none" w:sz="0" w:space="0" w:color="auto"/>
        <w:right w:val="none" w:sz="0" w:space="0" w:color="auto"/>
      </w:divBdr>
      <w:divsChild>
        <w:div w:id="818109733">
          <w:marLeft w:val="0"/>
          <w:marRight w:val="0"/>
          <w:marTop w:val="240"/>
          <w:marBottom w:val="240"/>
          <w:divBdr>
            <w:top w:val="none" w:sz="0" w:space="0" w:color="auto"/>
            <w:left w:val="none" w:sz="0" w:space="0" w:color="auto"/>
            <w:bottom w:val="none" w:sz="0" w:space="0" w:color="auto"/>
            <w:right w:val="none" w:sz="0" w:space="0" w:color="auto"/>
          </w:divBdr>
          <w:divsChild>
            <w:div w:id="1621179898">
              <w:marLeft w:val="0"/>
              <w:marRight w:val="0"/>
              <w:marTop w:val="0"/>
              <w:marBottom w:val="0"/>
              <w:divBdr>
                <w:top w:val="none" w:sz="0" w:space="0" w:color="auto"/>
                <w:left w:val="none" w:sz="0" w:space="0" w:color="auto"/>
                <w:bottom w:val="none" w:sz="0" w:space="0" w:color="auto"/>
                <w:right w:val="none" w:sz="0" w:space="0" w:color="auto"/>
              </w:divBdr>
            </w:div>
            <w:div w:id="8465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edicine.com/orthoped/topic13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cid:image008.jpg@01CD343E.B3CA9FF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omedcentral.com/sfx_links.asp?ui=1471-2288-10-67&amp;bibl=B3"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cid:image007.jpg@01CD343E.B3CA9F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68F0C-70AC-44FC-BC6D-4411933F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QUEST: Outpatient Physiotherapy Post Lumbar Discectomy</vt:lpstr>
    </vt:vector>
  </TitlesOfParts>
  <Company>Home-PC</Company>
  <LinksUpToDate>false</LinksUpToDate>
  <CharactersWithSpaces>39970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Outpatient Physiotherapy Post Lumbar Discectomy</dc:title>
  <dc:creator>Chris</dc:creator>
  <cp:lastModifiedBy>Ali</cp:lastModifiedBy>
  <cp:revision>2</cp:revision>
  <cp:lastPrinted>2012-06-26T10:01:00Z</cp:lastPrinted>
  <dcterms:created xsi:type="dcterms:W3CDTF">2015-07-22T15:47:00Z</dcterms:created>
  <dcterms:modified xsi:type="dcterms:W3CDTF">2015-07-22T15:47:00Z</dcterms:modified>
</cp:coreProperties>
</file>