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05" w:rsidRDefault="005B4105" w:rsidP="005B4105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S1 </w:t>
      </w:r>
      <w:r w:rsidRPr="00863657">
        <w:rPr>
          <w:rFonts w:asciiTheme="minorHAnsi" w:hAnsiTheme="minorHAnsi" w:cs="Arial"/>
          <w:b/>
          <w:sz w:val="22"/>
          <w:szCs w:val="22"/>
          <w:lang w:val="en-US"/>
        </w:rPr>
        <w:t>Table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316ABC">
        <w:rPr>
          <w:lang w:val="en-US"/>
        </w:rPr>
        <w:t xml:space="preserve"> </w:t>
      </w:r>
      <w:r w:rsidRPr="00DE107A">
        <w:rPr>
          <w:rFonts w:asciiTheme="minorHAnsi" w:hAnsiTheme="minorHAnsi" w:cs="Arial"/>
          <w:b/>
          <w:sz w:val="22"/>
          <w:szCs w:val="22"/>
          <w:lang w:val="en-US"/>
        </w:rPr>
        <w:t>The socio-economic characteristics of the selected communities and Antwerp (data of Public Service of Antwerp).</w:t>
      </w:r>
    </w:p>
    <w:p w:rsidR="005B4105" w:rsidRPr="00316ABC" w:rsidRDefault="005B4105" w:rsidP="005B4105">
      <w:pPr>
        <w:autoSpaceDE w:val="0"/>
        <w:autoSpaceDN w:val="0"/>
        <w:adjustRightInd w:val="0"/>
        <w:ind w:left="426"/>
        <w:rPr>
          <w:b/>
          <w:bCs/>
          <w:lang w:val="en-US"/>
        </w:rPr>
      </w:pPr>
    </w:p>
    <w:tbl>
      <w:tblPr>
        <w:tblW w:w="8153" w:type="dxa"/>
        <w:tblInd w:w="492" w:type="dxa"/>
        <w:tblLayout w:type="fixed"/>
        <w:tblLook w:val="04A0"/>
      </w:tblPr>
      <w:tblGrid>
        <w:gridCol w:w="1419"/>
        <w:gridCol w:w="1559"/>
        <w:gridCol w:w="1808"/>
        <w:gridCol w:w="1275"/>
        <w:gridCol w:w="2092"/>
      </w:tblGrid>
      <w:tr w:rsidR="005B4105" w:rsidRPr="00316ABC" w:rsidTr="00CB46F6">
        <w:trPr>
          <w:trHeight w:val="20"/>
        </w:trPr>
        <w:tc>
          <w:tcPr>
            <w:tcW w:w="1419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5B4105" w:rsidRPr="00A5336D" w:rsidRDefault="005B4105" w:rsidP="00CB46F6">
            <w:pPr>
              <w:pStyle w:val="Geenafstan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5B4105" w:rsidRPr="00316ABC" w:rsidRDefault="005B4105" w:rsidP="00CB46F6">
            <w:pPr>
              <w:pStyle w:val="Geenafstand"/>
              <w:jc w:val="center"/>
              <w:rPr>
                <w:rFonts w:cs="Times New Roman"/>
                <w:b/>
                <w:bCs/>
              </w:rPr>
            </w:pPr>
            <w:r w:rsidRPr="00316ABC">
              <w:rPr>
                <w:rFonts w:cs="Times New Roman"/>
                <w:b/>
                <w:bCs/>
              </w:rPr>
              <w:t>Ethnicity rate (%)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8" w:space="0" w:color="auto"/>
            </w:tcBorders>
          </w:tcPr>
          <w:p w:rsidR="005B4105" w:rsidRPr="00316ABC" w:rsidRDefault="005B4105" w:rsidP="00CB46F6">
            <w:pPr>
              <w:pStyle w:val="Geenafstand"/>
              <w:ind w:right="-108"/>
              <w:jc w:val="center"/>
              <w:rPr>
                <w:rFonts w:cs="Times New Roman"/>
                <w:b/>
                <w:bCs/>
              </w:rPr>
            </w:pPr>
            <w:hyperlink r:id="rId4" w:history="1">
              <w:r w:rsidRPr="00316ABC">
                <w:rPr>
                  <w:rStyle w:val="Hyperlink"/>
                  <w:b/>
                  <w:bCs/>
                  <w:color w:val="auto"/>
                  <w:u w:val="none"/>
                </w:rPr>
                <w:t>Unemployment</w:t>
              </w:r>
            </w:hyperlink>
            <w:r w:rsidRPr="00316ABC">
              <w:rPr>
                <w:rFonts w:cs="Times New Roman"/>
                <w:b/>
                <w:bCs/>
              </w:rPr>
              <w:t xml:space="preserve"> rate (%)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</w:tcPr>
          <w:p w:rsidR="005B4105" w:rsidRPr="00316ABC" w:rsidRDefault="005B4105" w:rsidP="00CB46F6">
            <w:pPr>
              <w:pStyle w:val="Geenafstand"/>
              <w:jc w:val="center"/>
              <w:rPr>
                <w:rFonts w:cs="Times New Roman"/>
                <w:b/>
                <w:bCs/>
              </w:rPr>
            </w:pPr>
            <w:hyperlink r:id="rId5" w:history="1">
              <w:r w:rsidRPr="00316ABC">
                <w:rPr>
                  <w:rStyle w:val="Hyperlink"/>
                  <w:b/>
                  <w:bCs/>
                  <w:color w:val="auto"/>
                  <w:u w:val="none"/>
                </w:rPr>
                <w:t>Average</w:t>
              </w:r>
            </w:hyperlink>
            <w:r w:rsidRPr="00316ABC">
              <w:rPr>
                <w:rFonts w:cs="Times New Roman"/>
                <w:b/>
                <w:bCs/>
              </w:rPr>
              <w:t xml:space="preserve"> income (€)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8" w:space="0" w:color="auto"/>
            </w:tcBorders>
          </w:tcPr>
          <w:p w:rsidR="005B4105" w:rsidRPr="00316ABC" w:rsidRDefault="005B4105" w:rsidP="00CB46F6">
            <w:pPr>
              <w:pStyle w:val="Geenafstand"/>
              <w:jc w:val="center"/>
              <w:rPr>
                <w:rFonts w:cs="Times New Roman"/>
                <w:b/>
                <w:bCs/>
              </w:rPr>
            </w:pPr>
            <w:r w:rsidRPr="00316ABC">
              <w:rPr>
                <w:b/>
                <w:bCs/>
              </w:rPr>
              <w:t>Population density (</w:t>
            </w:r>
            <w:hyperlink r:id="rId6" w:history="1">
              <w:r w:rsidRPr="00316ABC">
                <w:rPr>
                  <w:rStyle w:val="Hyperlink"/>
                  <w:b/>
                  <w:bCs/>
                  <w:color w:val="auto"/>
                  <w:u w:val="none"/>
                </w:rPr>
                <w:t>in</w:t>
              </w:r>
            </w:hyperlink>
            <w:r w:rsidRPr="00316ABC">
              <w:rPr>
                <w:rFonts w:cs="Times New Roman"/>
                <w:b/>
                <w:bCs/>
              </w:rPr>
              <w:t>habitants/km²)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  <w:b/>
                <w:bCs/>
              </w:rPr>
            </w:pPr>
            <w:r w:rsidRPr="00A5336D">
              <w:rPr>
                <w:rFonts w:cs="Times New Roman"/>
                <w:b/>
                <w:bCs/>
              </w:rPr>
              <w:t>Community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auto"/>
            </w:tcBorders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A</w:t>
            </w:r>
          </w:p>
        </w:tc>
        <w:tc>
          <w:tcPr>
            <w:tcW w:w="1559" w:type="dxa"/>
            <w:hideMark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65.90</w:t>
            </w:r>
          </w:p>
        </w:tc>
        <w:tc>
          <w:tcPr>
            <w:tcW w:w="1808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18.87</w:t>
            </w:r>
          </w:p>
        </w:tc>
        <w:tc>
          <w:tcPr>
            <w:tcW w:w="1275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15,118</w:t>
            </w:r>
          </w:p>
        </w:tc>
        <w:tc>
          <w:tcPr>
            <w:tcW w:w="2092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14,370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B</w:t>
            </w:r>
          </w:p>
        </w:tc>
        <w:tc>
          <w:tcPr>
            <w:tcW w:w="1559" w:type="dxa"/>
            <w:hideMark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64.60</w:t>
            </w:r>
          </w:p>
        </w:tc>
        <w:tc>
          <w:tcPr>
            <w:tcW w:w="1808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15.20</w:t>
            </w:r>
          </w:p>
        </w:tc>
        <w:tc>
          <w:tcPr>
            <w:tcW w:w="1275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16,464</w:t>
            </w:r>
          </w:p>
        </w:tc>
        <w:tc>
          <w:tcPr>
            <w:tcW w:w="2092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19,150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hyperlink r:id="rId7" w:history="1">
              <w:r w:rsidRPr="00A5336D">
                <w:rPr>
                  <w:rFonts w:cs="Times New Roman"/>
                </w:rPr>
                <w:t>C</w:t>
              </w:r>
            </w:hyperlink>
          </w:p>
        </w:tc>
        <w:tc>
          <w:tcPr>
            <w:tcW w:w="1559" w:type="dxa"/>
            <w:hideMark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55.06</w:t>
            </w:r>
          </w:p>
        </w:tc>
        <w:tc>
          <w:tcPr>
            <w:tcW w:w="1808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11.93</w:t>
            </w:r>
          </w:p>
        </w:tc>
        <w:tc>
          <w:tcPr>
            <w:tcW w:w="1275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17,891</w:t>
            </w:r>
          </w:p>
        </w:tc>
        <w:tc>
          <w:tcPr>
            <w:tcW w:w="2092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16,818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D</w:t>
            </w:r>
          </w:p>
        </w:tc>
        <w:tc>
          <w:tcPr>
            <w:tcW w:w="1559" w:type="dxa"/>
            <w:hideMark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41.42</w:t>
            </w:r>
          </w:p>
        </w:tc>
        <w:tc>
          <w:tcPr>
            <w:tcW w:w="1808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9.55</w:t>
            </w:r>
          </w:p>
        </w:tc>
        <w:tc>
          <w:tcPr>
            <w:tcW w:w="1275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20,842</w:t>
            </w:r>
          </w:p>
        </w:tc>
        <w:tc>
          <w:tcPr>
            <w:tcW w:w="2092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8,329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E</w:t>
            </w:r>
          </w:p>
        </w:tc>
        <w:tc>
          <w:tcPr>
            <w:tcW w:w="1559" w:type="dxa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39.86</w:t>
            </w:r>
          </w:p>
        </w:tc>
        <w:tc>
          <w:tcPr>
            <w:tcW w:w="1808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16,084</w:t>
            </w:r>
          </w:p>
        </w:tc>
        <w:tc>
          <w:tcPr>
            <w:tcW w:w="2092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16,778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F</w:t>
            </w:r>
          </w:p>
        </w:tc>
        <w:tc>
          <w:tcPr>
            <w:tcW w:w="1559" w:type="dxa"/>
            <w:hideMark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68.71</w:t>
            </w:r>
          </w:p>
        </w:tc>
        <w:tc>
          <w:tcPr>
            <w:tcW w:w="1808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10.06</w:t>
            </w:r>
          </w:p>
        </w:tc>
        <w:tc>
          <w:tcPr>
            <w:tcW w:w="1275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14,819</w:t>
            </w:r>
          </w:p>
        </w:tc>
        <w:tc>
          <w:tcPr>
            <w:tcW w:w="2092" w:type="dxa"/>
          </w:tcPr>
          <w:p w:rsidR="005B4105" w:rsidRPr="00B84031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13,577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G</w:t>
            </w:r>
            <w:hyperlink r:id="rId8" w:history="1"/>
          </w:p>
        </w:tc>
        <w:tc>
          <w:tcPr>
            <w:tcW w:w="1559" w:type="dxa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50.46</w:t>
            </w:r>
          </w:p>
        </w:tc>
        <w:tc>
          <w:tcPr>
            <w:tcW w:w="1808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8.59</w:t>
            </w:r>
          </w:p>
        </w:tc>
        <w:tc>
          <w:tcPr>
            <w:tcW w:w="1275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17,036</w:t>
            </w:r>
          </w:p>
        </w:tc>
        <w:tc>
          <w:tcPr>
            <w:tcW w:w="2092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14,216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H</w:t>
            </w:r>
          </w:p>
        </w:tc>
        <w:tc>
          <w:tcPr>
            <w:tcW w:w="1559" w:type="dxa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47.23</w:t>
            </w:r>
          </w:p>
        </w:tc>
        <w:tc>
          <w:tcPr>
            <w:tcW w:w="1808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11.11</w:t>
            </w:r>
          </w:p>
        </w:tc>
        <w:tc>
          <w:tcPr>
            <w:tcW w:w="1275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18,572</w:t>
            </w:r>
          </w:p>
        </w:tc>
        <w:tc>
          <w:tcPr>
            <w:tcW w:w="2092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15,328</w:t>
            </w: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  <w:r w:rsidRPr="00A5336D">
              <w:rPr>
                <w:rFonts w:cs="Times New Roman"/>
              </w:rPr>
              <w:t>I</w:t>
            </w:r>
          </w:p>
        </w:tc>
        <w:tc>
          <w:tcPr>
            <w:tcW w:w="1559" w:type="dxa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42.62</w:t>
            </w:r>
          </w:p>
        </w:tc>
        <w:tc>
          <w:tcPr>
            <w:tcW w:w="1808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12.22</w:t>
            </w:r>
          </w:p>
        </w:tc>
        <w:tc>
          <w:tcPr>
            <w:tcW w:w="1275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20,880</w:t>
            </w:r>
          </w:p>
        </w:tc>
        <w:tc>
          <w:tcPr>
            <w:tcW w:w="2092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533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10,751</w:t>
            </w:r>
          </w:p>
        </w:tc>
      </w:tr>
      <w:tr w:rsidR="005B4105" w:rsidRPr="00B84031" w:rsidTr="00CB46F6">
        <w:trPr>
          <w:trHeight w:val="87"/>
        </w:trPr>
        <w:tc>
          <w:tcPr>
            <w:tcW w:w="1419" w:type="dxa"/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5B4105" w:rsidRPr="00A5336D" w:rsidRDefault="005B4105" w:rsidP="00CB46F6">
            <w:pPr>
              <w:pStyle w:val="Geenafstand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05" w:rsidRPr="00B84031" w:rsidTr="00CB46F6">
        <w:trPr>
          <w:trHeight w:val="57"/>
        </w:trPr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B4105" w:rsidRPr="00A5336D" w:rsidRDefault="005B4105" w:rsidP="00CB46F6">
            <w:pPr>
              <w:pStyle w:val="Geenafstand"/>
              <w:shd w:val="clear" w:color="auto" w:fill="FFFFFF"/>
              <w:rPr>
                <w:rFonts w:cs="Times New Roman"/>
                <w:b/>
                <w:bCs/>
              </w:rPr>
            </w:pPr>
            <w:r w:rsidRPr="00A5336D">
              <w:rPr>
                <w:rFonts w:cs="Times New Roman"/>
                <w:b/>
                <w:bCs/>
              </w:rPr>
              <w:t>Antwerp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hideMark/>
          </w:tcPr>
          <w:p w:rsidR="005B4105" w:rsidRPr="00863657" w:rsidRDefault="005B4105" w:rsidP="00CB46F6">
            <w:pPr>
              <w:pStyle w:val="Geenafstand"/>
              <w:shd w:val="clear" w:color="auto" w:fill="FFFFFF"/>
              <w:jc w:val="center"/>
              <w:rPr>
                <w:rFonts w:eastAsia="Times New Roman" w:cs="Arial"/>
                <w:b/>
                <w:lang w:eastAsia="nl-NL" w:bidi="ar-SA"/>
              </w:rPr>
            </w:pPr>
            <w:r w:rsidRPr="00863657">
              <w:rPr>
                <w:rFonts w:eastAsia="Times New Roman" w:cs="Arial"/>
                <w:b/>
                <w:lang w:eastAsia="nl-NL" w:bidi="ar-SA"/>
              </w:rPr>
              <w:t>42.10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5B4105" w:rsidRPr="00863657" w:rsidRDefault="005B4105" w:rsidP="00CB46F6">
            <w:pPr>
              <w:pStyle w:val="Geenafstand"/>
              <w:shd w:val="clear" w:color="auto" w:fill="FFFFFF"/>
              <w:jc w:val="center"/>
              <w:rPr>
                <w:rFonts w:eastAsia="Times New Roman" w:cs="Arial"/>
                <w:b/>
                <w:lang w:eastAsia="nl-NL" w:bidi="ar-SA"/>
              </w:rPr>
            </w:pPr>
            <w:r w:rsidRPr="00863657">
              <w:rPr>
                <w:rFonts w:eastAsia="Times New Roman" w:cs="Arial"/>
                <w:b/>
                <w:lang w:eastAsia="nl-NL" w:bidi="ar-SA"/>
              </w:rPr>
              <w:t>10.70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B4105" w:rsidRPr="00863657" w:rsidRDefault="005B4105" w:rsidP="00CB46F6">
            <w:pPr>
              <w:pStyle w:val="Geenafstand"/>
              <w:shd w:val="clear" w:color="auto" w:fill="FFFFFF"/>
              <w:jc w:val="center"/>
              <w:rPr>
                <w:rFonts w:eastAsia="Times New Roman" w:cs="Arial"/>
                <w:b/>
                <w:lang w:eastAsia="nl-NL" w:bidi="ar-SA"/>
              </w:rPr>
            </w:pPr>
            <w:r w:rsidRPr="00863657">
              <w:rPr>
                <w:rFonts w:eastAsia="Times New Roman" w:cs="Arial"/>
                <w:b/>
                <w:lang w:eastAsia="nl-NL" w:bidi="ar-SA"/>
              </w:rPr>
              <w:t>19,310</w:t>
            </w:r>
          </w:p>
        </w:tc>
        <w:tc>
          <w:tcPr>
            <w:tcW w:w="2092" w:type="dxa"/>
            <w:tcBorders>
              <w:bottom w:val="single" w:sz="12" w:space="0" w:color="auto"/>
            </w:tcBorders>
          </w:tcPr>
          <w:p w:rsidR="005B4105" w:rsidRPr="00863657" w:rsidRDefault="005B4105" w:rsidP="00CB46F6">
            <w:pPr>
              <w:pStyle w:val="Geenafstand"/>
              <w:shd w:val="clear" w:color="auto" w:fill="FFFFFF"/>
              <w:jc w:val="center"/>
              <w:rPr>
                <w:rFonts w:eastAsia="Times New Roman" w:cs="Arial"/>
                <w:b/>
                <w:lang w:eastAsia="nl-NL" w:bidi="ar-SA"/>
              </w:rPr>
            </w:pPr>
            <w:r w:rsidRPr="00863657">
              <w:rPr>
                <w:rFonts w:eastAsia="Times New Roman" w:cs="Arial"/>
                <w:b/>
                <w:lang w:eastAsia="nl-NL" w:bidi="ar-SA"/>
              </w:rPr>
              <w:t>2,919</w:t>
            </w:r>
          </w:p>
        </w:tc>
      </w:tr>
    </w:tbl>
    <w:p w:rsidR="00A52E10" w:rsidRDefault="00A52E10"/>
    <w:sectPr w:rsidR="00A52E10" w:rsidSect="00A5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4105"/>
    <w:rsid w:val="005B4105"/>
    <w:rsid w:val="00A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5B4105"/>
    <w:rPr>
      <w:color w:val="0000FF"/>
      <w:u w:val="single"/>
    </w:rPr>
  </w:style>
  <w:style w:type="paragraph" w:styleId="Geenafstand">
    <w:name w:val="No Spacing"/>
    <w:uiPriority w:val="1"/>
    <w:qFormat/>
    <w:rsid w:val="005B4105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oinfo(5,36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oinfo(5,5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arinfo(1278)" TargetMode="External"/><Relationship Id="rId5" Type="http://schemas.openxmlformats.org/officeDocument/2006/relationships/hyperlink" Target="javascript:varinfo(1962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arinfo(159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>UGent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DICT</cp:lastModifiedBy>
  <cp:revision>1</cp:revision>
  <dcterms:created xsi:type="dcterms:W3CDTF">2015-09-16T00:52:00Z</dcterms:created>
  <dcterms:modified xsi:type="dcterms:W3CDTF">2015-09-16T00:54:00Z</dcterms:modified>
</cp:coreProperties>
</file>