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9F7" w:rsidRPr="00AF4178" w:rsidRDefault="00B319F7" w:rsidP="00B319F7">
      <w:pPr>
        <w:pStyle w:val="NoSpacing"/>
        <w:spacing w:line="48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F4178">
        <w:rPr>
          <w:rFonts w:ascii="Times New Roman" w:hAnsi="Times New Roman" w:cs="Times New Roman"/>
          <w:b/>
          <w:sz w:val="20"/>
          <w:szCs w:val="20"/>
        </w:rPr>
        <w:t xml:space="preserve">S2 Table Utilities applied in the model. </w:t>
      </w:r>
    </w:p>
    <w:tbl>
      <w:tblPr>
        <w:tblStyle w:val="Lichtearcering1"/>
        <w:tblW w:w="8472" w:type="dxa"/>
        <w:tblLayout w:type="fixed"/>
        <w:tblLook w:val="06A0" w:firstRow="1" w:lastRow="0" w:firstColumn="1" w:lastColumn="0" w:noHBand="1" w:noVBand="1"/>
      </w:tblPr>
      <w:tblGrid>
        <w:gridCol w:w="3227"/>
        <w:gridCol w:w="1276"/>
        <w:gridCol w:w="1701"/>
        <w:gridCol w:w="2268"/>
      </w:tblGrid>
      <w:tr w:rsidR="00B319F7" w:rsidRPr="00AF4178" w:rsidTr="007740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B319F7" w:rsidRPr="00AF4178" w:rsidRDefault="00B319F7" w:rsidP="00774052">
            <w:pPr>
              <w:spacing w:line="480" w:lineRule="auto"/>
              <w:jc w:val="both"/>
              <w:rPr>
                <w:color w:val="auto"/>
                <w:sz w:val="20"/>
                <w:szCs w:val="20"/>
              </w:rPr>
            </w:pPr>
            <w:r w:rsidRPr="00AF4178">
              <w:rPr>
                <w:color w:val="auto"/>
                <w:sz w:val="20"/>
                <w:szCs w:val="20"/>
              </w:rPr>
              <w:t>Parameter</w:t>
            </w:r>
          </w:p>
        </w:tc>
        <w:tc>
          <w:tcPr>
            <w:tcW w:w="1276" w:type="dxa"/>
          </w:tcPr>
          <w:p w:rsidR="00B319F7" w:rsidRPr="00AF4178" w:rsidRDefault="00B319F7" w:rsidP="00774052">
            <w:pPr>
              <w:spacing w:line="48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AF4178">
              <w:rPr>
                <w:color w:val="auto"/>
                <w:sz w:val="20"/>
                <w:szCs w:val="20"/>
              </w:rPr>
              <w:t>Mean</w:t>
            </w:r>
          </w:p>
        </w:tc>
        <w:tc>
          <w:tcPr>
            <w:tcW w:w="1701" w:type="dxa"/>
          </w:tcPr>
          <w:p w:rsidR="00B319F7" w:rsidRPr="00AF4178" w:rsidRDefault="00B319F7" w:rsidP="00774052">
            <w:pPr>
              <w:spacing w:line="48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AF4178">
              <w:rPr>
                <w:color w:val="auto"/>
                <w:sz w:val="20"/>
                <w:szCs w:val="20"/>
              </w:rPr>
              <w:t>Range</w:t>
            </w:r>
          </w:p>
        </w:tc>
        <w:tc>
          <w:tcPr>
            <w:tcW w:w="2268" w:type="dxa"/>
          </w:tcPr>
          <w:p w:rsidR="00B319F7" w:rsidRPr="00AF4178" w:rsidRDefault="00B319F7" w:rsidP="00774052">
            <w:pPr>
              <w:spacing w:line="48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AF4178">
              <w:rPr>
                <w:color w:val="auto"/>
                <w:sz w:val="20"/>
                <w:szCs w:val="20"/>
              </w:rPr>
              <w:t>Reference</w:t>
            </w:r>
          </w:p>
        </w:tc>
      </w:tr>
      <w:tr w:rsidR="00B319F7" w:rsidRPr="00AF4178" w:rsidTr="007740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B319F7" w:rsidRPr="00AF4178" w:rsidRDefault="00B319F7" w:rsidP="00774052">
            <w:pPr>
              <w:spacing w:line="480" w:lineRule="auto"/>
              <w:jc w:val="both"/>
              <w:rPr>
                <w:b w:val="0"/>
                <w:color w:val="auto"/>
                <w:sz w:val="20"/>
                <w:szCs w:val="20"/>
              </w:rPr>
            </w:pPr>
            <w:r w:rsidRPr="00AF4178">
              <w:rPr>
                <w:b w:val="0"/>
                <w:color w:val="auto"/>
                <w:sz w:val="20"/>
                <w:szCs w:val="20"/>
              </w:rPr>
              <w:t>Norm population</w:t>
            </w:r>
          </w:p>
        </w:tc>
        <w:tc>
          <w:tcPr>
            <w:tcW w:w="1276" w:type="dxa"/>
          </w:tcPr>
          <w:p w:rsidR="00B319F7" w:rsidRPr="00AF4178" w:rsidRDefault="00B319F7" w:rsidP="00774052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AF4178">
              <w:rPr>
                <w:color w:val="auto"/>
                <w:sz w:val="20"/>
                <w:szCs w:val="20"/>
              </w:rPr>
              <w:t>0.9</w:t>
            </w:r>
          </w:p>
        </w:tc>
        <w:tc>
          <w:tcPr>
            <w:tcW w:w="1701" w:type="dxa"/>
          </w:tcPr>
          <w:p w:rsidR="00B319F7" w:rsidRPr="00AF4178" w:rsidRDefault="00B319F7" w:rsidP="00774052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AF4178">
              <w:rPr>
                <w:color w:val="auto"/>
                <w:sz w:val="20"/>
                <w:szCs w:val="20"/>
              </w:rPr>
              <w:t>0.86 – 0.94</w:t>
            </w:r>
          </w:p>
        </w:tc>
        <w:tc>
          <w:tcPr>
            <w:tcW w:w="2268" w:type="dxa"/>
          </w:tcPr>
          <w:p w:rsidR="00B319F7" w:rsidRPr="00AF4178" w:rsidRDefault="00B319F7" w:rsidP="00881B64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AF4178">
              <w:rPr>
                <w:sz w:val="20"/>
                <w:szCs w:val="20"/>
              </w:rPr>
              <w:fldChar w:fldCharType="begin"/>
            </w:r>
            <w:r w:rsidRPr="00AF4178">
              <w:rPr>
                <w:color w:val="auto"/>
                <w:sz w:val="20"/>
                <w:szCs w:val="20"/>
              </w:rPr>
              <w:instrText>ADDIN RW.CITE{{703 Lamers,L.M. 2006}}</w:instrText>
            </w:r>
            <w:r w:rsidRPr="00AF4178">
              <w:rPr>
                <w:sz w:val="20"/>
                <w:szCs w:val="20"/>
              </w:rPr>
              <w:fldChar w:fldCharType="separate"/>
            </w:r>
            <w:r w:rsidR="00F747B4">
              <w:rPr>
                <w:color w:val="auto"/>
                <w:sz w:val="20"/>
                <w:szCs w:val="20"/>
              </w:rPr>
              <w:t>[</w:t>
            </w:r>
            <w:r w:rsidRPr="00AF4178">
              <w:rPr>
                <w:color w:val="auto"/>
                <w:sz w:val="20"/>
                <w:szCs w:val="20"/>
              </w:rPr>
              <w:t>2</w:t>
            </w:r>
            <w:r w:rsidR="00881B64">
              <w:rPr>
                <w:color w:val="auto"/>
                <w:sz w:val="20"/>
                <w:szCs w:val="20"/>
              </w:rPr>
              <w:t>4</w:t>
            </w:r>
            <w:r w:rsidR="00F747B4">
              <w:rPr>
                <w:color w:val="auto"/>
                <w:sz w:val="20"/>
                <w:szCs w:val="20"/>
              </w:rPr>
              <w:t>]</w:t>
            </w:r>
            <w:r w:rsidRPr="00AF4178">
              <w:rPr>
                <w:sz w:val="20"/>
                <w:szCs w:val="20"/>
              </w:rPr>
              <w:fldChar w:fldCharType="end"/>
            </w:r>
          </w:p>
        </w:tc>
      </w:tr>
      <w:tr w:rsidR="00B319F7" w:rsidRPr="00AF4178" w:rsidTr="007740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B319F7" w:rsidRPr="00AF4178" w:rsidRDefault="00B319F7" w:rsidP="00774052">
            <w:pPr>
              <w:spacing w:line="480" w:lineRule="auto"/>
              <w:jc w:val="both"/>
              <w:rPr>
                <w:b w:val="0"/>
                <w:color w:val="auto"/>
                <w:sz w:val="20"/>
                <w:szCs w:val="20"/>
              </w:rPr>
            </w:pPr>
            <w:r w:rsidRPr="00AF4178">
              <w:rPr>
                <w:b w:val="0"/>
                <w:color w:val="auto"/>
                <w:sz w:val="20"/>
                <w:szCs w:val="20"/>
              </w:rPr>
              <w:t>(recurrent) DVT (1 month)</w:t>
            </w:r>
          </w:p>
        </w:tc>
        <w:tc>
          <w:tcPr>
            <w:tcW w:w="1276" w:type="dxa"/>
          </w:tcPr>
          <w:p w:rsidR="00B319F7" w:rsidRPr="00AF4178" w:rsidRDefault="00B319F7" w:rsidP="00774052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AF4178">
              <w:rPr>
                <w:color w:val="auto"/>
                <w:sz w:val="20"/>
                <w:szCs w:val="20"/>
              </w:rPr>
              <w:t>0.8</w:t>
            </w:r>
          </w:p>
        </w:tc>
        <w:tc>
          <w:tcPr>
            <w:tcW w:w="1701" w:type="dxa"/>
          </w:tcPr>
          <w:p w:rsidR="00B319F7" w:rsidRPr="00AF4178" w:rsidRDefault="00B319F7" w:rsidP="00774052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AF4178">
              <w:rPr>
                <w:color w:val="auto"/>
                <w:sz w:val="20"/>
                <w:szCs w:val="20"/>
              </w:rPr>
              <w:t>0.64 – 0.98</w:t>
            </w:r>
          </w:p>
        </w:tc>
        <w:tc>
          <w:tcPr>
            <w:tcW w:w="2268" w:type="dxa"/>
          </w:tcPr>
          <w:p w:rsidR="00B319F7" w:rsidRPr="00AF4178" w:rsidRDefault="00B319F7" w:rsidP="00881B64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AF4178">
              <w:rPr>
                <w:sz w:val="20"/>
                <w:szCs w:val="20"/>
              </w:rPr>
              <w:fldChar w:fldCharType="begin"/>
            </w:r>
            <w:r w:rsidRPr="00AF4178">
              <w:rPr>
                <w:color w:val="auto"/>
                <w:sz w:val="20"/>
                <w:szCs w:val="20"/>
              </w:rPr>
              <w:instrText>ADDIN RW.CITE{{707 Locadia,M. 2004}}</w:instrText>
            </w:r>
            <w:r w:rsidRPr="00AF4178">
              <w:rPr>
                <w:sz w:val="20"/>
                <w:szCs w:val="20"/>
              </w:rPr>
              <w:fldChar w:fldCharType="separate"/>
            </w:r>
            <w:r w:rsidR="00F747B4">
              <w:rPr>
                <w:color w:val="auto"/>
                <w:sz w:val="20"/>
                <w:szCs w:val="20"/>
              </w:rPr>
              <w:t>[</w:t>
            </w:r>
            <w:r w:rsidRPr="00AF4178">
              <w:rPr>
                <w:color w:val="auto"/>
                <w:sz w:val="20"/>
                <w:szCs w:val="20"/>
              </w:rPr>
              <w:t>2</w:t>
            </w:r>
            <w:r w:rsidR="00881B64">
              <w:rPr>
                <w:color w:val="auto"/>
                <w:sz w:val="20"/>
                <w:szCs w:val="20"/>
              </w:rPr>
              <w:t>6</w:t>
            </w:r>
            <w:r w:rsidR="00F747B4">
              <w:rPr>
                <w:color w:val="auto"/>
                <w:sz w:val="20"/>
                <w:szCs w:val="20"/>
              </w:rPr>
              <w:t>]</w:t>
            </w:r>
            <w:r w:rsidRPr="00AF4178">
              <w:rPr>
                <w:sz w:val="20"/>
                <w:szCs w:val="20"/>
              </w:rPr>
              <w:fldChar w:fldCharType="end"/>
            </w:r>
          </w:p>
        </w:tc>
      </w:tr>
      <w:tr w:rsidR="00B319F7" w:rsidRPr="00AF4178" w:rsidTr="007740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B319F7" w:rsidRPr="00AF4178" w:rsidRDefault="00B319F7" w:rsidP="00774052">
            <w:pPr>
              <w:spacing w:line="480" w:lineRule="auto"/>
              <w:jc w:val="both"/>
              <w:rPr>
                <w:b w:val="0"/>
                <w:color w:val="auto"/>
                <w:sz w:val="20"/>
                <w:szCs w:val="20"/>
              </w:rPr>
            </w:pPr>
            <w:r w:rsidRPr="00AF4178">
              <w:rPr>
                <w:b w:val="0"/>
                <w:color w:val="auto"/>
                <w:sz w:val="20"/>
                <w:szCs w:val="20"/>
              </w:rPr>
              <w:t>(non-fatal) PE (1 month)</w:t>
            </w:r>
          </w:p>
        </w:tc>
        <w:tc>
          <w:tcPr>
            <w:tcW w:w="1276" w:type="dxa"/>
          </w:tcPr>
          <w:p w:rsidR="00B319F7" w:rsidRPr="00AF4178" w:rsidRDefault="00B319F7" w:rsidP="00774052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AF4178">
              <w:rPr>
                <w:color w:val="auto"/>
                <w:sz w:val="20"/>
                <w:szCs w:val="20"/>
              </w:rPr>
              <w:t>0.6</w:t>
            </w:r>
          </w:p>
        </w:tc>
        <w:tc>
          <w:tcPr>
            <w:tcW w:w="1701" w:type="dxa"/>
          </w:tcPr>
          <w:p w:rsidR="00B319F7" w:rsidRPr="00AF4178" w:rsidRDefault="00B319F7" w:rsidP="00774052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AF4178">
              <w:rPr>
                <w:color w:val="auto"/>
                <w:sz w:val="20"/>
                <w:szCs w:val="20"/>
              </w:rPr>
              <w:t>0.36 – 0.86</w:t>
            </w:r>
          </w:p>
        </w:tc>
        <w:tc>
          <w:tcPr>
            <w:tcW w:w="2268" w:type="dxa"/>
          </w:tcPr>
          <w:p w:rsidR="00B319F7" w:rsidRPr="00AF4178" w:rsidRDefault="00B319F7" w:rsidP="00881B64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AF4178">
              <w:rPr>
                <w:sz w:val="20"/>
                <w:szCs w:val="20"/>
              </w:rPr>
              <w:fldChar w:fldCharType="begin"/>
            </w:r>
            <w:r w:rsidRPr="00AF4178">
              <w:rPr>
                <w:color w:val="auto"/>
                <w:sz w:val="20"/>
                <w:szCs w:val="20"/>
              </w:rPr>
              <w:instrText>ADDIN RW.CITE{{707 Locadia,M. 2004}}</w:instrText>
            </w:r>
            <w:r w:rsidRPr="00AF4178">
              <w:rPr>
                <w:sz w:val="20"/>
                <w:szCs w:val="20"/>
              </w:rPr>
              <w:fldChar w:fldCharType="separate"/>
            </w:r>
            <w:r w:rsidR="00F747B4">
              <w:rPr>
                <w:color w:val="auto"/>
                <w:sz w:val="20"/>
                <w:szCs w:val="20"/>
              </w:rPr>
              <w:t>[</w:t>
            </w:r>
            <w:r w:rsidRPr="00AF4178">
              <w:rPr>
                <w:color w:val="auto"/>
                <w:sz w:val="20"/>
                <w:szCs w:val="20"/>
              </w:rPr>
              <w:t>2</w:t>
            </w:r>
            <w:r w:rsidR="00881B64">
              <w:rPr>
                <w:color w:val="auto"/>
                <w:sz w:val="20"/>
                <w:szCs w:val="20"/>
              </w:rPr>
              <w:t>6</w:t>
            </w:r>
            <w:r w:rsidR="00F747B4">
              <w:rPr>
                <w:color w:val="auto"/>
                <w:sz w:val="20"/>
                <w:szCs w:val="20"/>
              </w:rPr>
              <w:t>]</w:t>
            </w:r>
            <w:r w:rsidRPr="00AF4178">
              <w:rPr>
                <w:sz w:val="20"/>
                <w:szCs w:val="20"/>
              </w:rPr>
              <w:fldChar w:fldCharType="end"/>
            </w:r>
          </w:p>
        </w:tc>
      </w:tr>
      <w:tr w:rsidR="00B319F7" w:rsidRPr="00AF4178" w:rsidTr="007740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B319F7" w:rsidRPr="00AF4178" w:rsidRDefault="00B319F7" w:rsidP="00774052">
            <w:pPr>
              <w:spacing w:line="480" w:lineRule="auto"/>
              <w:jc w:val="both"/>
              <w:rPr>
                <w:b w:val="0"/>
                <w:color w:val="auto"/>
                <w:sz w:val="20"/>
                <w:szCs w:val="20"/>
              </w:rPr>
            </w:pPr>
            <w:r w:rsidRPr="00AF4178">
              <w:rPr>
                <w:b w:val="0"/>
                <w:color w:val="auto"/>
                <w:sz w:val="20"/>
                <w:szCs w:val="20"/>
              </w:rPr>
              <w:t>Major bleeding (2 weeks)</w:t>
            </w:r>
          </w:p>
        </w:tc>
        <w:tc>
          <w:tcPr>
            <w:tcW w:w="1276" w:type="dxa"/>
          </w:tcPr>
          <w:p w:rsidR="00B319F7" w:rsidRPr="00AF4178" w:rsidRDefault="00B319F7" w:rsidP="00774052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AF4178">
              <w:rPr>
                <w:color w:val="auto"/>
                <w:sz w:val="20"/>
                <w:szCs w:val="20"/>
              </w:rPr>
              <w:t>0.7</w:t>
            </w:r>
          </w:p>
        </w:tc>
        <w:tc>
          <w:tcPr>
            <w:tcW w:w="1701" w:type="dxa"/>
          </w:tcPr>
          <w:p w:rsidR="00B319F7" w:rsidRPr="00AF4178" w:rsidRDefault="00B319F7" w:rsidP="00774052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AF4178">
              <w:rPr>
                <w:color w:val="auto"/>
                <w:sz w:val="20"/>
                <w:szCs w:val="20"/>
              </w:rPr>
              <w:t>0.49 – 0.86</w:t>
            </w:r>
          </w:p>
        </w:tc>
        <w:tc>
          <w:tcPr>
            <w:tcW w:w="2268" w:type="dxa"/>
          </w:tcPr>
          <w:p w:rsidR="00B319F7" w:rsidRPr="00AF4178" w:rsidRDefault="00B319F7" w:rsidP="00881B64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AF4178">
              <w:rPr>
                <w:sz w:val="20"/>
                <w:szCs w:val="20"/>
              </w:rPr>
              <w:fldChar w:fldCharType="begin"/>
            </w:r>
            <w:r w:rsidRPr="00AF4178">
              <w:rPr>
                <w:color w:val="auto"/>
                <w:sz w:val="20"/>
                <w:szCs w:val="20"/>
              </w:rPr>
              <w:instrText>ADDIN RW.CITE{{690 Freeman,J.V. 2011}}</w:instrText>
            </w:r>
            <w:r w:rsidRPr="00AF4178">
              <w:rPr>
                <w:sz w:val="20"/>
                <w:szCs w:val="20"/>
              </w:rPr>
              <w:fldChar w:fldCharType="separate"/>
            </w:r>
            <w:r w:rsidR="00F747B4">
              <w:rPr>
                <w:color w:val="auto"/>
                <w:sz w:val="20"/>
                <w:szCs w:val="20"/>
              </w:rPr>
              <w:t>[</w:t>
            </w:r>
            <w:r w:rsidRPr="00AF4178">
              <w:rPr>
                <w:color w:val="auto"/>
                <w:sz w:val="20"/>
                <w:szCs w:val="20"/>
              </w:rPr>
              <w:t>2</w:t>
            </w:r>
            <w:r w:rsidR="00881B64">
              <w:rPr>
                <w:color w:val="auto"/>
                <w:sz w:val="20"/>
                <w:szCs w:val="20"/>
              </w:rPr>
              <w:t>5</w:t>
            </w:r>
            <w:r w:rsidR="00F747B4">
              <w:rPr>
                <w:color w:val="auto"/>
                <w:sz w:val="20"/>
                <w:szCs w:val="20"/>
              </w:rPr>
              <w:t>]</w:t>
            </w:r>
            <w:r w:rsidRPr="00AF4178">
              <w:rPr>
                <w:sz w:val="20"/>
                <w:szCs w:val="20"/>
              </w:rPr>
              <w:fldChar w:fldCharType="end"/>
            </w:r>
          </w:p>
        </w:tc>
      </w:tr>
      <w:tr w:rsidR="00B319F7" w:rsidRPr="00AF4178" w:rsidTr="007740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B319F7" w:rsidRPr="00AF4178" w:rsidRDefault="00B319F7" w:rsidP="00774052">
            <w:pPr>
              <w:spacing w:line="480" w:lineRule="auto"/>
              <w:jc w:val="both"/>
              <w:rPr>
                <w:b w:val="0"/>
                <w:color w:val="auto"/>
                <w:sz w:val="20"/>
                <w:szCs w:val="20"/>
              </w:rPr>
            </w:pPr>
            <w:r w:rsidRPr="00AF4178">
              <w:rPr>
                <w:b w:val="0"/>
                <w:color w:val="auto"/>
                <w:sz w:val="20"/>
                <w:szCs w:val="20"/>
              </w:rPr>
              <w:t>CRNM bleeding (2 days)</w:t>
            </w:r>
            <w:bookmarkStart w:id="0" w:name="_GoBack"/>
            <w:bookmarkEnd w:id="0"/>
          </w:p>
        </w:tc>
        <w:tc>
          <w:tcPr>
            <w:tcW w:w="1276" w:type="dxa"/>
          </w:tcPr>
          <w:p w:rsidR="00B319F7" w:rsidRPr="00AF4178" w:rsidRDefault="00B319F7" w:rsidP="00774052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AF4178">
              <w:rPr>
                <w:color w:val="auto"/>
                <w:sz w:val="20"/>
                <w:szCs w:val="20"/>
              </w:rPr>
              <w:t>0.7</w:t>
            </w:r>
          </w:p>
        </w:tc>
        <w:tc>
          <w:tcPr>
            <w:tcW w:w="1701" w:type="dxa"/>
          </w:tcPr>
          <w:p w:rsidR="00B319F7" w:rsidRPr="00AF4178" w:rsidRDefault="00B319F7" w:rsidP="00774052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AF4178">
              <w:rPr>
                <w:color w:val="auto"/>
                <w:sz w:val="20"/>
                <w:szCs w:val="20"/>
              </w:rPr>
              <w:t>0.49 – 0.86</w:t>
            </w:r>
          </w:p>
        </w:tc>
        <w:tc>
          <w:tcPr>
            <w:tcW w:w="2268" w:type="dxa"/>
          </w:tcPr>
          <w:p w:rsidR="00B319F7" w:rsidRPr="00AF4178" w:rsidRDefault="00B319F7" w:rsidP="00881B64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AF4178">
              <w:rPr>
                <w:sz w:val="20"/>
                <w:szCs w:val="20"/>
              </w:rPr>
              <w:fldChar w:fldCharType="begin"/>
            </w:r>
            <w:r w:rsidRPr="00AF4178">
              <w:rPr>
                <w:color w:val="auto"/>
                <w:sz w:val="20"/>
                <w:szCs w:val="20"/>
              </w:rPr>
              <w:instrText>ADDIN RW.CITE{{690 Freeman,J.V. 2011}}</w:instrText>
            </w:r>
            <w:r w:rsidRPr="00AF4178">
              <w:rPr>
                <w:sz w:val="20"/>
                <w:szCs w:val="20"/>
              </w:rPr>
              <w:fldChar w:fldCharType="separate"/>
            </w:r>
            <w:r w:rsidR="00F747B4">
              <w:rPr>
                <w:color w:val="auto"/>
                <w:sz w:val="20"/>
                <w:szCs w:val="20"/>
              </w:rPr>
              <w:t>[</w:t>
            </w:r>
            <w:r w:rsidRPr="00AF4178">
              <w:rPr>
                <w:color w:val="auto"/>
                <w:sz w:val="20"/>
                <w:szCs w:val="20"/>
              </w:rPr>
              <w:t>2</w:t>
            </w:r>
            <w:r w:rsidR="00881B64">
              <w:rPr>
                <w:color w:val="auto"/>
                <w:sz w:val="20"/>
                <w:szCs w:val="20"/>
              </w:rPr>
              <w:t>5</w:t>
            </w:r>
            <w:r w:rsidR="00F747B4">
              <w:rPr>
                <w:color w:val="auto"/>
                <w:sz w:val="20"/>
                <w:szCs w:val="20"/>
              </w:rPr>
              <w:t>]</w:t>
            </w:r>
            <w:r w:rsidRPr="00AF4178">
              <w:rPr>
                <w:sz w:val="20"/>
                <w:szCs w:val="20"/>
              </w:rPr>
              <w:fldChar w:fldCharType="end"/>
            </w:r>
          </w:p>
        </w:tc>
      </w:tr>
      <w:tr w:rsidR="00B319F7" w:rsidRPr="00AF4178" w:rsidTr="007740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B319F7" w:rsidRPr="00AF4178" w:rsidRDefault="00B319F7" w:rsidP="00774052">
            <w:pPr>
              <w:spacing w:line="480" w:lineRule="auto"/>
              <w:jc w:val="both"/>
              <w:rPr>
                <w:b w:val="0"/>
                <w:color w:val="auto"/>
                <w:sz w:val="20"/>
                <w:szCs w:val="20"/>
              </w:rPr>
            </w:pPr>
            <w:r w:rsidRPr="00AF4178">
              <w:rPr>
                <w:b w:val="0"/>
                <w:color w:val="auto"/>
                <w:sz w:val="20"/>
                <w:szCs w:val="20"/>
              </w:rPr>
              <w:t>Minor bleeding (5 days)</w:t>
            </w:r>
          </w:p>
        </w:tc>
        <w:tc>
          <w:tcPr>
            <w:tcW w:w="1276" w:type="dxa"/>
          </w:tcPr>
          <w:p w:rsidR="00B319F7" w:rsidRPr="00AF4178" w:rsidRDefault="00B319F7" w:rsidP="00774052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AF4178">
              <w:rPr>
                <w:color w:val="auto"/>
                <w:sz w:val="20"/>
                <w:szCs w:val="20"/>
              </w:rPr>
              <w:t>0.9</w:t>
            </w:r>
          </w:p>
        </w:tc>
        <w:tc>
          <w:tcPr>
            <w:tcW w:w="1701" w:type="dxa"/>
          </w:tcPr>
          <w:p w:rsidR="00B319F7" w:rsidRPr="00AF4178" w:rsidRDefault="00B319F7" w:rsidP="00774052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AF4178">
              <w:rPr>
                <w:color w:val="auto"/>
                <w:sz w:val="20"/>
                <w:szCs w:val="20"/>
              </w:rPr>
              <w:t>0.89 – 1.00</w:t>
            </w:r>
          </w:p>
        </w:tc>
        <w:tc>
          <w:tcPr>
            <w:tcW w:w="2268" w:type="dxa"/>
          </w:tcPr>
          <w:p w:rsidR="00B319F7" w:rsidRPr="00AF4178" w:rsidRDefault="00B319F7" w:rsidP="00774052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AF4178">
              <w:rPr>
                <w:sz w:val="20"/>
                <w:szCs w:val="20"/>
              </w:rPr>
              <w:fldChar w:fldCharType="begin"/>
            </w:r>
            <w:r w:rsidRPr="00AF4178">
              <w:rPr>
                <w:color w:val="auto"/>
                <w:sz w:val="20"/>
                <w:szCs w:val="20"/>
              </w:rPr>
              <w:instrText>ADDIN RW.CITE{{694 Health Council of the Netherlands. 2012}}</w:instrText>
            </w:r>
            <w:r w:rsidRPr="00AF4178">
              <w:rPr>
                <w:sz w:val="20"/>
                <w:szCs w:val="20"/>
              </w:rPr>
              <w:fldChar w:fldCharType="separate"/>
            </w:r>
            <w:r w:rsidR="00F747B4">
              <w:rPr>
                <w:color w:val="auto"/>
                <w:sz w:val="20"/>
                <w:szCs w:val="20"/>
              </w:rPr>
              <w:t>[</w:t>
            </w:r>
            <w:r w:rsidRPr="00AF4178">
              <w:rPr>
                <w:color w:val="auto"/>
                <w:sz w:val="20"/>
                <w:szCs w:val="20"/>
              </w:rPr>
              <w:t>13</w:t>
            </w:r>
            <w:r w:rsidR="00F747B4">
              <w:rPr>
                <w:color w:val="auto"/>
                <w:sz w:val="20"/>
                <w:szCs w:val="20"/>
              </w:rPr>
              <w:t>]</w:t>
            </w:r>
            <w:r w:rsidRPr="00AF4178">
              <w:rPr>
                <w:sz w:val="20"/>
                <w:szCs w:val="20"/>
              </w:rPr>
              <w:fldChar w:fldCharType="end"/>
            </w:r>
          </w:p>
        </w:tc>
      </w:tr>
      <w:tr w:rsidR="00B319F7" w:rsidRPr="00AF4178" w:rsidTr="007740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B319F7" w:rsidRPr="00AF4178" w:rsidRDefault="00B319F7" w:rsidP="00774052">
            <w:pPr>
              <w:spacing w:line="480" w:lineRule="auto"/>
              <w:jc w:val="both"/>
              <w:rPr>
                <w:b w:val="0"/>
                <w:color w:val="auto"/>
                <w:sz w:val="20"/>
                <w:szCs w:val="20"/>
              </w:rPr>
            </w:pPr>
            <w:r w:rsidRPr="00AF4178">
              <w:rPr>
                <w:b w:val="0"/>
                <w:color w:val="auto"/>
                <w:sz w:val="20"/>
                <w:szCs w:val="20"/>
              </w:rPr>
              <w:t>INR monitoring</w:t>
            </w:r>
          </w:p>
        </w:tc>
        <w:tc>
          <w:tcPr>
            <w:tcW w:w="1276" w:type="dxa"/>
          </w:tcPr>
          <w:p w:rsidR="00B319F7" w:rsidRPr="00AF4178" w:rsidRDefault="00B319F7" w:rsidP="00774052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AF4178">
              <w:rPr>
                <w:color w:val="auto"/>
                <w:sz w:val="20"/>
                <w:szCs w:val="20"/>
              </w:rPr>
              <w:t>1.0</w:t>
            </w:r>
          </w:p>
        </w:tc>
        <w:tc>
          <w:tcPr>
            <w:tcW w:w="1701" w:type="dxa"/>
          </w:tcPr>
          <w:p w:rsidR="00B319F7" w:rsidRPr="00AF4178" w:rsidRDefault="00B319F7" w:rsidP="00774052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AF4178">
              <w:rPr>
                <w:color w:val="auto"/>
                <w:sz w:val="20"/>
                <w:szCs w:val="20"/>
              </w:rPr>
              <w:t>0.86 – 0.99</w:t>
            </w:r>
          </w:p>
        </w:tc>
        <w:tc>
          <w:tcPr>
            <w:tcW w:w="2268" w:type="dxa"/>
          </w:tcPr>
          <w:p w:rsidR="00B319F7" w:rsidRPr="00AF4178" w:rsidRDefault="00B319F7" w:rsidP="00881B64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AF4178">
              <w:rPr>
                <w:sz w:val="20"/>
                <w:szCs w:val="20"/>
              </w:rPr>
              <w:fldChar w:fldCharType="begin"/>
            </w:r>
            <w:r w:rsidRPr="00AF4178">
              <w:rPr>
                <w:color w:val="auto"/>
                <w:sz w:val="20"/>
                <w:szCs w:val="20"/>
              </w:rPr>
              <w:instrText>ADDIN RW.CITE{{690 Freeman,J.V. 2011}}</w:instrText>
            </w:r>
            <w:r w:rsidRPr="00AF4178">
              <w:rPr>
                <w:sz w:val="20"/>
                <w:szCs w:val="20"/>
              </w:rPr>
              <w:fldChar w:fldCharType="separate"/>
            </w:r>
            <w:r w:rsidR="00F747B4">
              <w:rPr>
                <w:color w:val="auto"/>
                <w:sz w:val="20"/>
                <w:szCs w:val="20"/>
              </w:rPr>
              <w:t>[</w:t>
            </w:r>
            <w:r w:rsidRPr="00AF4178">
              <w:rPr>
                <w:color w:val="auto"/>
                <w:sz w:val="20"/>
                <w:szCs w:val="20"/>
              </w:rPr>
              <w:t>2</w:t>
            </w:r>
            <w:r w:rsidR="00881B64">
              <w:rPr>
                <w:color w:val="auto"/>
                <w:sz w:val="20"/>
                <w:szCs w:val="20"/>
              </w:rPr>
              <w:t>5</w:t>
            </w:r>
            <w:r w:rsidR="00F747B4">
              <w:rPr>
                <w:color w:val="auto"/>
                <w:sz w:val="20"/>
                <w:szCs w:val="20"/>
              </w:rPr>
              <w:t>]</w:t>
            </w:r>
            <w:r w:rsidRPr="00AF4178">
              <w:rPr>
                <w:sz w:val="20"/>
                <w:szCs w:val="20"/>
              </w:rPr>
              <w:fldChar w:fldCharType="end"/>
            </w:r>
          </w:p>
        </w:tc>
      </w:tr>
      <w:tr w:rsidR="00B319F7" w:rsidRPr="00AF4178" w:rsidTr="007740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B319F7" w:rsidRPr="00AF4178" w:rsidRDefault="00B319F7" w:rsidP="00774052">
            <w:pPr>
              <w:spacing w:line="480" w:lineRule="auto"/>
              <w:jc w:val="both"/>
              <w:rPr>
                <w:b w:val="0"/>
                <w:color w:val="auto"/>
                <w:sz w:val="20"/>
                <w:szCs w:val="20"/>
              </w:rPr>
            </w:pPr>
            <w:r w:rsidRPr="00AF4178">
              <w:rPr>
                <w:b w:val="0"/>
                <w:color w:val="auto"/>
                <w:sz w:val="20"/>
                <w:szCs w:val="20"/>
              </w:rPr>
              <w:t>Dabigatran</w:t>
            </w:r>
          </w:p>
        </w:tc>
        <w:tc>
          <w:tcPr>
            <w:tcW w:w="1276" w:type="dxa"/>
          </w:tcPr>
          <w:p w:rsidR="00B319F7" w:rsidRPr="00AF4178" w:rsidRDefault="00B319F7" w:rsidP="00774052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AF4178">
              <w:rPr>
                <w:color w:val="auto"/>
                <w:sz w:val="20"/>
                <w:szCs w:val="20"/>
              </w:rPr>
              <w:t>1.0</w:t>
            </w:r>
          </w:p>
        </w:tc>
        <w:tc>
          <w:tcPr>
            <w:tcW w:w="1701" w:type="dxa"/>
          </w:tcPr>
          <w:p w:rsidR="00B319F7" w:rsidRPr="00AF4178" w:rsidRDefault="00B319F7" w:rsidP="00774052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AF4178">
              <w:rPr>
                <w:color w:val="auto"/>
                <w:sz w:val="20"/>
                <w:szCs w:val="20"/>
              </w:rPr>
              <w:t>0.96 – 1.00</w:t>
            </w:r>
          </w:p>
        </w:tc>
        <w:tc>
          <w:tcPr>
            <w:tcW w:w="2268" w:type="dxa"/>
          </w:tcPr>
          <w:p w:rsidR="00B319F7" w:rsidRPr="00AF4178" w:rsidRDefault="00B319F7" w:rsidP="00881B64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AF4178">
              <w:rPr>
                <w:sz w:val="20"/>
                <w:szCs w:val="20"/>
              </w:rPr>
              <w:fldChar w:fldCharType="begin"/>
            </w:r>
            <w:r w:rsidRPr="00AF4178">
              <w:rPr>
                <w:color w:val="auto"/>
                <w:sz w:val="20"/>
                <w:szCs w:val="20"/>
              </w:rPr>
              <w:instrText>ADDIN RW.CITE{{707 Locadia,M. 2004}}</w:instrText>
            </w:r>
            <w:r w:rsidRPr="00AF4178">
              <w:rPr>
                <w:sz w:val="20"/>
                <w:szCs w:val="20"/>
              </w:rPr>
              <w:fldChar w:fldCharType="separate"/>
            </w:r>
            <w:r w:rsidR="00F747B4">
              <w:rPr>
                <w:color w:val="auto"/>
                <w:sz w:val="20"/>
                <w:szCs w:val="20"/>
              </w:rPr>
              <w:t>[</w:t>
            </w:r>
            <w:r w:rsidRPr="00AF4178">
              <w:rPr>
                <w:color w:val="auto"/>
                <w:sz w:val="20"/>
                <w:szCs w:val="20"/>
              </w:rPr>
              <w:t>2</w:t>
            </w:r>
            <w:r w:rsidR="00881B64">
              <w:rPr>
                <w:color w:val="auto"/>
                <w:sz w:val="20"/>
                <w:szCs w:val="20"/>
              </w:rPr>
              <w:t>6</w:t>
            </w:r>
            <w:r w:rsidR="00F747B4">
              <w:rPr>
                <w:color w:val="auto"/>
                <w:sz w:val="20"/>
                <w:szCs w:val="20"/>
              </w:rPr>
              <w:t>]</w:t>
            </w:r>
            <w:r w:rsidRPr="00AF4178">
              <w:rPr>
                <w:sz w:val="20"/>
                <w:szCs w:val="20"/>
              </w:rPr>
              <w:fldChar w:fldCharType="end"/>
            </w:r>
          </w:p>
        </w:tc>
      </w:tr>
    </w:tbl>
    <w:p w:rsidR="00B319F7" w:rsidRPr="00AF4178" w:rsidRDefault="00B319F7" w:rsidP="00B319F7">
      <w:pPr>
        <w:pStyle w:val="NoSpacing"/>
        <w:spacing w:line="48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F4178">
        <w:rPr>
          <w:rFonts w:ascii="Times New Roman" w:hAnsi="Times New Roman" w:cs="Times New Roman"/>
          <w:sz w:val="20"/>
          <w:szCs w:val="20"/>
        </w:rPr>
        <w:t xml:space="preserve">Utilities are determined for every health state. These utilities are not corrected for the norm population and treatment period and were assumed to follow a beta-distribution in the PSA. </w:t>
      </w:r>
    </w:p>
    <w:p w:rsidR="00B319F7" w:rsidRPr="00AF4178" w:rsidRDefault="00B319F7" w:rsidP="00B319F7">
      <w:pPr>
        <w:pStyle w:val="NoSpacing"/>
        <w:spacing w:line="48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F4178">
        <w:rPr>
          <w:rFonts w:ascii="Times New Roman" w:eastAsia="Times New Roman" w:hAnsi="Times New Roman" w:cs="Times New Roman"/>
          <w:sz w:val="20"/>
          <w:szCs w:val="20"/>
        </w:rPr>
        <w:t>VTE: venous thromboembolism; DVT: deep venous thrombosis; PE: pulmonary embolism; CRNM: clinically relevant non-major</w:t>
      </w:r>
    </w:p>
    <w:p w:rsidR="00B319F7" w:rsidRPr="00AF4178" w:rsidRDefault="00B319F7" w:rsidP="00B319F7">
      <w:pPr>
        <w:pStyle w:val="NoSpacing"/>
        <w:spacing w:line="48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319F7" w:rsidRPr="00AF4178" w:rsidRDefault="00B319F7" w:rsidP="00B319F7">
      <w:pPr>
        <w:pStyle w:val="NoSpacing"/>
        <w:spacing w:line="480" w:lineRule="auto"/>
        <w:rPr>
          <w:rFonts w:ascii="Times New Roman" w:hAnsi="Times New Roman" w:cs="Times New Roman"/>
          <w:b/>
          <w:sz w:val="20"/>
          <w:szCs w:val="20"/>
        </w:rPr>
      </w:pPr>
    </w:p>
    <w:p w:rsidR="00B319F7" w:rsidRPr="00AF4178" w:rsidRDefault="00B319F7" w:rsidP="00B319F7">
      <w:pPr>
        <w:pStyle w:val="NoSpacing"/>
        <w:spacing w:line="480" w:lineRule="auto"/>
        <w:rPr>
          <w:rFonts w:ascii="Times New Roman" w:hAnsi="Times New Roman" w:cs="Times New Roman"/>
          <w:b/>
          <w:sz w:val="20"/>
          <w:szCs w:val="20"/>
        </w:rPr>
      </w:pPr>
    </w:p>
    <w:p w:rsidR="00B319F7" w:rsidRPr="00AF4178" w:rsidRDefault="00B319F7" w:rsidP="00B319F7">
      <w:pPr>
        <w:pStyle w:val="NoSpacing"/>
        <w:spacing w:line="480" w:lineRule="auto"/>
        <w:rPr>
          <w:rFonts w:ascii="Times New Roman" w:hAnsi="Times New Roman" w:cs="Times New Roman"/>
          <w:b/>
          <w:sz w:val="20"/>
          <w:szCs w:val="20"/>
        </w:rPr>
      </w:pPr>
    </w:p>
    <w:p w:rsidR="00B319F7" w:rsidRPr="00AF4178" w:rsidRDefault="00B319F7" w:rsidP="00B319F7">
      <w:pPr>
        <w:pStyle w:val="NoSpacing"/>
        <w:spacing w:line="480" w:lineRule="auto"/>
        <w:rPr>
          <w:rFonts w:ascii="Times New Roman" w:hAnsi="Times New Roman" w:cs="Times New Roman"/>
          <w:b/>
          <w:sz w:val="20"/>
          <w:szCs w:val="20"/>
        </w:rPr>
      </w:pPr>
    </w:p>
    <w:p w:rsidR="00B319F7" w:rsidRPr="00AF4178" w:rsidRDefault="00B319F7" w:rsidP="00B319F7">
      <w:pPr>
        <w:pStyle w:val="NoSpacing"/>
        <w:spacing w:line="480" w:lineRule="auto"/>
        <w:rPr>
          <w:rFonts w:ascii="Times New Roman" w:hAnsi="Times New Roman" w:cs="Times New Roman"/>
          <w:b/>
          <w:sz w:val="20"/>
          <w:szCs w:val="20"/>
        </w:rPr>
      </w:pPr>
    </w:p>
    <w:p w:rsidR="00B319F7" w:rsidRPr="00AF4178" w:rsidRDefault="00B319F7" w:rsidP="00B319F7">
      <w:pPr>
        <w:pStyle w:val="NoSpacing"/>
        <w:spacing w:line="480" w:lineRule="auto"/>
        <w:rPr>
          <w:rFonts w:ascii="Times New Roman" w:hAnsi="Times New Roman" w:cs="Times New Roman"/>
          <w:b/>
          <w:sz w:val="20"/>
          <w:szCs w:val="20"/>
        </w:rPr>
      </w:pPr>
    </w:p>
    <w:p w:rsidR="00B319F7" w:rsidRPr="00AF4178" w:rsidRDefault="00B319F7" w:rsidP="00B319F7">
      <w:pPr>
        <w:pStyle w:val="NoSpacing"/>
        <w:spacing w:line="480" w:lineRule="auto"/>
        <w:rPr>
          <w:rFonts w:ascii="Times New Roman" w:hAnsi="Times New Roman" w:cs="Times New Roman"/>
          <w:b/>
          <w:sz w:val="20"/>
          <w:szCs w:val="20"/>
        </w:rPr>
      </w:pPr>
    </w:p>
    <w:p w:rsidR="00B319F7" w:rsidRPr="00AF4178" w:rsidRDefault="00B319F7" w:rsidP="00B319F7">
      <w:pPr>
        <w:pStyle w:val="NoSpacing"/>
        <w:spacing w:line="480" w:lineRule="auto"/>
        <w:rPr>
          <w:rFonts w:ascii="Times New Roman" w:hAnsi="Times New Roman" w:cs="Times New Roman"/>
          <w:b/>
          <w:sz w:val="20"/>
          <w:szCs w:val="20"/>
        </w:rPr>
      </w:pPr>
    </w:p>
    <w:p w:rsidR="00061C53" w:rsidRPr="00B319F7" w:rsidRDefault="00061C53">
      <w:pPr>
        <w:rPr>
          <w:lang w:val="en-US"/>
        </w:rPr>
      </w:pPr>
    </w:p>
    <w:sectPr w:rsidR="00061C53" w:rsidRPr="00B319F7" w:rsidSect="00C004C2">
      <w:pgSz w:w="9639" w:h="1360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7170A"/>
    <w:multiLevelType w:val="hybridMultilevel"/>
    <w:tmpl w:val="0E6EEB2E"/>
    <w:lvl w:ilvl="0" w:tplc="5C9889C0">
      <w:start w:val="1"/>
      <w:numFmt w:val="bullet"/>
      <w:lvlText w:val="–"/>
      <w:lvlJc w:val="left"/>
      <w:pPr>
        <w:ind w:left="717" w:hanging="360"/>
      </w:pPr>
      <w:rPr>
        <w:rFonts w:ascii="Arial" w:hAnsi="Arial" w:hint="default"/>
      </w:rPr>
    </w:lvl>
    <w:lvl w:ilvl="1" w:tplc="0809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9F7"/>
    <w:rsid w:val="00061C53"/>
    <w:rsid w:val="007E641E"/>
    <w:rsid w:val="00881B64"/>
    <w:rsid w:val="0093486D"/>
    <w:rsid w:val="00AF7499"/>
    <w:rsid w:val="00B319F7"/>
    <w:rsid w:val="00C004C2"/>
    <w:rsid w:val="00F74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9F7"/>
    <w:rPr>
      <w:rFonts w:ascii="Times New Roman" w:eastAsiaTheme="minorEastAsia" w:hAnsi="Times New Roman"/>
      <w:sz w:val="18"/>
      <w:lang w:val="en-GB" w:eastAsia="nl-NL"/>
    </w:rPr>
  </w:style>
  <w:style w:type="paragraph" w:styleId="Heading1">
    <w:name w:val="heading 1"/>
    <w:basedOn w:val="Normal"/>
    <w:next w:val="Normal"/>
    <w:link w:val="Heading1Char"/>
    <w:uiPriority w:val="9"/>
    <w:qFormat/>
    <w:rsid w:val="007E64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4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7499"/>
    <w:pPr>
      <w:keepNext/>
      <w:keepLines/>
      <w:spacing w:before="200" w:after="0"/>
      <w:outlineLvl w:val="1"/>
    </w:pPr>
    <w:rPr>
      <w:rFonts w:asciiTheme="minorHAnsi" w:eastAsiaTheme="majorEastAsia" w:hAnsiTheme="minorHAnsi" w:cstheme="majorBidi"/>
      <w:b/>
      <w:bCs/>
      <w:sz w:val="22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3486D"/>
    <w:pPr>
      <w:keepNext/>
      <w:keepLines/>
      <w:spacing w:before="200" w:after="0" w:line="22" w:lineRule="exact"/>
      <w:ind w:left="2157" w:hanging="360"/>
      <w:outlineLvl w:val="2"/>
    </w:pPr>
    <w:rPr>
      <w:rFonts w:ascii="Calibri" w:eastAsia="Times New Roman" w:hAnsi="Calibri" w:cs="Times New Roman"/>
      <w:b/>
      <w:bCs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641E"/>
    <w:rPr>
      <w:rFonts w:asciiTheme="majorHAnsi" w:eastAsiaTheme="majorEastAsia" w:hAnsiTheme="majorHAnsi" w:cstheme="majorBidi"/>
      <w:b/>
      <w:bC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AF7499"/>
    <w:rPr>
      <w:rFonts w:eastAsiaTheme="majorEastAsia" w:cstheme="majorBidi"/>
      <w:b/>
      <w:bCs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93486D"/>
    <w:rPr>
      <w:rFonts w:ascii="Calibri" w:eastAsia="Times New Roman" w:hAnsi="Calibri" w:cs="Times New Roman"/>
      <w:b/>
      <w:bCs/>
      <w:sz w:val="20"/>
      <w:szCs w:val="20"/>
      <w:lang w:val="en-GB" w:eastAsia="en-GB"/>
    </w:rPr>
  </w:style>
  <w:style w:type="character" w:styleId="Strong">
    <w:name w:val="Strong"/>
    <w:basedOn w:val="DefaultParagraphFont"/>
    <w:uiPriority w:val="22"/>
    <w:qFormat/>
    <w:rsid w:val="007E641E"/>
    <w:rPr>
      <w:b/>
      <w:bCs/>
    </w:rPr>
  </w:style>
  <w:style w:type="paragraph" w:styleId="ListParagraph">
    <w:name w:val="List Paragraph"/>
    <w:basedOn w:val="Normal"/>
    <w:uiPriority w:val="34"/>
    <w:qFormat/>
    <w:rsid w:val="007E641E"/>
    <w:pPr>
      <w:ind w:left="720"/>
      <w:contextualSpacing/>
    </w:pPr>
    <w:rPr>
      <w:rFonts w:asciiTheme="minorHAnsi" w:eastAsiaTheme="minorHAnsi" w:hAnsiTheme="minorHAnsi"/>
      <w:sz w:val="22"/>
      <w:lang w:eastAsia="en-US"/>
    </w:rPr>
  </w:style>
  <w:style w:type="paragraph" w:customStyle="1" w:styleId="Heading31">
    <w:name w:val="Heading 31"/>
    <w:basedOn w:val="Normal"/>
    <w:next w:val="Normal"/>
    <w:uiPriority w:val="9"/>
    <w:unhideWhenUsed/>
    <w:qFormat/>
    <w:rsid w:val="0093486D"/>
    <w:pPr>
      <w:keepNext/>
      <w:keepLines/>
      <w:spacing w:before="200" w:after="0"/>
      <w:outlineLvl w:val="2"/>
    </w:pPr>
    <w:rPr>
      <w:rFonts w:ascii="Calibri" w:eastAsia="Times New Roman" w:hAnsi="Calibri" w:cs="Times New Roman"/>
      <w:b/>
      <w:bCs/>
      <w:sz w:val="20"/>
    </w:rPr>
  </w:style>
  <w:style w:type="paragraph" w:styleId="NoSpacing">
    <w:name w:val="No Spacing"/>
    <w:uiPriority w:val="1"/>
    <w:qFormat/>
    <w:rsid w:val="00B319F7"/>
    <w:pPr>
      <w:spacing w:after="0" w:line="240" w:lineRule="auto"/>
    </w:pPr>
    <w:rPr>
      <w:rFonts w:eastAsiaTheme="minorEastAsia"/>
      <w:lang w:val="en-US" w:eastAsia="nl-NL"/>
    </w:rPr>
  </w:style>
  <w:style w:type="table" w:customStyle="1" w:styleId="Lichtearcering1">
    <w:name w:val="Lichte arcering1"/>
    <w:basedOn w:val="TableNormal"/>
    <w:uiPriority w:val="60"/>
    <w:rsid w:val="00B319F7"/>
    <w:pPr>
      <w:spacing w:after="0" w:line="240" w:lineRule="auto"/>
    </w:pPr>
    <w:rPr>
      <w:rFonts w:eastAsiaTheme="minorEastAsia"/>
      <w:color w:val="000000" w:themeColor="text1" w:themeShade="BF"/>
      <w:lang w:eastAsia="nl-NL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9F7"/>
    <w:rPr>
      <w:rFonts w:ascii="Times New Roman" w:eastAsiaTheme="minorEastAsia" w:hAnsi="Times New Roman"/>
      <w:sz w:val="18"/>
      <w:lang w:val="en-GB" w:eastAsia="nl-NL"/>
    </w:rPr>
  </w:style>
  <w:style w:type="paragraph" w:styleId="Heading1">
    <w:name w:val="heading 1"/>
    <w:basedOn w:val="Normal"/>
    <w:next w:val="Normal"/>
    <w:link w:val="Heading1Char"/>
    <w:uiPriority w:val="9"/>
    <w:qFormat/>
    <w:rsid w:val="007E64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4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7499"/>
    <w:pPr>
      <w:keepNext/>
      <w:keepLines/>
      <w:spacing w:before="200" w:after="0"/>
      <w:outlineLvl w:val="1"/>
    </w:pPr>
    <w:rPr>
      <w:rFonts w:asciiTheme="minorHAnsi" w:eastAsiaTheme="majorEastAsia" w:hAnsiTheme="minorHAnsi" w:cstheme="majorBidi"/>
      <w:b/>
      <w:bCs/>
      <w:sz w:val="22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3486D"/>
    <w:pPr>
      <w:keepNext/>
      <w:keepLines/>
      <w:spacing w:before="200" w:after="0" w:line="22" w:lineRule="exact"/>
      <w:ind w:left="2157" w:hanging="360"/>
      <w:outlineLvl w:val="2"/>
    </w:pPr>
    <w:rPr>
      <w:rFonts w:ascii="Calibri" w:eastAsia="Times New Roman" w:hAnsi="Calibri" w:cs="Times New Roman"/>
      <w:b/>
      <w:bCs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641E"/>
    <w:rPr>
      <w:rFonts w:asciiTheme="majorHAnsi" w:eastAsiaTheme="majorEastAsia" w:hAnsiTheme="majorHAnsi" w:cstheme="majorBidi"/>
      <w:b/>
      <w:bC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AF7499"/>
    <w:rPr>
      <w:rFonts w:eastAsiaTheme="majorEastAsia" w:cstheme="majorBidi"/>
      <w:b/>
      <w:bCs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93486D"/>
    <w:rPr>
      <w:rFonts w:ascii="Calibri" w:eastAsia="Times New Roman" w:hAnsi="Calibri" w:cs="Times New Roman"/>
      <w:b/>
      <w:bCs/>
      <w:sz w:val="20"/>
      <w:szCs w:val="20"/>
      <w:lang w:val="en-GB" w:eastAsia="en-GB"/>
    </w:rPr>
  </w:style>
  <w:style w:type="character" w:styleId="Strong">
    <w:name w:val="Strong"/>
    <w:basedOn w:val="DefaultParagraphFont"/>
    <w:uiPriority w:val="22"/>
    <w:qFormat/>
    <w:rsid w:val="007E641E"/>
    <w:rPr>
      <w:b/>
      <w:bCs/>
    </w:rPr>
  </w:style>
  <w:style w:type="paragraph" w:styleId="ListParagraph">
    <w:name w:val="List Paragraph"/>
    <w:basedOn w:val="Normal"/>
    <w:uiPriority w:val="34"/>
    <w:qFormat/>
    <w:rsid w:val="007E641E"/>
    <w:pPr>
      <w:ind w:left="720"/>
      <w:contextualSpacing/>
    </w:pPr>
    <w:rPr>
      <w:rFonts w:asciiTheme="minorHAnsi" w:eastAsiaTheme="minorHAnsi" w:hAnsiTheme="minorHAnsi"/>
      <w:sz w:val="22"/>
      <w:lang w:eastAsia="en-US"/>
    </w:rPr>
  </w:style>
  <w:style w:type="paragraph" w:customStyle="1" w:styleId="Heading31">
    <w:name w:val="Heading 31"/>
    <w:basedOn w:val="Normal"/>
    <w:next w:val="Normal"/>
    <w:uiPriority w:val="9"/>
    <w:unhideWhenUsed/>
    <w:qFormat/>
    <w:rsid w:val="0093486D"/>
    <w:pPr>
      <w:keepNext/>
      <w:keepLines/>
      <w:spacing w:before="200" w:after="0"/>
      <w:outlineLvl w:val="2"/>
    </w:pPr>
    <w:rPr>
      <w:rFonts w:ascii="Calibri" w:eastAsia="Times New Roman" w:hAnsi="Calibri" w:cs="Times New Roman"/>
      <w:b/>
      <w:bCs/>
      <w:sz w:val="20"/>
    </w:rPr>
  </w:style>
  <w:style w:type="paragraph" w:styleId="NoSpacing">
    <w:name w:val="No Spacing"/>
    <w:uiPriority w:val="1"/>
    <w:qFormat/>
    <w:rsid w:val="00B319F7"/>
    <w:pPr>
      <w:spacing w:after="0" w:line="240" w:lineRule="auto"/>
    </w:pPr>
    <w:rPr>
      <w:rFonts w:eastAsiaTheme="minorEastAsia"/>
      <w:lang w:val="en-US" w:eastAsia="nl-NL"/>
    </w:rPr>
  </w:style>
  <w:style w:type="table" w:customStyle="1" w:styleId="Lichtearcering1">
    <w:name w:val="Lichte arcering1"/>
    <w:basedOn w:val="TableNormal"/>
    <w:uiPriority w:val="60"/>
    <w:rsid w:val="00B319F7"/>
    <w:pPr>
      <w:spacing w:after="0" w:line="240" w:lineRule="auto"/>
    </w:pPr>
    <w:rPr>
      <w:rFonts w:eastAsiaTheme="minorEastAsia"/>
      <w:color w:val="000000" w:themeColor="text1" w:themeShade="BF"/>
      <w:lang w:eastAsia="nl-NL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Stevanovic</dc:creator>
  <cp:lastModifiedBy>Jelena Stevanovic</cp:lastModifiedBy>
  <cp:revision>3</cp:revision>
  <dcterms:created xsi:type="dcterms:W3CDTF">2015-07-22T21:00:00Z</dcterms:created>
  <dcterms:modified xsi:type="dcterms:W3CDTF">2015-07-22T21:54:00Z</dcterms:modified>
</cp:coreProperties>
</file>