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8D" w:rsidRDefault="000259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S7</w:t>
      </w:r>
      <w:r w:rsidR="000F6ABA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CD4253" w:rsidRPr="00CD4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4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6A7" w:rsidRPr="000E76A7">
        <w:rPr>
          <w:rFonts w:ascii="Times New Roman" w:hAnsi="Times New Roman" w:cs="Times New Roman"/>
          <w:b/>
          <w:bCs/>
          <w:sz w:val="24"/>
          <w:szCs w:val="24"/>
        </w:rPr>
        <w:t>Homology detection of novel motifs identified in MEME analysis</w:t>
      </w:r>
    </w:p>
    <w:p w:rsidR="00CD4253" w:rsidRPr="000E76A7" w:rsidRDefault="00CD42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(Three best hits for each motif is shown)</w:t>
      </w:r>
    </w:p>
    <w:tbl>
      <w:tblPr>
        <w:tblStyle w:val="TableGrid"/>
        <w:tblW w:w="13604" w:type="dxa"/>
        <w:tblLayout w:type="fixed"/>
        <w:tblLook w:val="04A0"/>
      </w:tblPr>
      <w:tblGrid>
        <w:gridCol w:w="1458"/>
        <w:gridCol w:w="7470"/>
        <w:gridCol w:w="1170"/>
        <w:gridCol w:w="1170"/>
        <w:gridCol w:w="1170"/>
        <w:gridCol w:w="1166"/>
      </w:tblGrid>
      <w:tr w:rsidR="000E76A7" w:rsidRPr="00F96727" w:rsidTr="00C20E20">
        <w:trPr>
          <w:trHeight w:val="381"/>
        </w:trPr>
        <w:tc>
          <w:tcPr>
            <w:tcW w:w="1458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</w:t>
            </w:r>
          </w:p>
        </w:tc>
        <w:tc>
          <w:tcPr>
            <w:tcW w:w="7470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Hit (PDB id)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Prob. 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E-value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166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1</w:t>
            </w:r>
          </w:p>
        </w:tc>
        <w:tc>
          <w:tcPr>
            <w:tcW w:w="7470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T-cell receptor gamma chain (1ypz_F)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</w:t>
            </w:r>
          </w:p>
        </w:tc>
        <w:tc>
          <w:tcPr>
            <w:tcW w:w="1166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Immunoglobulin A1 heavy chain (3m8o_H)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</w:t>
            </w:r>
          </w:p>
        </w:tc>
        <w:tc>
          <w:tcPr>
            <w:tcW w:w="1166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IG MU chain C region secreted form (4ba8_A)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0.00039</w:t>
            </w:r>
          </w:p>
        </w:tc>
        <w:tc>
          <w:tcPr>
            <w:tcW w:w="1166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2</w:t>
            </w:r>
          </w:p>
        </w:tc>
        <w:tc>
          <w:tcPr>
            <w:tcW w:w="7470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F">
              <w:rPr>
                <w:rFonts w:ascii="Times New Roman" w:hAnsi="Times New Roman" w:cs="Times New Roman"/>
                <w:sz w:val="24"/>
                <w:szCs w:val="24"/>
              </w:rPr>
              <w:t>DNA-directed RNA polymerase II subunit RPB1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650F">
              <w:rPr>
                <w:rFonts w:ascii="Times New Roman" w:hAnsi="Times New Roman" w:cs="Times New Roman"/>
                <w:sz w:val="24"/>
                <w:szCs w:val="24"/>
              </w:rPr>
              <w:t>4jxt_B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0F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0F">
              <w:rPr>
                <w:rFonts w:ascii="Times New Roman" w:hAnsi="Times New Roman" w:cs="Times New Roman"/>
                <w:sz w:val="24"/>
                <w:szCs w:val="24"/>
              </w:rPr>
              <w:t>0.00081</w:t>
            </w:r>
          </w:p>
        </w:tc>
        <w:tc>
          <w:tcPr>
            <w:tcW w:w="1166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0F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Phosphorylated peptide from C-terminal of RNA polymerase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1p16_C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0.00093</w:t>
            </w:r>
          </w:p>
        </w:tc>
        <w:tc>
          <w:tcPr>
            <w:tcW w:w="1166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EIAV capsid protein P26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1eia_A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  <w:tc>
          <w:tcPr>
            <w:tcW w:w="1166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3</w:t>
            </w:r>
          </w:p>
        </w:tc>
        <w:tc>
          <w:tcPr>
            <w:tcW w:w="7470" w:type="dxa"/>
          </w:tcPr>
          <w:p w:rsidR="000E76A7" w:rsidRPr="00F96727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Cyclin-dependent kinase inhibitor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2zvv_Y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81.7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170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8.4E-06</w:t>
            </w:r>
          </w:p>
        </w:tc>
        <w:tc>
          <w:tcPr>
            <w:tcW w:w="1166" w:type="dxa"/>
          </w:tcPr>
          <w:p w:rsidR="000E76A7" w:rsidRPr="00F96727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Pfadf1, cofilin/actin-depolymerizing factor homolog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3q2b_A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0.00052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38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38">
              <w:rPr>
                <w:rFonts w:ascii="Times New Roman" w:hAnsi="Times New Roman" w:cs="Times New Roman"/>
                <w:sz w:val="24"/>
                <w:szCs w:val="24"/>
              </w:rPr>
              <w:t>V1AR, vasopressin V1A receptor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10F38">
              <w:rPr>
                <w:rFonts w:ascii="Times New Roman" w:hAnsi="Times New Roman" w:cs="Times New Roman"/>
                <w:sz w:val="24"/>
                <w:szCs w:val="24"/>
              </w:rPr>
              <w:t>1ytv_M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38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38">
              <w:rPr>
                <w:rFonts w:ascii="Times New Roman" w:hAnsi="Times New Roman" w:cs="Times New Roman"/>
                <w:sz w:val="24"/>
                <w:szCs w:val="24"/>
              </w:rPr>
              <w:t>0.00036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38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4</w:t>
            </w: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AP endonuclease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3ngf_A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0.00011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Tetrahydrodipicolinate acetyltransferase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3bv8_A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0.00071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HTRA, putative serine protease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2l97_A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0.00089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5</w:t>
            </w: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Maltose-binding protein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3iot_A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9.4E-05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Maltose-binding periplasmic protein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4feb_A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0.00016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Maltose-binding periplasmic protein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4feb_A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0.00022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6</w:t>
            </w: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Wiskott-aldrich syndrome protein family member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2a40_C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9.9E-06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YFLH protein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3d0w_A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0.00013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P7TM2,</w:t>
            </w: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 xml:space="preserve"> P7 polypeptide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2k8j_X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0.00035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21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</w:tr>
      <w:tr w:rsidR="000E76A7" w:rsidRPr="00F96727" w:rsidTr="00C20E20">
        <w:trPr>
          <w:trHeight w:val="305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7</w:t>
            </w: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C6">
              <w:rPr>
                <w:rFonts w:ascii="Times New Roman" w:hAnsi="Times New Roman" w:cs="Times New Roman"/>
                <w:sz w:val="24"/>
                <w:szCs w:val="24"/>
              </w:rPr>
              <w:t>CG4944-PC, isoform C; protein-protein complex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7EA9">
              <w:rPr>
                <w:rFonts w:ascii="Times New Roman" w:hAnsi="Times New Roman" w:cs="Times New Roman"/>
                <w:sz w:val="24"/>
                <w:szCs w:val="24"/>
              </w:rPr>
              <w:t>2ff6_H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hAnsi="Times New Roman" w:cs="Times New Roman"/>
                <w:sz w:val="24"/>
                <w:szCs w:val="24"/>
              </w:rPr>
              <w:t>0.00097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hAnsi="Times New Roman" w:cs="Times New Roman"/>
                <w:sz w:val="24"/>
                <w:szCs w:val="24"/>
              </w:rPr>
              <w:t>Golgi to ER traffic protein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B97EA9">
              <w:rPr>
                <w:rFonts w:ascii="Times New Roman" w:hAnsi="Times New Roman" w:cs="Times New Roman"/>
                <w:sz w:val="24"/>
                <w:szCs w:val="24"/>
              </w:rPr>
              <w:t>3sjd_D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hAnsi="Times New Roman" w:cs="Times New Roman"/>
                <w:sz w:val="24"/>
                <w:szCs w:val="24"/>
              </w:rPr>
              <w:t>0.0025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A2">
              <w:rPr>
                <w:rFonts w:ascii="Times New Roman" w:hAnsi="Times New Roman" w:cs="Times New Roman"/>
                <w:sz w:val="24"/>
                <w:szCs w:val="24"/>
              </w:rPr>
              <w:t>Golgi to ER traffic protein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57A2">
              <w:rPr>
                <w:rFonts w:ascii="Times New Roman" w:hAnsi="Times New Roman" w:cs="Times New Roman"/>
                <w:sz w:val="24"/>
                <w:szCs w:val="24"/>
              </w:rPr>
              <w:t>3zs9_C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A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A2">
              <w:rPr>
                <w:rFonts w:ascii="Times New Roman" w:hAnsi="Times New Roman" w:cs="Times New Roman"/>
                <w:sz w:val="24"/>
                <w:szCs w:val="24"/>
              </w:rPr>
              <w:t>1.4E+02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A2">
              <w:rPr>
                <w:rFonts w:ascii="Times New Roman" w:hAnsi="Times New Roman" w:cs="Times New Roman"/>
                <w:sz w:val="24"/>
                <w:szCs w:val="24"/>
              </w:rPr>
              <w:t>0.0042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A2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8</w:t>
            </w: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51">
              <w:rPr>
                <w:rFonts w:ascii="Times New Roman" w:hAnsi="Times New Roman" w:cs="Times New Roman"/>
                <w:sz w:val="24"/>
                <w:szCs w:val="24"/>
              </w:rPr>
              <w:t>Mannosyl-oligosaccharide 1,2-alpha-mannosidase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7151">
              <w:rPr>
                <w:rFonts w:ascii="Times New Roman" w:hAnsi="Times New Roman" w:cs="Times New Roman"/>
                <w:sz w:val="24"/>
                <w:szCs w:val="24"/>
              </w:rPr>
              <w:t>4ayo_A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0.00011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51">
              <w:rPr>
                <w:rFonts w:ascii="Times New Roman" w:hAnsi="Times New Roman" w:cs="Times New Roman"/>
                <w:sz w:val="24"/>
                <w:szCs w:val="24"/>
              </w:rPr>
              <w:t>Methionine synthase (B12-independent)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7151">
              <w:rPr>
                <w:rFonts w:ascii="Times New Roman" w:hAnsi="Times New Roman" w:cs="Times New Roman"/>
                <w:sz w:val="24"/>
                <w:szCs w:val="24"/>
              </w:rPr>
              <w:t>3rpd_A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0.00054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51">
              <w:rPr>
                <w:rFonts w:ascii="Times New Roman" w:hAnsi="Times New Roman" w:cs="Times New Roman"/>
                <w:sz w:val="24"/>
                <w:szCs w:val="24"/>
              </w:rPr>
              <w:t>Anti-sigma F factor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7151">
              <w:rPr>
                <w:rFonts w:ascii="Times New Roman" w:hAnsi="Times New Roman" w:cs="Times New Roman"/>
                <w:sz w:val="24"/>
                <w:szCs w:val="24"/>
              </w:rPr>
              <w:t>1th8_A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0.00013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9</w:t>
            </w: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Probable insulin-like peptide 5 A chain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2wfu_A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0.00016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NADH dehydrogenase I subunit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2lxr_A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0.00068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SWI5,</w:t>
            </w: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 xml:space="preserve"> zinc finger DNA binding domain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1zfd_A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0.00063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10</w:t>
            </w: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Protein (immunoglobulin), </w:t>
            </w: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virus-antibody complex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1qgc_4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77.5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4.4E-05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IG gamma-2A chain C region, A allel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(</w:t>
            </w: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3zo0_A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72.9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7.9E-05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IGY FCU3-4, </w:t>
            </w: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immunoglobulin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16C2">
              <w:rPr>
                <w:rFonts w:ascii="Times New Roman" w:hAnsi="Times New Roman" w:cs="Times New Roman"/>
                <w:sz w:val="24"/>
                <w:szCs w:val="24"/>
              </w:rPr>
              <w:t>2w59_A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0.00013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11</w:t>
            </w: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DNA replication protein DNAC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3ec2_A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0.00017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Hypothetical UPF0131 protein PH0828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v30_A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Cytosine/guanine deaminase related protein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2i9u_A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12</w:t>
            </w: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Putative nucleotidyltransferase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1ylq_A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Hypothetical protein HI0073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1no5_A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0.00065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RE55538P,</w:t>
            </w: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 xml:space="preserve"> BEN domain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4ix7_A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13</w:t>
            </w: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Photosystem 1 reaction centre subunit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1jb0_D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0.00053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Photosystem I subunit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4kt0_D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0.00058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Photosystem I reaction center subunit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2wsc_D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 14</w:t>
            </w: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>Glucan endo-1,3-beta-D-glucosidase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3ur8_A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9.2E-05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CAG38821; archeal virus, viral protein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3ur8_A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7.6E-05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Brassinosteroid insensitive 1-associated receptor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4mn8_B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0.00017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86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 w:val="restart"/>
          </w:tcPr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Motif 15</w:t>
            </w:r>
          </w:p>
          <w:p w:rsidR="000E76A7" w:rsidRPr="009024FC" w:rsidRDefault="000E76A7" w:rsidP="00C20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Protein FDRA, </w:t>
            </w: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 xml:space="preserve"> predicted actyl-COA synthetase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3dmy_A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0.00014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VP12.5, KP6 killer toxin subunit beta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4gvb_B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</w:tr>
      <w:tr w:rsidR="000E76A7" w:rsidRPr="00F96727" w:rsidTr="00C20E20">
        <w:trPr>
          <w:trHeight w:val="381"/>
        </w:trPr>
        <w:tc>
          <w:tcPr>
            <w:tcW w:w="1458" w:type="dxa"/>
            <w:vMerge/>
          </w:tcPr>
          <w:p w:rsidR="000E76A7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0E76A7" w:rsidRPr="005A6F2C" w:rsidRDefault="000E76A7" w:rsidP="00C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Serine/threonine-protein kinase PAK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4l67_B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1166" w:type="dxa"/>
          </w:tcPr>
          <w:p w:rsidR="000E76A7" w:rsidRPr="005A6F2C" w:rsidRDefault="000E76A7" w:rsidP="00C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51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</w:tbl>
    <w:p w:rsidR="000E76A7" w:rsidRDefault="000E76A7">
      <w:pPr>
        <w:rPr>
          <w:rFonts w:ascii="Times New Roman" w:hAnsi="Times New Roman" w:cs="Times New Roman"/>
          <w:sz w:val="24"/>
          <w:szCs w:val="24"/>
        </w:rPr>
      </w:pPr>
    </w:p>
    <w:p w:rsidR="000E76A7" w:rsidRPr="000E76A7" w:rsidRDefault="000E76A7">
      <w:pPr>
        <w:rPr>
          <w:rFonts w:ascii="Times New Roman" w:hAnsi="Times New Roman" w:cs="Times New Roman"/>
          <w:sz w:val="24"/>
          <w:szCs w:val="24"/>
        </w:rPr>
      </w:pPr>
    </w:p>
    <w:sectPr w:rsidR="000E76A7" w:rsidRPr="000E76A7" w:rsidSect="000E7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0E76A7"/>
    <w:rsid w:val="00025993"/>
    <w:rsid w:val="000E76A7"/>
    <w:rsid w:val="000F6ABA"/>
    <w:rsid w:val="002236B5"/>
    <w:rsid w:val="002E05DA"/>
    <w:rsid w:val="00305201"/>
    <w:rsid w:val="006B261D"/>
    <w:rsid w:val="007110C8"/>
    <w:rsid w:val="008E7DE1"/>
    <w:rsid w:val="009024FC"/>
    <w:rsid w:val="00920DBD"/>
    <w:rsid w:val="00CD4253"/>
    <w:rsid w:val="00E20C8D"/>
    <w:rsid w:val="00FB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6A7"/>
    <w:pPr>
      <w:spacing w:after="0" w:line="240" w:lineRule="auto"/>
      <w:jc w:val="left"/>
    </w:pPr>
    <w:rPr>
      <w:rFonts w:eastAsiaTheme="minorEastAsia"/>
      <w:lang w:bidi="ml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NIPGR</dc:creator>
  <cp:keywords/>
  <dc:description/>
  <cp:lastModifiedBy>Dr.A Laxmi-203</cp:lastModifiedBy>
  <cp:revision>7</cp:revision>
  <dcterms:created xsi:type="dcterms:W3CDTF">2014-06-05T10:36:00Z</dcterms:created>
  <dcterms:modified xsi:type="dcterms:W3CDTF">2015-07-17T12:04:00Z</dcterms:modified>
</cp:coreProperties>
</file>