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2" w:rsidRDefault="00567682" w:rsidP="00C76ABB">
      <w:pPr>
        <w:rPr>
          <w:rFonts w:ascii="Times New Roman" w:hAnsi="Times New Roman" w:cs="Times New Roman"/>
          <w:b/>
          <w:sz w:val="24"/>
          <w:szCs w:val="24"/>
        </w:rPr>
      </w:pPr>
      <w:r w:rsidRPr="00567682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C76ABB" w:rsidRPr="00C76ABB" w:rsidRDefault="00567682" w:rsidP="00C76ABB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7D4636" w:rsidRPr="007D4636">
        <w:rPr>
          <w:rFonts w:ascii="Times New Roman" w:hAnsi="Times New Roman" w:cs="Times New Roman"/>
          <w:sz w:val="24"/>
          <w:szCs w:val="24"/>
        </w:rPr>
        <w:t xml:space="preserve"> </w:t>
      </w:r>
      <w:r w:rsidR="00F05CA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76ABB" w:rsidRPr="007D4636">
        <w:rPr>
          <w:rFonts w:ascii="Times New Roman" w:hAnsi="Times New Roman" w:cs="Times New Roman"/>
          <w:b/>
          <w:sz w:val="24"/>
          <w:szCs w:val="20"/>
        </w:rPr>
        <w:t>1  Full Medline search strategy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Self care/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Communication/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Professional Family Relations/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Telephone/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Professional Patient Relations/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Health education/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Attitude of health personnel/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Cellular phone/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Patient education as topic/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Handheld computer/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Self efficacy/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Activities of Daily Living/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Self help devices/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Community health services/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Exp Rehabilitation/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(Self ADJ2 (car*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manag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help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admistrat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monitor*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medicat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*)) or self-car* or self-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manag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or self-help or self-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adminisrat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or self-monitor* or self-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medicat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selfcar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selfmanagement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selfhelp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selfadministrat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selfmonitor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selfmedicat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SM.ti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Responsib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Autonom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Manag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copes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coping.ti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“Disease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management”.ti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expert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patient”.ti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(professional or clinician) ADJ2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development.ti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Educat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training or skill*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knowledge.ti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Confidence or self-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efficacy.ti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(Access*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provi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*) ADJ3 (information or records or results).ti/ab.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Monitor* or self-monitor*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selfmonitor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((patient or individual* or person* or client*) ADJ3 (remind* or feedback)).ti/ab.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(Tele ADJ2 (health or medicine or care))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tele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-health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tele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-medicine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tele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-care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telehealth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or telemedicine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telecare.ti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“Short message service” or SMS or “mobile phone” or “text message*”.ti/ab.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(home or environment* or living or assistive) ADJ2 (adaptation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modif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equipment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technolog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“Care plan*”.ti/ab.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“Action plan*”.ti/ab.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Hypno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ADJ1 (self or home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)ti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(cognitive or psychological or interpersonal or relaxation or biofeedback) ADJ3 (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therap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or intervention* or program*).ti/ab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CBT.ti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Psychoeducation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(Peer or patient or emotional or social or psychosocial) ADJ1 (support or group) .ti/ab.  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Financial ADJ1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control.ti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personal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health budget*”.ti/ab.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(Financial or monetary or payment* or discount or service*) ADJ5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incentiv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Exercise or training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rehabilitati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(Lifestyle or occupational) ADJ1 (intervention* or modification* or therapy) 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“Speech and language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therapy”.ti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Or/1-42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Stroke/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Brain ischemia/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(Stroke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poststroke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or post-stroke 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 xml:space="preserve">or 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cerebrovascu</w:t>
      </w:r>
      <w:proofErr w:type="spellEnd"/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* or “brain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vasc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*” or “cerebral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vasc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*”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cva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apoplexy*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sah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) 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((brain*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Cerebr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vascular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cerebell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intracran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intracerebral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subarachnoid) ADJ1 (accident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isch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?mi</w:t>
      </w:r>
      <w:proofErr w:type="spellEnd"/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* OR infarct*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thrombo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emboli*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occlus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h?morrhage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h?matoma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or bleed*)).ti/ab.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lastRenderedPageBreak/>
        <w:t>Or/44-47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76ABB">
        <w:rPr>
          <w:rFonts w:ascii="Times New Roman" w:hAnsi="Times New Roman" w:cs="Times New Roman"/>
          <w:color w:val="000000"/>
          <w:sz w:val="20"/>
          <w:szCs w:val="20"/>
        </w:rPr>
        <w:t xml:space="preserve">meta-analysis/  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color w:val="000000"/>
          <w:sz w:val="20"/>
          <w:szCs w:val="20"/>
        </w:rPr>
        <w:t>meta analysis as topic/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Review literature as topic/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MEDLINE.ti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systematic</w:t>
      </w:r>
      <w:proofErr w:type="gramEnd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review* or meta-</w:t>
      </w:r>
      <w:proofErr w:type="spell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analy</w:t>
      </w:r>
      <w:proofErr w:type="spellEnd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* or </w:t>
      </w:r>
      <w:proofErr w:type="spell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metaanaly</w:t>
      </w:r>
      <w:proofErr w:type="spellEnd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* or "research synthesis" or literature review)</w:t>
      </w:r>
      <w:r w:rsidRPr="00C76ABB">
        <w:rPr>
          <w:rFonts w:ascii="Times New Roman" w:hAnsi="Times New Roman" w:cs="Times New Roman"/>
          <w:sz w:val="20"/>
          <w:szCs w:val="20"/>
        </w:rPr>
        <w:t xml:space="preserve"> 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0"/>
          <w:szCs w:val="20"/>
        </w:rPr>
      </w:pPr>
      <w:proofErr w:type="gram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systematic</w:t>
      </w:r>
      <w:proofErr w:type="gramEnd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ADJ3 </w:t>
      </w:r>
      <w:proofErr w:type="spell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literature</w:t>
      </w:r>
      <w:r w:rsidRPr="00C76ABB">
        <w:rPr>
          <w:rFonts w:ascii="Times New Roman" w:hAnsi="Times New Roman" w:cs="Times New Roman"/>
          <w:sz w:val="20"/>
          <w:szCs w:val="20"/>
        </w:rPr>
        <w:t>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0"/>
          <w:szCs w:val="20"/>
        </w:rPr>
      </w:pPr>
      <w:proofErr w:type="gram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data</w:t>
      </w:r>
      <w:proofErr w:type="gramEnd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ADJ2 extract*</w:t>
      </w:r>
      <w:r w:rsidRPr="00C76ABB">
        <w:rPr>
          <w:rFonts w:ascii="Times New Roman" w:hAnsi="Times New Roman" w:cs="Times New Roman"/>
          <w:sz w:val="20"/>
          <w:szCs w:val="20"/>
        </w:rPr>
        <w:t>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((</w:t>
      </w:r>
      <w:proofErr w:type="gram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information</w:t>
      </w:r>
      <w:proofErr w:type="gramEnd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or data) ADJ3 synthesis)</w:t>
      </w:r>
      <w:r w:rsidRPr="00C76ABB">
        <w:rPr>
          <w:rFonts w:ascii="Times New Roman" w:hAnsi="Times New Roman" w:cs="Times New Roman"/>
          <w:sz w:val="20"/>
          <w:szCs w:val="20"/>
        </w:rPr>
        <w:t>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Cochrane</w:t>
      </w:r>
      <w:r w:rsidRPr="00C76ABB">
        <w:rPr>
          <w:rFonts w:ascii="Times New Roman" w:hAnsi="Times New Roman" w:cs="Times New Roman"/>
          <w:sz w:val="20"/>
          <w:szCs w:val="20"/>
        </w:rPr>
        <w:t>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qualitative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or narrative or thematic or evidence or realist or interpret* or induct*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refutational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or framework or systematic or textual) adj2 (approach or review*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synthes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or meta-summary or “meta summary” or summary).ti/ab.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Meta adj1 (summary or narrative or synthesis or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ethnograph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or study or data or interpretation or aggregation or needs-assessment or “needs assessment”).ti/ab.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meta-summary or meta-narrative or meta-synthesis or meta-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ethnograph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* or meta-study or meta-data-analysis or meta-data-synthesis or meta-interpretation or meta-aggregation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reciprocal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translational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analysis”.ti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RTA.ti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spellStart"/>
      <w:proofErr w:type="gramStart"/>
      <w:r w:rsidRPr="00C76ABB">
        <w:rPr>
          <w:rFonts w:ascii="Times New Roman" w:hAnsi="Times New Roman" w:cs="Times New Roman"/>
          <w:sz w:val="20"/>
          <w:szCs w:val="20"/>
        </w:rPr>
        <w:t>lines-of-argu?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>ment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synthesis” or “lines of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argu?ment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synthesis”.ti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“LOA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synthesis”.ti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grounded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formal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theory”.ti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grounded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theory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synthesis”.ti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76ABB">
        <w:rPr>
          <w:rFonts w:ascii="Times New Roman" w:hAnsi="Times New Roman" w:cs="Times New Roman"/>
          <w:sz w:val="20"/>
          <w:szCs w:val="20"/>
        </w:rPr>
        <w:t>ecological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adj2 (triangulation or sentence or synthesis).ti/ab.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6ABB">
        <w:rPr>
          <w:rFonts w:ascii="Times New Roman" w:hAnsi="Times New Roman" w:cs="Times New Roman"/>
          <w:sz w:val="20"/>
          <w:szCs w:val="20"/>
        </w:rPr>
        <w:t>Phenomenography.ti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((mixed or multi* or cross) adj1 (method* or design* or research or strategy)) adj2 (synthesis or review).ti/ab.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mixed-method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>* or multi-method* or mixed-design or multi-design or multiple-methods or multi-strategy or cross-design) adj2  (synthesis or review).ti/ab.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research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synthesis”.ti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Data ADJ2 extract*.ti/ab.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((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information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or data) ADJ3 synthesis).ti/ab.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Bayesian adj1 (meta-analysis or “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meta analysis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”).ti/ab.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case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survey”.ti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76ABB">
        <w:rPr>
          <w:rFonts w:ascii="Times New Roman" w:hAnsi="Times New Roman" w:cs="Times New Roman"/>
          <w:sz w:val="20"/>
          <w:szCs w:val="20"/>
        </w:rPr>
        <w:t>qualitative</w:t>
      </w:r>
      <w:proofErr w:type="gramEnd"/>
      <w:r w:rsidRPr="00C76ABB">
        <w:rPr>
          <w:rFonts w:ascii="Times New Roman" w:hAnsi="Times New Roman" w:cs="Times New Roman"/>
          <w:sz w:val="20"/>
          <w:szCs w:val="20"/>
        </w:rPr>
        <w:t xml:space="preserve"> comparative </w:t>
      </w:r>
      <w:proofErr w:type="spellStart"/>
      <w:r w:rsidRPr="00C76ABB">
        <w:rPr>
          <w:rFonts w:ascii="Times New Roman" w:hAnsi="Times New Roman" w:cs="Times New Roman"/>
          <w:sz w:val="20"/>
          <w:szCs w:val="20"/>
        </w:rPr>
        <w:t>analysis”.ti</w:t>
      </w:r>
      <w:proofErr w:type="spellEnd"/>
      <w:r w:rsidRPr="00C76ABB">
        <w:rPr>
          <w:rFonts w:ascii="Times New Roman" w:hAnsi="Times New Roman" w:cs="Times New Roman"/>
          <w:sz w:val="20"/>
          <w:szCs w:val="20"/>
        </w:rPr>
        <w:t>/ab.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Or/49-76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  <w:lang w:bidi="he-IL"/>
        </w:rPr>
        <w:t>letter.pt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  <w:lang w:bidi="he-IL"/>
        </w:rPr>
        <w:t>comment.pt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  <w:lang w:bidi="he-IL"/>
        </w:rPr>
        <w:t>editorial.pt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  <w:lang w:bidi="he-IL"/>
        </w:rPr>
        <w:t>Or/78-80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77 not 81</w:t>
      </w:r>
    </w:p>
    <w:p w:rsidR="00C76ABB" w:rsidRPr="00C76ABB" w:rsidRDefault="00C76ABB" w:rsidP="00C76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>43 and 48 and 82</w:t>
      </w:r>
    </w:p>
    <w:p w:rsidR="00C76ABB" w:rsidRPr="00C76ABB" w:rsidRDefault="00C76ABB" w:rsidP="00C76ABB">
      <w:pPr>
        <w:rPr>
          <w:rFonts w:ascii="Times New Roman" w:hAnsi="Times New Roman" w:cs="Times New Roman"/>
          <w:b/>
          <w:sz w:val="20"/>
          <w:szCs w:val="20"/>
        </w:rPr>
      </w:pPr>
    </w:p>
    <w:p w:rsidR="00C76ABB" w:rsidRDefault="00C76ABB" w:rsidP="00C76ABB">
      <w:pPr>
        <w:rPr>
          <w:rFonts w:ascii="Times New Roman" w:hAnsi="Times New Roman" w:cs="Times New Roman"/>
          <w:sz w:val="20"/>
          <w:szCs w:val="20"/>
        </w:rPr>
      </w:pPr>
      <w:r w:rsidRPr="00C76ABB">
        <w:rPr>
          <w:rFonts w:ascii="Times New Roman" w:hAnsi="Times New Roman" w:cs="Times New Roman"/>
          <w:sz w:val="20"/>
          <w:szCs w:val="20"/>
        </w:rPr>
        <w:t xml:space="preserve">NB Search strategy for </w:t>
      </w:r>
      <w:r w:rsidR="00325DA9">
        <w:rPr>
          <w:rFonts w:ascii="Times New Roman" w:hAnsi="Times New Roman" w:cs="Times New Roman"/>
          <w:sz w:val="20"/>
          <w:szCs w:val="20"/>
        </w:rPr>
        <w:t>systematic review</w:t>
      </w:r>
      <w:r w:rsidRPr="00C76ABB">
        <w:rPr>
          <w:rFonts w:ascii="Times New Roman" w:hAnsi="Times New Roman" w:cs="Times New Roman"/>
          <w:sz w:val="20"/>
          <w:szCs w:val="20"/>
        </w:rPr>
        <w:t xml:space="preserve">s of RCTs was combined with a concurrent search of </w:t>
      </w:r>
      <w:r w:rsidR="00325DA9">
        <w:rPr>
          <w:rFonts w:ascii="Times New Roman" w:hAnsi="Times New Roman" w:cs="Times New Roman"/>
          <w:sz w:val="20"/>
          <w:szCs w:val="20"/>
        </w:rPr>
        <w:t>systematic review</w:t>
      </w:r>
      <w:r w:rsidR="00325DA9" w:rsidRPr="00C76ABB">
        <w:rPr>
          <w:rFonts w:ascii="Times New Roman" w:hAnsi="Times New Roman" w:cs="Times New Roman"/>
          <w:sz w:val="20"/>
          <w:szCs w:val="20"/>
        </w:rPr>
        <w:t xml:space="preserve">s </w:t>
      </w:r>
      <w:r w:rsidRPr="00C76ABB">
        <w:rPr>
          <w:rFonts w:ascii="Times New Roman" w:hAnsi="Times New Roman" w:cs="Times New Roman"/>
          <w:sz w:val="20"/>
          <w:szCs w:val="20"/>
        </w:rPr>
        <w:t>of qualitative work</w:t>
      </w:r>
    </w:p>
    <w:p w:rsidR="007D4636" w:rsidRDefault="007D4636" w:rsidP="00C76ABB">
      <w:pPr>
        <w:rPr>
          <w:rFonts w:ascii="Times New Roman" w:hAnsi="Times New Roman" w:cs="Times New Roman"/>
          <w:sz w:val="20"/>
          <w:szCs w:val="20"/>
        </w:rPr>
      </w:pPr>
    </w:p>
    <w:p w:rsidR="007D4636" w:rsidRDefault="007D4636" w:rsidP="00C76ABB">
      <w:pPr>
        <w:rPr>
          <w:rFonts w:ascii="Times New Roman" w:hAnsi="Times New Roman" w:cs="Times New Roman"/>
          <w:sz w:val="20"/>
          <w:szCs w:val="20"/>
        </w:rPr>
      </w:pPr>
    </w:p>
    <w:p w:rsidR="007D4636" w:rsidRDefault="007D4636" w:rsidP="007D4636">
      <w:pPr>
        <w:rPr>
          <w:rFonts w:ascii="Times New Roman" w:hAnsi="Times New Roman" w:cs="Times New Roman"/>
          <w:sz w:val="20"/>
          <w:szCs w:val="20"/>
        </w:rPr>
      </w:pPr>
    </w:p>
    <w:p w:rsidR="003A6121" w:rsidRPr="004E2A70" w:rsidRDefault="003A6121" w:rsidP="00C76ABB">
      <w:pPr>
        <w:rPr>
          <w:rFonts w:ascii="Times New Roman" w:hAnsi="Times New Roman" w:cs="Times New Roman"/>
          <w:sz w:val="20"/>
          <w:szCs w:val="20"/>
        </w:rPr>
      </w:pPr>
    </w:p>
    <w:sectPr w:rsidR="003A6121" w:rsidRPr="004E2A70" w:rsidSect="004E2A7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6A" w:rsidRDefault="00771D6A" w:rsidP="009E2FAC">
      <w:pPr>
        <w:spacing w:after="0" w:line="240" w:lineRule="auto"/>
      </w:pPr>
      <w:r>
        <w:separator/>
      </w:r>
    </w:p>
  </w:endnote>
  <w:end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016"/>
      <w:docPartObj>
        <w:docPartGallery w:val="Page Numbers (Bottom of Page)"/>
        <w:docPartUnique/>
      </w:docPartObj>
    </w:sdtPr>
    <w:sdtEndPr/>
    <w:sdtContent>
      <w:p w:rsidR="009E2FAC" w:rsidRDefault="00325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FAC" w:rsidRDefault="009E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6A" w:rsidRDefault="00771D6A" w:rsidP="009E2FAC">
      <w:pPr>
        <w:spacing w:after="0" w:line="240" w:lineRule="auto"/>
      </w:pPr>
      <w:r>
        <w:separator/>
      </w:r>
    </w:p>
  </w:footnote>
  <w:foot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006"/>
    <w:multiLevelType w:val="hybridMultilevel"/>
    <w:tmpl w:val="AEEAF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136"/>
    <w:multiLevelType w:val="hybridMultilevel"/>
    <w:tmpl w:val="B0542268"/>
    <w:lvl w:ilvl="0" w:tplc="4254ED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351F5"/>
    <w:multiLevelType w:val="hybridMultilevel"/>
    <w:tmpl w:val="25EACC9A"/>
    <w:lvl w:ilvl="0" w:tplc="C5640AF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BB"/>
    <w:rsid w:val="0002643E"/>
    <w:rsid w:val="00173FBD"/>
    <w:rsid w:val="002F0D4C"/>
    <w:rsid w:val="00325DA9"/>
    <w:rsid w:val="00353C9A"/>
    <w:rsid w:val="00377C84"/>
    <w:rsid w:val="003A6121"/>
    <w:rsid w:val="003E525B"/>
    <w:rsid w:val="004E2A70"/>
    <w:rsid w:val="00515BF6"/>
    <w:rsid w:val="00567682"/>
    <w:rsid w:val="00623C9C"/>
    <w:rsid w:val="00771D6A"/>
    <w:rsid w:val="007C7673"/>
    <w:rsid w:val="007D4636"/>
    <w:rsid w:val="008F35E6"/>
    <w:rsid w:val="009B0660"/>
    <w:rsid w:val="009E2FAC"/>
    <w:rsid w:val="00A05454"/>
    <w:rsid w:val="00A31B11"/>
    <w:rsid w:val="00AF4594"/>
    <w:rsid w:val="00B577A8"/>
    <w:rsid w:val="00BD4486"/>
    <w:rsid w:val="00C76ABB"/>
    <w:rsid w:val="00EC6A67"/>
    <w:rsid w:val="00EE723E"/>
    <w:rsid w:val="00F057F7"/>
    <w:rsid w:val="00F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ABB"/>
    <w:pPr>
      <w:ind w:left="720"/>
      <w:contextualSpacing/>
    </w:pPr>
    <w:rPr>
      <w:rFonts w:eastAsiaTheme="minorEastAsia"/>
      <w:lang w:eastAsia="en-GB"/>
    </w:rPr>
  </w:style>
  <w:style w:type="character" w:customStyle="1" w:styleId="apple-style-span">
    <w:name w:val="apple-style-span"/>
    <w:basedOn w:val="DefaultParagraphFont"/>
    <w:rsid w:val="00C76ABB"/>
  </w:style>
  <w:style w:type="table" w:styleId="TableGrid">
    <w:name w:val="Table Grid"/>
    <w:basedOn w:val="TableNormal"/>
    <w:uiPriority w:val="59"/>
    <w:rsid w:val="00C76AB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FAC"/>
  </w:style>
  <w:style w:type="paragraph" w:styleId="Footer">
    <w:name w:val="footer"/>
    <w:basedOn w:val="Normal"/>
    <w:link w:val="FooterChar"/>
    <w:uiPriority w:val="99"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AC"/>
  </w:style>
  <w:style w:type="character" w:styleId="CommentReference">
    <w:name w:val="annotation reference"/>
    <w:basedOn w:val="DefaultParagraphFont"/>
    <w:uiPriority w:val="99"/>
    <w:semiHidden/>
    <w:unhideWhenUsed/>
    <w:rsid w:val="003E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hparke</dc:creator>
  <cp:lastModifiedBy>PINNOCK Hilary</cp:lastModifiedBy>
  <cp:revision>5</cp:revision>
  <dcterms:created xsi:type="dcterms:W3CDTF">2014-04-19T19:59:00Z</dcterms:created>
  <dcterms:modified xsi:type="dcterms:W3CDTF">2014-04-19T20:12:00Z</dcterms:modified>
</cp:coreProperties>
</file>