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1848" w:tblpY="3862"/>
        <w:tblW w:w="13087" w:type="dxa"/>
        <w:tblCellMar>
          <w:left w:w="70" w:type="dxa"/>
          <w:right w:w="70" w:type="dxa"/>
        </w:tblCellMar>
        <w:tblLook w:val="04A0" w:firstRow="1" w:lastRow="0" w:firstColumn="1" w:lastColumn="0" w:noHBand="0" w:noVBand="1"/>
      </w:tblPr>
      <w:tblGrid>
        <w:gridCol w:w="1300"/>
        <w:gridCol w:w="1562"/>
        <w:gridCol w:w="1562"/>
        <w:gridCol w:w="1562"/>
        <w:gridCol w:w="1562"/>
        <w:gridCol w:w="1552"/>
        <w:gridCol w:w="1329"/>
        <w:gridCol w:w="1329"/>
        <w:gridCol w:w="1329"/>
      </w:tblGrid>
      <w:tr w:rsidR="00BC63CF" w:rsidRPr="00BC63CF" w14:paraId="5590FE7D" w14:textId="77777777" w:rsidTr="00BC63CF">
        <w:trPr>
          <w:trHeight w:hRule="exact" w:val="320"/>
        </w:trPr>
        <w:tc>
          <w:tcPr>
            <w:tcW w:w="130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16439A68"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Treatment</w:t>
            </w:r>
            <w:proofErr w:type="spellEnd"/>
          </w:p>
        </w:tc>
        <w:tc>
          <w:tcPr>
            <w:tcW w:w="6248"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3A875362" w14:textId="76AA7A2D" w:rsidR="00BC63CF" w:rsidRPr="00BC63CF" w:rsidRDefault="00BC63CF" w:rsidP="00BC63CF">
            <w:pPr>
              <w:spacing w:after="0"/>
              <w:jc w:val="center"/>
              <w:rPr>
                <w:rFonts w:ascii="Times New Roman" w:eastAsia="Times New Roman" w:hAnsi="Times New Roman" w:cs="Times New Roman"/>
                <w:b/>
                <w:bCs/>
                <w:color w:val="000000"/>
                <w:sz w:val="22"/>
                <w:szCs w:val="22"/>
                <w:lang w:eastAsia="es-ES"/>
              </w:rPr>
            </w:pPr>
            <w:r w:rsidRPr="00ED5262">
              <w:rPr>
                <w:rFonts w:ascii="Times New Roman" w:eastAsia="Times New Roman" w:hAnsi="Times New Roman" w:cs="Times New Roman"/>
                <w:b/>
                <w:bCs/>
                <w:i/>
                <w:color w:val="000000"/>
                <w:sz w:val="22"/>
                <w:szCs w:val="22"/>
                <w:lang w:eastAsia="es-ES"/>
              </w:rPr>
              <w:t>δ</w:t>
            </w:r>
            <w:r w:rsidRPr="00BC63CF">
              <w:rPr>
                <w:rFonts w:ascii="Times New Roman" w:eastAsia="Times New Roman" w:hAnsi="Times New Roman" w:cs="Times New Roman"/>
                <w:b/>
                <w:bCs/>
                <w:color w:val="000000"/>
                <w:sz w:val="22"/>
                <w:szCs w:val="22"/>
                <w:vertAlign w:val="superscript"/>
                <w:lang w:eastAsia="es-ES"/>
              </w:rPr>
              <w:t>13</w:t>
            </w:r>
            <w:r w:rsidRPr="00BC63CF">
              <w:rPr>
                <w:rFonts w:ascii="Times New Roman" w:eastAsia="Times New Roman" w:hAnsi="Times New Roman" w:cs="Times New Roman"/>
                <w:b/>
                <w:bCs/>
                <w:color w:val="000000"/>
                <w:sz w:val="22"/>
                <w:szCs w:val="22"/>
                <w:lang w:eastAsia="es-ES"/>
              </w:rPr>
              <w:t>C</w:t>
            </w:r>
            <w:r w:rsidR="00ED5262">
              <w:rPr>
                <w:rFonts w:ascii="Times New Roman" w:eastAsia="Times New Roman" w:hAnsi="Times New Roman" w:cs="Times New Roman"/>
                <w:b/>
                <w:bCs/>
                <w:color w:val="000000"/>
                <w:sz w:val="22"/>
                <w:szCs w:val="22"/>
                <w:lang w:eastAsia="es-ES"/>
              </w:rPr>
              <w:t xml:space="preserve"> </w:t>
            </w:r>
            <w:r w:rsidRPr="00BC63CF">
              <w:rPr>
                <w:rFonts w:ascii="Times New Roman" w:eastAsia="Times New Roman" w:hAnsi="Times New Roman" w:cs="Times New Roman"/>
                <w:b/>
                <w:bCs/>
                <w:color w:val="000000"/>
                <w:sz w:val="22"/>
                <w:szCs w:val="22"/>
                <w:lang w:eastAsia="es-ES"/>
              </w:rPr>
              <w:t>‰</w:t>
            </w:r>
          </w:p>
        </w:tc>
        <w:tc>
          <w:tcPr>
            <w:tcW w:w="5539"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7496BB01" w14:textId="051E03F7" w:rsidR="00BC63CF" w:rsidRPr="00BC63CF" w:rsidRDefault="00BC63CF" w:rsidP="00BC63CF">
            <w:pPr>
              <w:spacing w:after="0"/>
              <w:jc w:val="center"/>
              <w:rPr>
                <w:rFonts w:ascii="Times New Roman" w:eastAsia="Times New Roman" w:hAnsi="Times New Roman" w:cs="Times New Roman"/>
                <w:b/>
                <w:bCs/>
                <w:color w:val="000000"/>
                <w:sz w:val="22"/>
                <w:szCs w:val="22"/>
                <w:lang w:eastAsia="es-ES"/>
              </w:rPr>
            </w:pPr>
            <w:r w:rsidRPr="00ED5262">
              <w:rPr>
                <w:rFonts w:ascii="Times New Roman" w:eastAsia="Times New Roman" w:hAnsi="Times New Roman" w:cs="Times New Roman"/>
                <w:b/>
                <w:bCs/>
                <w:i/>
                <w:color w:val="000000"/>
                <w:sz w:val="22"/>
                <w:szCs w:val="22"/>
                <w:lang w:eastAsia="es-ES"/>
              </w:rPr>
              <w:t>δ</w:t>
            </w:r>
            <w:r w:rsidRPr="00BC63CF">
              <w:rPr>
                <w:rFonts w:ascii="Times New Roman" w:eastAsia="Times New Roman" w:hAnsi="Times New Roman" w:cs="Times New Roman"/>
                <w:b/>
                <w:bCs/>
                <w:color w:val="000000"/>
                <w:sz w:val="22"/>
                <w:szCs w:val="22"/>
                <w:vertAlign w:val="superscript"/>
                <w:lang w:eastAsia="es-ES"/>
              </w:rPr>
              <w:t>15</w:t>
            </w:r>
            <w:r w:rsidRPr="00BC63CF">
              <w:rPr>
                <w:rFonts w:ascii="Times New Roman" w:eastAsia="Times New Roman" w:hAnsi="Times New Roman" w:cs="Times New Roman"/>
                <w:b/>
                <w:bCs/>
                <w:color w:val="000000"/>
                <w:sz w:val="22"/>
                <w:szCs w:val="22"/>
                <w:lang w:eastAsia="es-ES"/>
              </w:rPr>
              <w:t>N</w:t>
            </w:r>
            <w:r w:rsidR="00ED5262">
              <w:rPr>
                <w:rFonts w:ascii="Times New Roman" w:eastAsia="Times New Roman" w:hAnsi="Times New Roman" w:cs="Times New Roman"/>
                <w:b/>
                <w:bCs/>
                <w:color w:val="000000"/>
                <w:sz w:val="22"/>
                <w:szCs w:val="22"/>
                <w:lang w:eastAsia="es-ES"/>
              </w:rPr>
              <w:t xml:space="preserve"> </w:t>
            </w:r>
            <w:bookmarkStart w:id="0" w:name="_GoBack"/>
            <w:bookmarkEnd w:id="0"/>
            <w:r w:rsidRPr="00BC63CF">
              <w:rPr>
                <w:rFonts w:ascii="Times New Roman" w:eastAsia="Times New Roman" w:hAnsi="Times New Roman" w:cs="Times New Roman"/>
                <w:b/>
                <w:bCs/>
                <w:color w:val="000000"/>
                <w:sz w:val="22"/>
                <w:szCs w:val="22"/>
                <w:lang w:eastAsia="es-ES"/>
              </w:rPr>
              <w:t>‰</w:t>
            </w:r>
          </w:p>
        </w:tc>
      </w:tr>
      <w:tr w:rsidR="00BC63CF" w:rsidRPr="00BC63CF" w14:paraId="226B5444" w14:textId="77777777" w:rsidTr="00BC63CF">
        <w:trPr>
          <w:trHeight w:val="320"/>
        </w:trPr>
        <w:tc>
          <w:tcPr>
            <w:tcW w:w="1300" w:type="dxa"/>
            <w:vMerge/>
            <w:tcBorders>
              <w:top w:val="single" w:sz="4" w:space="0" w:color="auto"/>
              <w:left w:val="single" w:sz="4" w:space="0" w:color="auto"/>
              <w:bottom w:val="single" w:sz="8" w:space="0" w:color="000000"/>
              <w:right w:val="single" w:sz="8" w:space="0" w:color="auto"/>
            </w:tcBorders>
            <w:vAlign w:val="center"/>
            <w:hideMark/>
          </w:tcPr>
          <w:p w14:paraId="367FD541"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61250244"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H. </w:t>
            </w:r>
            <w:proofErr w:type="spellStart"/>
            <w:r w:rsidRPr="00BC63CF">
              <w:rPr>
                <w:rFonts w:ascii="Times New Roman" w:eastAsia="Times New Roman" w:hAnsi="Times New Roman" w:cs="Times New Roman"/>
                <w:i/>
                <w:iCs/>
                <w:color w:val="000000"/>
                <w:sz w:val="20"/>
                <w:szCs w:val="20"/>
                <w:lang w:eastAsia="es-ES"/>
              </w:rPr>
              <w:t>meridionalis</w:t>
            </w:r>
            <w:proofErr w:type="spellEnd"/>
          </w:p>
        </w:tc>
        <w:tc>
          <w:tcPr>
            <w:tcW w:w="1562" w:type="dxa"/>
            <w:tcBorders>
              <w:top w:val="nil"/>
              <w:left w:val="nil"/>
              <w:bottom w:val="single" w:sz="8" w:space="0" w:color="auto"/>
              <w:right w:val="single" w:sz="8" w:space="0" w:color="auto"/>
            </w:tcBorders>
            <w:shd w:val="clear" w:color="auto" w:fill="auto"/>
            <w:noWrap/>
            <w:vAlign w:val="center"/>
            <w:hideMark/>
          </w:tcPr>
          <w:p w14:paraId="63D4DADE"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P. </w:t>
            </w:r>
            <w:proofErr w:type="spellStart"/>
            <w:r w:rsidRPr="00BC63CF">
              <w:rPr>
                <w:rFonts w:ascii="Times New Roman" w:eastAsia="Times New Roman" w:hAnsi="Times New Roman" w:cs="Times New Roman"/>
                <w:i/>
                <w:iCs/>
                <w:color w:val="000000"/>
                <w:sz w:val="20"/>
                <w:szCs w:val="20"/>
                <w:lang w:eastAsia="es-ES"/>
              </w:rPr>
              <w:t>cultripes</w:t>
            </w:r>
            <w:proofErr w:type="spellEnd"/>
          </w:p>
        </w:tc>
        <w:tc>
          <w:tcPr>
            <w:tcW w:w="1562" w:type="dxa"/>
            <w:tcBorders>
              <w:top w:val="nil"/>
              <w:left w:val="nil"/>
              <w:bottom w:val="single" w:sz="8" w:space="0" w:color="auto"/>
              <w:right w:val="single" w:sz="8" w:space="0" w:color="auto"/>
            </w:tcBorders>
            <w:shd w:val="clear" w:color="auto" w:fill="auto"/>
            <w:noWrap/>
            <w:vAlign w:val="center"/>
            <w:hideMark/>
          </w:tcPr>
          <w:p w14:paraId="77DD73A0"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P. </w:t>
            </w:r>
            <w:proofErr w:type="spellStart"/>
            <w:r w:rsidRPr="00BC63CF">
              <w:rPr>
                <w:rFonts w:ascii="Times New Roman" w:eastAsia="Times New Roman" w:hAnsi="Times New Roman" w:cs="Times New Roman"/>
                <w:i/>
                <w:iCs/>
                <w:color w:val="000000"/>
                <w:sz w:val="20"/>
                <w:szCs w:val="20"/>
                <w:lang w:eastAsia="es-ES"/>
              </w:rPr>
              <w:t>perezi</w:t>
            </w:r>
            <w:proofErr w:type="spellEnd"/>
          </w:p>
        </w:tc>
        <w:tc>
          <w:tcPr>
            <w:tcW w:w="1562" w:type="dxa"/>
            <w:tcBorders>
              <w:top w:val="nil"/>
              <w:left w:val="nil"/>
              <w:bottom w:val="single" w:sz="8" w:space="0" w:color="auto"/>
              <w:right w:val="single" w:sz="8" w:space="0" w:color="auto"/>
            </w:tcBorders>
            <w:shd w:val="clear" w:color="auto" w:fill="auto"/>
            <w:noWrap/>
            <w:vAlign w:val="center"/>
            <w:hideMark/>
          </w:tcPr>
          <w:p w14:paraId="05A9C06F"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T. </w:t>
            </w:r>
            <w:proofErr w:type="spellStart"/>
            <w:r w:rsidRPr="00BC63CF">
              <w:rPr>
                <w:rFonts w:ascii="Times New Roman" w:eastAsia="Times New Roman" w:hAnsi="Times New Roman" w:cs="Times New Roman"/>
                <w:i/>
                <w:iCs/>
                <w:color w:val="000000"/>
                <w:sz w:val="20"/>
                <w:szCs w:val="20"/>
                <w:lang w:eastAsia="es-ES"/>
              </w:rPr>
              <w:t>pygmaeus</w:t>
            </w:r>
            <w:proofErr w:type="spellEnd"/>
          </w:p>
        </w:tc>
        <w:tc>
          <w:tcPr>
            <w:tcW w:w="1552" w:type="dxa"/>
            <w:tcBorders>
              <w:top w:val="nil"/>
              <w:left w:val="nil"/>
              <w:bottom w:val="single" w:sz="8" w:space="0" w:color="auto"/>
              <w:right w:val="single" w:sz="8" w:space="0" w:color="auto"/>
            </w:tcBorders>
            <w:shd w:val="clear" w:color="auto" w:fill="auto"/>
            <w:noWrap/>
            <w:vAlign w:val="center"/>
            <w:hideMark/>
          </w:tcPr>
          <w:p w14:paraId="5C4806D0"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H. </w:t>
            </w:r>
            <w:proofErr w:type="spellStart"/>
            <w:r w:rsidRPr="00BC63CF">
              <w:rPr>
                <w:rFonts w:ascii="Times New Roman" w:eastAsia="Times New Roman" w:hAnsi="Times New Roman" w:cs="Times New Roman"/>
                <w:i/>
                <w:iCs/>
                <w:color w:val="000000"/>
                <w:sz w:val="20"/>
                <w:szCs w:val="20"/>
                <w:lang w:eastAsia="es-ES"/>
              </w:rPr>
              <w:t>meridionalis</w:t>
            </w:r>
            <w:proofErr w:type="spellEnd"/>
          </w:p>
        </w:tc>
        <w:tc>
          <w:tcPr>
            <w:tcW w:w="1329" w:type="dxa"/>
            <w:tcBorders>
              <w:top w:val="nil"/>
              <w:left w:val="nil"/>
              <w:bottom w:val="single" w:sz="8" w:space="0" w:color="auto"/>
              <w:right w:val="single" w:sz="8" w:space="0" w:color="auto"/>
            </w:tcBorders>
            <w:shd w:val="clear" w:color="auto" w:fill="auto"/>
            <w:noWrap/>
            <w:vAlign w:val="center"/>
            <w:hideMark/>
          </w:tcPr>
          <w:p w14:paraId="523A4502"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P. </w:t>
            </w:r>
            <w:proofErr w:type="spellStart"/>
            <w:r w:rsidRPr="00BC63CF">
              <w:rPr>
                <w:rFonts w:ascii="Times New Roman" w:eastAsia="Times New Roman" w:hAnsi="Times New Roman" w:cs="Times New Roman"/>
                <w:i/>
                <w:iCs/>
                <w:color w:val="000000"/>
                <w:sz w:val="20"/>
                <w:szCs w:val="20"/>
                <w:lang w:eastAsia="es-ES"/>
              </w:rPr>
              <w:t>cultripes</w:t>
            </w:r>
            <w:proofErr w:type="spellEnd"/>
          </w:p>
        </w:tc>
        <w:tc>
          <w:tcPr>
            <w:tcW w:w="1329" w:type="dxa"/>
            <w:tcBorders>
              <w:top w:val="nil"/>
              <w:left w:val="nil"/>
              <w:bottom w:val="single" w:sz="8" w:space="0" w:color="auto"/>
              <w:right w:val="single" w:sz="8" w:space="0" w:color="auto"/>
            </w:tcBorders>
            <w:shd w:val="clear" w:color="auto" w:fill="auto"/>
            <w:noWrap/>
            <w:vAlign w:val="center"/>
            <w:hideMark/>
          </w:tcPr>
          <w:p w14:paraId="207649B3"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P. </w:t>
            </w:r>
            <w:proofErr w:type="spellStart"/>
            <w:r w:rsidRPr="00BC63CF">
              <w:rPr>
                <w:rFonts w:ascii="Times New Roman" w:eastAsia="Times New Roman" w:hAnsi="Times New Roman" w:cs="Times New Roman"/>
                <w:i/>
                <w:iCs/>
                <w:color w:val="000000"/>
                <w:sz w:val="20"/>
                <w:szCs w:val="20"/>
                <w:lang w:eastAsia="es-ES"/>
              </w:rPr>
              <w:t>perezi</w:t>
            </w:r>
            <w:proofErr w:type="spellEnd"/>
          </w:p>
        </w:tc>
        <w:tc>
          <w:tcPr>
            <w:tcW w:w="1329" w:type="dxa"/>
            <w:tcBorders>
              <w:top w:val="nil"/>
              <w:left w:val="nil"/>
              <w:bottom w:val="single" w:sz="8" w:space="0" w:color="auto"/>
              <w:right w:val="single" w:sz="4" w:space="0" w:color="auto"/>
            </w:tcBorders>
            <w:shd w:val="clear" w:color="auto" w:fill="auto"/>
            <w:noWrap/>
            <w:vAlign w:val="center"/>
            <w:hideMark/>
          </w:tcPr>
          <w:p w14:paraId="74F6280C" w14:textId="77777777" w:rsidR="00BC63CF" w:rsidRPr="00BC63CF" w:rsidRDefault="00BC63CF" w:rsidP="00BC63CF">
            <w:pPr>
              <w:spacing w:after="0"/>
              <w:jc w:val="center"/>
              <w:rPr>
                <w:rFonts w:ascii="Times New Roman" w:eastAsia="Times New Roman" w:hAnsi="Times New Roman" w:cs="Times New Roman"/>
                <w:i/>
                <w:iCs/>
                <w:color w:val="000000"/>
                <w:sz w:val="20"/>
                <w:szCs w:val="20"/>
                <w:lang w:eastAsia="es-ES"/>
              </w:rPr>
            </w:pPr>
            <w:r w:rsidRPr="00BC63CF">
              <w:rPr>
                <w:rFonts w:ascii="Times New Roman" w:eastAsia="Times New Roman" w:hAnsi="Times New Roman" w:cs="Times New Roman"/>
                <w:i/>
                <w:iCs/>
                <w:color w:val="000000"/>
                <w:sz w:val="20"/>
                <w:szCs w:val="20"/>
                <w:lang w:eastAsia="es-ES"/>
              </w:rPr>
              <w:t xml:space="preserve">T. </w:t>
            </w:r>
            <w:proofErr w:type="spellStart"/>
            <w:r w:rsidRPr="00BC63CF">
              <w:rPr>
                <w:rFonts w:ascii="Times New Roman" w:eastAsia="Times New Roman" w:hAnsi="Times New Roman" w:cs="Times New Roman"/>
                <w:i/>
                <w:iCs/>
                <w:color w:val="000000"/>
                <w:sz w:val="20"/>
                <w:szCs w:val="20"/>
                <w:lang w:eastAsia="es-ES"/>
              </w:rPr>
              <w:t>pygmaeus</w:t>
            </w:r>
            <w:proofErr w:type="spellEnd"/>
          </w:p>
        </w:tc>
      </w:tr>
      <w:tr w:rsidR="00BC63CF" w:rsidRPr="00BC63CF" w14:paraId="0F1A7280"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A8C6A95"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Low</w:t>
            </w:r>
            <w:proofErr w:type="spellEnd"/>
          </w:p>
        </w:tc>
        <w:tc>
          <w:tcPr>
            <w:tcW w:w="1562" w:type="dxa"/>
            <w:tcBorders>
              <w:top w:val="nil"/>
              <w:left w:val="nil"/>
              <w:bottom w:val="nil"/>
              <w:right w:val="single" w:sz="8" w:space="0" w:color="auto"/>
            </w:tcBorders>
            <w:shd w:val="clear" w:color="auto" w:fill="auto"/>
            <w:noWrap/>
            <w:vAlign w:val="center"/>
            <w:hideMark/>
          </w:tcPr>
          <w:p w14:paraId="47E17A3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-22.4 ± 0.27</w:t>
            </w:r>
          </w:p>
        </w:tc>
        <w:tc>
          <w:tcPr>
            <w:tcW w:w="1562" w:type="dxa"/>
            <w:tcBorders>
              <w:top w:val="nil"/>
              <w:left w:val="nil"/>
              <w:bottom w:val="nil"/>
              <w:right w:val="single" w:sz="8" w:space="0" w:color="auto"/>
            </w:tcBorders>
            <w:shd w:val="clear" w:color="auto" w:fill="auto"/>
            <w:noWrap/>
            <w:vAlign w:val="center"/>
            <w:hideMark/>
          </w:tcPr>
          <w:p w14:paraId="301B8B7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-21.52 ± 0.23</w:t>
            </w:r>
          </w:p>
        </w:tc>
        <w:tc>
          <w:tcPr>
            <w:tcW w:w="1562" w:type="dxa"/>
            <w:tcBorders>
              <w:top w:val="nil"/>
              <w:left w:val="nil"/>
              <w:bottom w:val="nil"/>
              <w:right w:val="single" w:sz="8" w:space="0" w:color="auto"/>
            </w:tcBorders>
            <w:shd w:val="clear" w:color="auto" w:fill="auto"/>
            <w:noWrap/>
            <w:vAlign w:val="center"/>
            <w:hideMark/>
          </w:tcPr>
          <w:p w14:paraId="2BC33AF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-24.08 ± 0.87</w:t>
            </w:r>
          </w:p>
        </w:tc>
        <w:tc>
          <w:tcPr>
            <w:tcW w:w="1562" w:type="dxa"/>
            <w:tcBorders>
              <w:top w:val="nil"/>
              <w:left w:val="nil"/>
              <w:bottom w:val="nil"/>
              <w:right w:val="single" w:sz="8" w:space="0" w:color="auto"/>
            </w:tcBorders>
            <w:shd w:val="clear" w:color="auto" w:fill="auto"/>
            <w:noWrap/>
            <w:vAlign w:val="center"/>
            <w:hideMark/>
          </w:tcPr>
          <w:p w14:paraId="7BBACA0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-22.5 ± 0.52</w:t>
            </w:r>
          </w:p>
        </w:tc>
        <w:tc>
          <w:tcPr>
            <w:tcW w:w="1552" w:type="dxa"/>
            <w:tcBorders>
              <w:top w:val="nil"/>
              <w:left w:val="nil"/>
              <w:bottom w:val="nil"/>
              <w:right w:val="single" w:sz="8" w:space="0" w:color="auto"/>
            </w:tcBorders>
            <w:shd w:val="clear" w:color="auto" w:fill="auto"/>
            <w:noWrap/>
            <w:vAlign w:val="center"/>
            <w:hideMark/>
          </w:tcPr>
          <w:p w14:paraId="47E68C9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7.66 ± 0.39</w:t>
            </w:r>
          </w:p>
        </w:tc>
        <w:tc>
          <w:tcPr>
            <w:tcW w:w="1329" w:type="dxa"/>
            <w:tcBorders>
              <w:top w:val="nil"/>
              <w:left w:val="nil"/>
              <w:bottom w:val="nil"/>
              <w:right w:val="single" w:sz="8" w:space="0" w:color="auto"/>
            </w:tcBorders>
            <w:shd w:val="clear" w:color="auto" w:fill="auto"/>
            <w:noWrap/>
            <w:vAlign w:val="center"/>
            <w:hideMark/>
          </w:tcPr>
          <w:p w14:paraId="72AC99D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10.22 ± 0.24</w:t>
            </w:r>
          </w:p>
        </w:tc>
        <w:tc>
          <w:tcPr>
            <w:tcW w:w="1329" w:type="dxa"/>
            <w:tcBorders>
              <w:top w:val="nil"/>
              <w:left w:val="nil"/>
              <w:bottom w:val="nil"/>
              <w:right w:val="single" w:sz="8" w:space="0" w:color="auto"/>
            </w:tcBorders>
            <w:shd w:val="clear" w:color="auto" w:fill="auto"/>
            <w:noWrap/>
            <w:vAlign w:val="center"/>
            <w:hideMark/>
          </w:tcPr>
          <w:p w14:paraId="6296487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7.83 ± 0.49</w:t>
            </w:r>
          </w:p>
        </w:tc>
        <w:tc>
          <w:tcPr>
            <w:tcW w:w="1329" w:type="dxa"/>
            <w:tcBorders>
              <w:top w:val="nil"/>
              <w:left w:val="nil"/>
              <w:bottom w:val="nil"/>
              <w:right w:val="single" w:sz="4" w:space="0" w:color="auto"/>
            </w:tcBorders>
            <w:shd w:val="clear" w:color="auto" w:fill="auto"/>
            <w:noWrap/>
            <w:vAlign w:val="center"/>
            <w:hideMark/>
          </w:tcPr>
          <w:p w14:paraId="3A66A6D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10.51 ± 0.43</w:t>
            </w:r>
          </w:p>
        </w:tc>
      </w:tr>
      <w:tr w:rsidR="00BC63CF" w:rsidRPr="00BC63CF" w14:paraId="2C45F886"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04A7526C"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2211BC5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(-24.14, -20.93)</w:t>
            </w:r>
          </w:p>
        </w:tc>
        <w:tc>
          <w:tcPr>
            <w:tcW w:w="1562" w:type="dxa"/>
            <w:tcBorders>
              <w:top w:val="nil"/>
              <w:left w:val="nil"/>
              <w:bottom w:val="nil"/>
              <w:right w:val="single" w:sz="8" w:space="0" w:color="auto"/>
            </w:tcBorders>
            <w:shd w:val="clear" w:color="auto" w:fill="auto"/>
            <w:noWrap/>
            <w:vAlign w:val="center"/>
            <w:hideMark/>
          </w:tcPr>
          <w:p w14:paraId="1D7458C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(-22.88, -19.6)</w:t>
            </w:r>
          </w:p>
        </w:tc>
        <w:tc>
          <w:tcPr>
            <w:tcW w:w="1562" w:type="dxa"/>
            <w:tcBorders>
              <w:top w:val="nil"/>
              <w:left w:val="nil"/>
              <w:bottom w:val="nil"/>
              <w:right w:val="single" w:sz="8" w:space="0" w:color="auto"/>
            </w:tcBorders>
            <w:shd w:val="clear" w:color="auto" w:fill="auto"/>
            <w:noWrap/>
            <w:vAlign w:val="center"/>
            <w:hideMark/>
          </w:tcPr>
          <w:p w14:paraId="137DF8E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(-29.19, -21.66)</w:t>
            </w:r>
          </w:p>
        </w:tc>
        <w:tc>
          <w:tcPr>
            <w:tcW w:w="1562" w:type="dxa"/>
            <w:tcBorders>
              <w:top w:val="nil"/>
              <w:left w:val="nil"/>
              <w:bottom w:val="nil"/>
              <w:right w:val="single" w:sz="8" w:space="0" w:color="auto"/>
            </w:tcBorders>
            <w:shd w:val="clear" w:color="auto" w:fill="auto"/>
            <w:noWrap/>
            <w:vAlign w:val="center"/>
            <w:hideMark/>
          </w:tcPr>
          <w:p w14:paraId="62C3458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(-24.85, -19.93)</w:t>
            </w:r>
          </w:p>
        </w:tc>
        <w:tc>
          <w:tcPr>
            <w:tcW w:w="1552" w:type="dxa"/>
            <w:tcBorders>
              <w:top w:val="nil"/>
              <w:left w:val="nil"/>
              <w:bottom w:val="nil"/>
              <w:right w:val="single" w:sz="8" w:space="0" w:color="auto"/>
            </w:tcBorders>
            <w:shd w:val="clear" w:color="auto" w:fill="auto"/>
            <w:noWrap/>
            <w:vAlign w:val="center"/>
            <w:hideMark/>
          </w:tcPr>
          <w:p w14:paraId="784F5D6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(5.69, 9.12)</w:t>
            </w:r>
          </w:p>
        </w:tc>
        <w:tc>
          <w:tcPr>
            <w:tcW w:w="1329" w:type="dxa"/>
            <w:tcBorders>
              <w:top w:val="nil"/>
              <w:left w:val="nil"/>
              <w:bottom w:val="nil"/>
              <w:right w:val="single" w:sz="8" w:space="0" w:color="auto"/>
            </w:tcBorders>
            <w:shd w:val="clear" w:color="auto" w:fill="auto"/>
            <w:noWrap/>
            <w:vAlign w:val="center"/>
            <w:hideMark/>
          </w:tcPr>
          <w:p w14:paraId="17BF20F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(8.37, 11.58)</w:t>
            </w:r>
          </w:p>
        </w:tc>
        <w:tc>
          <w:tcPr>
            <w:tcW w:w="1329" w:type="dxa"/>
            <w:tcBorders>
              <w:top w:val="nil"/>
              <w:left w:val="nil"/>
              <w:bottom w:val="nil"/>
              <w:right w:val="single" w:sz="8" w:space="0" w:color="auto"/>
            </w:tcBorders>
            <w:shd w:val="clear" w:color="auto" w:fill="auto"/>
            <w:noWrap/>
            <w:vAlign w:val="center"/>
            <w:hideMark/>
          </w:tcPr>
          <w:p w14:paraId="1A5FA66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(6.15, 10.04)</w:t>
            </w:r>
          </w:p>
        </w:tc>
        <w:tc>
          <w:tcPr>
            <w:tcW w:w="1329" w:type="dxa"/>
            <w:tcBorders>
              <w:top w:val="nil"/>
              <w:left w:val="nil"/>
              <w:bottom w:val="nil"/>
              <w:right w:val="single" w:sz="4" w:space="0" w:color="auto"/>
            </w:tcBorders>
            <w:shd w:val="clear" w:color="auto" w:fill="auto"/>
            <w:noWrap/>
            <w:vAlign w:val="center"/>
            <w:hideMark/>
          </w:tcPr>
          <w:p w14:paraId="627E8F2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(9.18, 13.4)</w:t>
            </w:r>
          </w:p>
        </w:tc>
      </w:tr>
      <w:tr w:rsidR="00BC63CF" w:rsidRPr="00BC63CF" w14:paraId="5840564D"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135BF91C"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4A70652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c>
          <w:tcPr>
            <w:tcW w:w="1562" w:type="dxa"/>
            <w:tcBorders>
              <w:top w:val="nil"/>
              <w:left w:val="nil"/>
              <w:bottom w:val="single" w:sz="8" w:space="0" w:color="auto"/>
              <w:right w:val="single" w:sz="8" w:space="0" w:color="auto"/>
            </w:tcBorders>
            <w:shd w:val="clear" w:color="auto" w:fill="auto"/>
            <w:noWrap/>
            <w:vAlign w:val="center"/>
            <w:hideMark/>
          </w:tcPr>
          <w:p w14:paraId="54E4D1D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562" w:type="dxa"/>
            <w:tcBorders>
              <w:top w:val="nil"/>
              <w:left w:val="nil"/>
              <w:bottom w:val="single" w:sz="8" w:space="0" w:color="auto"/>
              <w:right w:val="single" w:sz="8" w:space="0" w:color="auto"/>
            </w:tcBorders>
            <w:shd w:val="clear" w:color="auto" w:fill="auto"/>
            <w:noWrap/>
            <w:vAlign w:val="center"/>
            <w:hideMark/>
          </w:tcPr>
          <w:p w14:paraId="69542FE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n=8</w:t>
            </w:r>
          </w:p>
        </w:tc>
        <w:tc>
          <w:tcPr>
            <w:tcW w:w="1562" w:type="dxa"/>
            <w:tcBorders>
              <w:top w:val="nil"/>
              <w:left w:val="nil"/>
              <w:bottom w:val="single" w:sz="8" w:space="0" w:color="auto"/>
              <w:right w:val="single" w:sz="8" w:space="0" w:color="auto"/>
            </w:tcBorders>
            <w:shd w:val="clear" w:color="auto" w:fill="auto"/>
            <w:noWrap/>
            <w:vAlign w:val="center"/>
            <w:hideMark/>
          </w:tcPr>
          <w:p w14:paraId="5DBE8D3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c>
          <w:tcPr>
            <w:tcW w:w="1552" w:type="dxa"/>
            <w:tcBorders>
              <w:top w:val="nil"/>
              <w:left w:val="nil"/>
              <w:bottom w:val="single" w:sz="8" w:space="0" w:color="auto"/>
              <w:right w:val="single" w:sz="8" w:space="0" w:color="auto"/>
            </w:tcBorders>
            <w:shd w:val="clear" w:color="auto" w:fill="auto"/>
            <w:noWrap/>
            <w:vAlign w:val="center"/>
            <w:hideMark/>
          </w:tcPr>
          <w:p w14:paraId="723CE1E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c>
          <w:tcPr>
            <w:tcW w:w="1329" w:type="dxa"/>
            <w:tcBorders>
              <w:top w:val="nil"/>
              <w:left w:val="nil"/>
              <w:bottom w:val="single" w:sz="8" w:space="0" w:color="auto"/>
              <w:right w:val="single" w:sz="8" w:space="0" w:color="auto"/>
            </w:tcBorders>
            <w:shd w:val="clear" w:color="auto" w:fill="auto"/>
            <w:noWrap/>
            <w:vAlign w:val="center"/>
            <w:hideMark/>
          </w:tcPr>
          <w:p w14:paraId="24B25F9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329" w:type="dxa"/>
            <w:tcBorders>
              <w:top w:val="nil"/>
              <w:left w:val="nil"/>
              <w:bottom w:val="single" w:sz="8" w:space="0" w:color="auto"/>
              <w:right w:val="single" w:sz="8" w:space="0" w:color="auto"/>
            </w:tcBorders>
            <w:shd w:val="clear" w:color="auto" w:fill="auto"/>
            <w:noWrap/>
            <w:vAlign w:val="center"/>
            <w:hideMark/>
          </w:tcPr>
          <w:p w14:paraId="6A09D83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n=8</w:t>
            </w:r>
          </w:p>
        </w:tc>
        <w:tc>
          <w:tcPr>
            <w:tcW w:w="1329" w:type="dxa"/>
            <w:tcBorders>
              <w:top w:val="nil"/>
              <w:left w:val="nil"/>
              <w:bottom w:val="single" w:sz="8" w:space="0" w:color="auto"/>
              <w:right w:val="single" w:sz="4" w:space="0" w:color="auto"/>
            </w:tcBorders>
            <w:shd w:val="clear" w:color="auto" w:fill="auto"/>
            <w:noWrap/>
            <w:vAlign w:val="center"/>
            <w:hideMark/>
          </w:tcPr>
          <w:p w14:paraId="16B9280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r>
      <w:tr w:rsidR="00BC63CF" w:rsidRPr="00BC63CF" w14:paraId="5FAEF613"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73B9AB2"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r w:rsidRPr="00BC63CF">
              <w:rPr>
                <w:rFonts w:ascii="Times New Roman" w:eastAsia="Times New Roman" w:hAnsi="Times New Roman" w:cs="Times New Roman"/>
                <w:b/>
                <w:bCs/>
                <w:color w:val="000000"/>
                <w:sz w:val="20"/>
                <w:szCs w:val="20"/>
                <w:lang w:eastAsia="es-ES"/>
              </w:rPr>
              <w:t>High</w:t>
            </w:r>
          </w:p>
        </w:tc>
        <w:tc>
          <w:tcPr>
            <w:tcW w:w="1562" w:type="dxa"/>
            <w:tcBorders>
              <w:top w:val="nil"/>
              <w:left w:val="nil"/>
              <w:bottom w:val="nil"/>
              <w:right w:val="single" w:sz="8" w:space="0" w:color="auto"/>
            </w:tcBorders>
            <w:shd w:val="clear" w:color="auto" w:fill="auto"/>
            <w:noWrap/>
            <w:vAlign w:val="center"/>
            <w:hideMark/>
          </w:tcPr>
          <w:p w14:paraId="04AA668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-24.45 ± 0.67</w:t>
            </w:r>
          </w:p>
        </w:tc>
        <w:tc>
          <w:tcPr>
            <w:tcW w:w="1562" w:type="dxa"/>
            <w:tcBorders>
              <w:top w:val="nil"/>
              <w:left w:val="nil"/>
              <w:bottom w:val="nil"/>
              <w:right w:val="single" w:sz="8" w:space="0" w:color="auto"/>
            </w:tcBorders>
            <w:shd w:val="clear" w:color="auto" w:fill="auto"/>
            <w:noWrap/>
            <w:vAlign w:val="center"/>
            <w:hideMark/>
          </w:tcPr>
          <w:p w14:paraId="182BDD9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-23.26 ± 0.18</w:t>
            </w:r>
          </w:p>
        </w:tc>
        <w:tc>
          <w:tcPr>
            <w:tcW w:w="1562" w:type="dxa"/>
            <w:tcBorders>
              <w:top w:val="nil"/>
              <w:left w:val="nil"/>
              <w:bottom w:val="nil"/>
              <w:right w:val="single" w:sz="8" w:space="0" w:color="auto"/>
            </w:tcBorders>
            <w:shd w:val="clear" w:color="auto" w:fill="auto"/>
            <w:noWrap/>
            <w:vAlign w:val="center"/>
            <w:hideMark/>
          </w:tcPr>
          <w:p w14:paraId="65E0216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-27.88 ± 0.85</w:t>
            </w:r>
          </w:p>
        </w:tc>
        <w:tc>
          <w:tcPr>
            <w:tcW w:w="1562" w:type="dxa"/>
            <w:tcBorders>
              <w:top w:val="nil"/>
              <w:left w:val="nil"/>
              <w:bottom w:val="nil"/>
              <w:right w:val="single" w:sz="8" w:space="0" w:color="auto"/>
            </w:tcBorders>
            <w:shd w:val="clear" w:color="auto" w:fill="auto"/>
            <w:noWrap/>
            <w:vAlign w:val="center"/>
            <w:hideMark/>
          </w:tcPr>
          <w:p w14:paraId="626E2D7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-24.97 ± 0.35</w:t>
            </w:r>
          </w:p>
        </w:tc>
        <w:tc>
          <w:tcPr>
            <w:tcW w:w="1552" w:type="dxa"/>
            <w:tcBorders>
              <w:top w:val="nil"/>
              <w:left w:val="nil"/>
              <w:bottom w:val="nil"/>
              <w:right w:val="single" w:sz="8" w:space="0" w:color="auto"/>
            </w:tcBorders>
            <w:shd w:val="clear" w:color="auto" w:fill="auto"/>
            <w:noWrap/>
            <w:vAlign w:val="center"/>
            <w:hideMark/>
          </w:tcPr>
          <w:p w14:paraId="37D2AE7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8.41 ± 0.29</w:t>
            </w:r>
          </w:p>
        </w:tc>
        <w:tc>
          <w:tcPr>
            <w:tcW w:w="1329" w:type="dxa"/>
            <w:tcBorders>
              <w:top w:val="nil"/>
              <w:left w:val="nil"/>
              <w:bottom w:val="nil"/>
              <w:right w:val="single" w:sz="8" w:space="0" w:color="auto"/>
            </w:tcBorders>
            <w:shd w:val="clear" w:color="auto" w:fill="auto"/>
            <w:noWrap/>
            <w:vAlign w:val="center"/>
            <w:hideMark/>
          </w:tcPr>
          <w:p w14:paraId="287B86E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9.56 ± 0.19</w:t>
            </w:r>
          </w:p>
        </w:tc>
        <w:tc>
          <w:tcPr>
            <w:tcW w:w="1329" w:type="dxa"/>
            <w:tcBorders>
              <w:top w:val="nil"/>
              <w:left w:val="nil"/>
              <w:bottom w:val="nil"/>
              <w:right w:val="single" w:sz="8" w:space="0" w:color="auto"/>
            </w:tcBorders>
            <w:shd w:val="clear" w:color="auto" w:fill="auto"/>
            <w:noWrap/>
            <w:vAlign w:val="center"/>
            <w:hideMark/>
          </w:tcPr>
          <w:p w14:paraId="25F277C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6.86 ± 0.32</w:t>
            </w:r>
          </w:p>
        </w:tc>
        <w:tc>
          <w:tcPr>
            <w:tcW w:w="1329" w:type="dxa"/>
            <w:tcBorders>
              <w:top w:val="nil"/>
              <w:left w:val="nil"/>
              <w:bottom w:val="nil"/>
              <w:right w:val="single" w:sz="4" w:space="0" w:color="auto"/>
            </w:tcBorders>
            <w:shd w:val="clear" w:color="auto" w:fill="auto"/>
            <w:noWrap/>
            <w:vAlign w:val="center"/>
            <w:hideMark/>
          </w:tcPr>
          <w:p w14:paraId="61E9C17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10.36 ± 0.19</w:t>
            </w:r>
          </w:p>
        </w:tc>
      </w:tr>
      <w:tr w:rsidR="00BC63CF" w:rsidRPr="00BC63CF" w14:paraId="2E4CFA8D"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56231191"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1A65B94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(-26.67, -22.09)</w:t>
            </w:r>
          </w:p>
        </w:tc>
        <w:tc>
          <w:tcPr>
            <w:tcW w:w="1562" w:type="dxa"/>
            <w:tcBorders>
              <w:top w:val="nil"/>
              <w:left w:val="nil"/>
              <w:bottom w:val="nil"/>
              <w:right w:val="single" w:sz="8" w:space="0" w:color="auto"/>
            </w:tcBorders>
            <w:shd w:val="clear" w:color="auto" w:fill="auto"/>
            <w:noWrap/>
            <w:vAlign w:val="center"/>
            <w:hideMark/>
          </w:tcPr>
          <w:p w14:paraId="4B8184D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(-25.21, -22.02)</w:t>
            </w:r>
          </w:p>
        </w:tc>
        <w:tc>
          <w:tcPr>
            <w:tcW w:w="1562" w:type="dxa"/>
            <w:tcBorders>
              <w:top w:val="nil"/>
              <w:left w:val="nil"/>
              <w:bottom w:val="nil"/>
              <w:right w:val="single" w:sz="8" w:space="0" w:color="auto"/>
            </w:tcBorders>
            <w:shd w:val="clear" w:color="auto" w:fill="auto"/>
            <w:noWrap/>
            <w:vAlign w:val="center"/>
            <w:hideMark/>
          </w:tcPr>
          <w:p w14:paraId="42D2718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(-31.19, -24.74)</w:t>
            </w:r>
          </w:p>
        </w:tc>
        <w:tc>
          <w:tcPr>
            <w:tcW w:w="1562" w:type="dxa"/>
            <w:tcBorders>
              <w:top w:val="nil"/>
              <w:left w:val="nil"/>
              <w:bottom w:val="nil"/>
              <w:right w:val="single" w:sz="8" w:space="0" w:color="auto"/>
            </w:tcBorders>
            <w:shd w:val="clear" w:color="auto" w:fill="auto"/>
            <w:noWrap/>
            <w:vAlign w:val="center"/>
            <w:hideMark/>
          </w:tcPr>
          <w:p w14:paraId="1E5AACE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(-26.92, -22.8)</w:t>
            </w:r>
          </w:p>
        </w:tc>
        <w:tc>
          <w:tcPr>
            <w:tcW w:w="1552" w:type="dxa"/>
            <w:tcBorders>
              <w:top w:val="nil"/>
              <w:left w:val="nil"/>
              <w:bottom w:val="nil"/>
              <w:right w:val="single" w:sz="8" w:space="0" w:color="auto"/>
            </w:tcBorders>
            <w:shd w:val="clear" w:color="auto" w:fill="auto"/>
            <w:noWrap/>
            <w:vAlign w:val="center"/>
            <w:hideMark/>
          </w:tcPr>
          <w:p w14:paraId="17A6DCE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(7.83, 9.49)</w:t>
            </w:r>
          </w:p>
        </w:tc>
        <w:tc>
          <w:tcPr>
            <w:tcW w:w="1329" w:type="dxa"/>
            <w:tcBorders>
              <w:top w:val="nil"/>
              <w:left w:val="nil"/>
              <w:bottom w:val="nil"/>
              <w:right w:val="single" w:sz="8" w:space="0" w:color="auto"/>
            </w:tcBorders>
            <w:shd w:val="clear" w:color="auto" w:fill="auto"/>
            <w:noWrap/>
            <w:vAlign w:val="center"/>
            <w:hideMark/>
          </w:tcPr>
          <w:p w14:paraId="77744C7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(7.4, 10.78)</w:t>
            </w:r>
          </w:p>
        </w:tc>
        <w:tc>
          <w:tcPr>
            <w:tcW w:w="1329" w:type="dxa"/>
            <w:tcBorders>
              <w:top w:val="nil"/>
              <w:left w:val="nil"/>
              <w:bottom w:val="nil"/>
              <w:right w:val="single" w:sz="8" w:space="0" w:color="auto"/>
            </w:tcBorders>
            <w:shd w:val="clear" w:color="auto" w:fill="auto"/>
            <w:noWrap/>
            <w:vAlign w:val="center"/>
            <w:hideMark/>
          </w:tcPr>
          <w:p w14:paraId="43A79D2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(5.32, 8.55)</w:t>
            </w:r>
          </w:p>
        </w:tc>
        <w:tc>
          <w:tcPr>
            <w:tcW w:w="1329" w:type="dxa"/>
            <w:tcBorders>
              <w:top w:val="nil"/>
              <w:left w:val="nil"/>
              <w:bottom w:val="nil"/>
              <w:right w:val="single" w:sz="4" w:space="0" w:color="auto"/>
            </w:tcBorders>
            <w:shd w:val="clear" w:color="auto" w:fill="auto"/>
            <w:noWrap/>
            <w:vAlign w:val="center"/>
            <w:hideMark/>
          </w:tcPr>
          <w:p w14:paraId="10447BC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(9.37, 11.33)</w:t>
            </w:r>
          </w:p>
        </w:tc>
      </w:tr>
      <w:tr w:rsidR="00BC63CF" w:rsidRPr="00BC63CF" w14:paraId="5083C8F1"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5A34BFB9"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34AC078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n=6</w:t>
            </w:r>
          </w:p>
        </w:tc>
        <w:tc>
          <w:tcPr>
            <w:tcW w:w="1562" w:type="dxa"/>
            <w:tcBorders>
              <w:top w:val="nil"/>
              <w:left w:val="nil"/>
              <w:bottom w:val="single" w:sz="8" w:space="0" w:color="auto"/>
              <w:right w:val="single" w:sz="8" w:space="0" w:color="auto"/>
            </w:tcBorders>
            <w:shd w:val="clear" w:color="auto" w:fill="auto"/>
            <w:noWrap/>
            <w:vAlign w:val="center"/>
            <w:hideMark/>
          </w:tcPr>
          <w:p w14:paraId="46A8BDE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n=18</w:t>
            </w:r>
          </w:p>
        </w:tc>
        <w:tc>
          <w:tcPr>
            <w:tcW w:w="1562" w:type="dxa"/>
            <w:tcBorders>
              <w:top w:val="nil"/>
              <w:left w:val="nil"/>
              <w:bottom w:val="single" w:sz="8" w:space="0" w:color="auto"/>
              <w:right w:val="single" w:sz="8" w:space="0" w:color="auto"/>
            </w:tcBorders>
            <w:shd w:val="clear" w:color="auto" w:fill="auto"/>
            <w:noWrap/>
            <w:vAlign w:val="center"/>
            <w:hideMark/>
          </w:tcPr>
          <w:p w14:paraId="5289F8D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121B691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c>
          <w:tcPr>
            <w:tcW w:w="1552" w:type="dxa"/>
            <w:tcBorders>
              <w:top w:val="nil"/>
              <w:left w:val="nil"/>
              <w:bottom w:val="single" w:sz="8" w:space="0" w:color="auto"/>
              <w:right w:val="single" w:sz="8" w:space="0" w:color="auto"/>
            </w:tcBorders>
            <w:shd w:val="clear" w:color="auto" w:fill="auto"/>
            <w:noWrap/>
            <w:vAlign w:val="center"/>
            <w:hideMark/>
          </w:tcPr>
          <w:p w14:paraId="409B077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329" w:type="dxa"/>
            <w:tcBorders>
              <w:top w:val="nil"/>
              <w:left w:val="nil"/>
              <w:bottom w:val="single" w:sz="8" w:space="0" w:color="auto"/>
              <w:right w:val="single" w:sz="8" w:space="0" w:color="auto"/>
            </w:tcBorders>
            <w:shd w:val="clear" w:color="auto" w:fill="auto"/>
            <w:noWrap/>
            <w:vAlign w:val="center"/>
            <w:hideMark/>
          </w:tcPr>
          <w:p w14:paraId="167A735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n=18</w:t>
            </w:r>
          </w:p>
        </w:tc>
        <w:tc>
          <w:tcPr>
            <w:tcW w:w="1329" w:type="dxa"/>
            <w:tcBorders>
              <w:top w:val="nil"/>
              <w:left w:val="nil"/>
              <w:bottom w:val="single" w:sz="8" w:space="0" w:color="auto"/>
              <w:right w:val="single" w:sz="8" w:space="0" w:color="auto"/>
            </w:tcBorders>
            <w:shd w:val="clear" w:color="auto" w:fill="auto"/>
            <w:noWrap/>
            <w:vAlign w:val="center"/>
            <w:hideMark/>
          </w:tcPr>
          <w:p w14:paraId="72A6B36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4" w:space="0" w:color="auto"/>
            </w:tcBorders>
            <w:shd w:val="clear" w:color="auto" w:fill="auto"/>
            <w:noWrap/>
            <w:vAlign w:val="center"/>
            <w:hideMark/>
          </w:tcPr>
          <w:p w14:paraId="003D737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r>
      <w:tr w:rsidR="00BC63CF" w:rsidRPr="00BC63CF" w14:paraId="3BFE3081"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AC0932D"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r w:rsidRPr="00BC63CF">
              <w:rPr>
                <w:rFonts w:ascii="Times New Roman" w:eastAsia="Times New Roman" w:hAnsi="Times New Roman" w:cs="Times New Roman"/>
                <w:b/>
                <w:bCs/>
                <w:color w:val="000000"/>
                <w:sz w:val="20"/>
                <w:szCs w:val="20"/>
                <w:lang w:eastAsia="es-ES"/>
              </w:rPr>
              <w:t>No Pc</w:t>
            </w:r>
          </w:p>
        </w:tc>
        <w:tc>
          <w:tcPr>
            <w:tcW w:w="1562" w:type="dxa"/>
            <w:tcBorders>
              <w:top w:val="nil"/>
              <w:left w:val="nil"/>
              <w:bottom w:val="nil"/>
              <w:right w:val="single" w:sz="8" w:space="0" w:color="auto"/>
            </w:tcBorders>
            <w:shd w:val="clear" w:color="auto" w:fill="auto"/>
            <w:noWrap/>
            <w:vAlign w:val="center"/>
            <w:hideMark/>
          </w:tcPr>
          <w:p w14:paraId="78DB147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-21.61 ± 0.50</w:t>
            </w:r>
          </w:p>
        </w:tc>
        <w:tc>
          <w:tcPr>
            <w:tcW w:w="1562" w:type="dxa"/>
            <w:tcBorders>
              <w:top w:val="nil"/>
              <w:left w:val="nil"/>
              <w:bottom w:val="nil"/>
              <w:right w:val="single" w:sz="8" w:space="0" w:color="auto"/>
            </w:tcBorders>
            <w:shd w:val="clear" w:color="auto" w:fill="auto"/>
            <w:noWrap/>
            <w:vAlign w:val="center"/>
            <w:hideMark/>
          </w:tcPr>
          <w:p w14:paraId="07AD016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562" w:type="dxa"/>
            <w:tcBorders>
              <w:top w:val="nil"/>
              <w:left w:val="nil"/>
              <w:bottom w:val="nil"/>
              <w:right w:val="single" w:sz="8" w:space="0" w:color="auto"/>
            </w:tcBorders>
            <w:shd w:val="clear" w:color="auto" w:fill="auto"/>
            <w:noWrap/>
            <w:vAlign w:val="center"/>
            <w:hideMark/>
          </w:tcPr>
          <w:p w14:paraId="131AD2A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-20.85 ± 0.99</w:t>
            </w:r>
          </w:p>
        </w:tc>
        <w:tc>
          <w:tcPr>
            <w:tcW w:w="1562" w:type="dxa"/>
            <w:tcBorders>
              <w:top w:val="nil"/>
              <w:left w:val="nil"/>
              <w:bottom w:val="nil"/>
              <w:right w:val="single" w:sz="8" w:space="0" w:color="auto"/>
            </w:tcBorders>
            <w:shd w:val="clear" w:color="auto" w:fill="auto"/>
            <w:noWrap/>
            <w:vAlign w:val="center"/>
            <w:hideMark/>
          </w:tcPr>
          <w:p w14:paraId="071070D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-21.12 ± 0.24</w:t>
            </w:r>
          </w:p>
        </w:tc>
        <w:tc>
          <w:tcPr>
            <w:tcW w:w="1552" w:type="dxa"/>
            <w:tcBorders>
              <w:top w:val="nil"/>
              <w:left w:val="nil"/>
              <w:bottom w:val="nil"/>
              <w:right w:val="single" w:sz="8" w:space="0" w:color="auto"/>
            </w:tcBorders>
            <w:shd w:val="clear" w:color="auto" w:fill="auto"/>
            <w:noWrap/>
            <w:vAlign w:val="center"/>
            <w:hideMark/>
          </w:tcPr>
          <w:p w14:paraId="1CC6B57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8.23 ± 0.50</w:t>
            </w:r>
          </w:p>
        </w:tc>
        <w:tc>
          <w:tcPr>
            <w:tcW w:w="1329" w:type="dxa"/>
            <w:tcBorders>
              <w:top w:val="nil"/>
              <w:left w:val="nil"/>
              <w:bottom w:val="nil"/>
              <w:right w:val="single" w:sz="8" w:space="0" w:color="auto"/>
            </w:tcBorders>
            <w:shd w:val="clear" w:color="auto" w:fill="auto"/>
            <w:noWrap/>
            <w:vAlign w:val="center"/>
            <w:hideMark/>
          </w:tcPr>
          <w:p w14:paraId="0E2C4E4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329" w:type="dxa"/>
            <w:tcBorders>
              <w:top w:val="nil"/>
              <w:left w:val="nil"/>
              <w:bottom w:val="nil"/>
              <w:right w:val="single" w:sz="8" w:space="0" w:color="auto"/>
            </w:tcBorders>
            <w:shd w:val="clear" w:color="auto" w:fill="auto"/>
            <w:noWrap/>
            <w:vAlign w:val="center"/>
            <w:hideMark/>
          </w:tcPr>
          <w:p w14:paraId="54C3CE8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4.42 ± 0.56</w:t>
            </w:r>
          </w:p>
        </w:tc>
        <w:tc>
          <w:tcPr>
            <w:tcW w:w="1329" w:type="dxa"/>
            <w:tcBorders>
              <w:top w:val="nil"/>
              <w:left w:val="nil"/>
              <w:bottom w:val="nil"/>
              <w:right w:val="single" w:sz="4" w:space="0" w:color="auto"/>
            </w:tcBorders>
            <w:shd w:val="clear" w:color="auto" w:fill="auto"/>
            <w:noWrap/>
            <w:vAlign w:val="center"/>
            <w:hideMark/>
          </w:tcPr>
          <w:p w14:paraId="76D7485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9.15 ± 0.25</w:t>
            </w:r>
          </w:p>
        </w:tc>
      </w:tr>
      <w:tr w:rsidR="00BC63CF" w:rsidRPr="00BC63CF" w14:paraId="1432EA7F"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2197A00E"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50E3EEB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(-24.44, -19.39)</w:t>
            </w:r>
          </w:p>
        </w:tc>
        <w:tc>
          <w:tcPr>
            <w:tcW w:w="1562" w:type="dxa"/>
            <w:tcBorders>
              <w:top w:val="nil"/>
              <w:left w:val="nil"/>
              <w:bottom w:val="nil"/>
              <w:right w:val="single" w:sz="8" w:space="0" w:color="auto"/>
            </w:tcBorders>
            <w:shd w:val="clear" w:color="auto" w:fill="auto"/>
            <w:noWrap/>
            <w:vAlign w:val="center"/>
            <w:hideMark/>
          </w:tcPr>
          <w:p w14:paraId="534A7E3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562" w:type="dxa"/>
            <w:tcBorders>
              <w:top w:val="nil"/>
              <w:left w:val="nil"/>
              <w:bottom w:val="nil"/>
              <w:right w:val="single" w:sz="8" w:space="0" w:color="auto"/>
            </w:tcBorders>
            <w:shd w:val="clear" w:color="auto" w:fill="auto"/>
            <w:noWrap/>
            <w:vAlign w:val="center"/>
            <w:hideMark/>
          </w:tcPr>
          <w:p w14:paraId="6BD998C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(-26.74, -17.26)</w:t>
            </w:r>
          </w:p>
        </w:tc>
        <w:tc>
          <w:tcPr>
            <w:tcW w:w="1562" w:type="dxa"/>
            <w:tcBorders>
              <w:top w:val="nil"/>
              <w:left w:val="nil"/>
              <w:bottom w:val="nil"/>
              <w:right w:val="single" w:sz="8" w:space="0" w:color="auto"/>
            </w:tcBorders>
            <w:shd w:val="clear" w:color="auto" w:fill="auto"/>
            <w:noWrap/>
            <w:vAlign w:val="center"/>
            <w:hideMark/>
          </w:tcPr>
          <w:p w14:paraId="15C6704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(-22.42, -19.35)</w:t>
            </w:r>
          </w:p>
        </w:tc>
        <w:tc>
          <w:tcPr>
            <w:tcW w:w="1552" w:type="dxa"/>
            <w:tcBorders>
              <w:top w:val="nil"/>
              <w:left w:val="nil"/>
              <w:bottom w:val="nil"/>
              <w:right w:val="single" w:sz="8" w:space="0" w:color="auto"/>
            </w:tcBorders>
            <w:shd w:val="clear" w:color="auto" w:fill="auto"/>
            <w:noWrap/>
            <w:vAlign w:val="center"/>
            <w:hideMark/>
          </w:tcPr>
          <w:p w14:paraId="78CEC60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(4.23, 10.35)</w:t>
            </w:r>
          </w:p>
        </w:tc>
        <w:tc>
          <w:tcPr>
            <w:tcW w:w="1329" w:type="dxa"/>
            <w:tcBorders>
              <w:top w:val="nil"/>
              <w:left w:val="nil"/>
              <w:bottom w:val="nil"/>
              <w:right w:val="single" w:sz="8" w:space="0" w:color="auto"/>
            </w:tcBorders>
            <w:shd w:val="clear" w:color="auto" w:fill="auto"/>
            <w:noWrap/>
            <w:vAlign w:val="center"/>
            <w:hideMark/>
          </w:tcPr>
          <w:p w14:paraId="2F902A7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329" w:type="dxa"/>
            <w:tcBorders>
              <w:top w:val="nil"/>
              <w:left w:val="nil"/>
              <w:bottom w:val="nil"/>
              <w:right w:val="single" w:sz="8" w:space="0" w:color="auto"/>
            </w:tcBorders>
            <w:shd w:val="clear" w:color="auto" w:fill="auto"/>
            <w:noWrap/>
            <w:vAlign w:val="center"/>
            <w:hideMark/>
          </w:tcPr>
          <w:p w14:paraId="48BA50A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(2.08, 7.47)</w:t>
            </w:r>
          </w:p>
        </w:tc>
        <w:tc>
          <w:tcPr>
            <w:tcW w:w="1329" w:type="dxa"/>
            <w:tcBorders>
              <w:top w:val="nil"/>
              <w:left w:val="nil"/>
              <w:bottom w:val="nil"/>
              <w:right w:val="single" w:sz="4" w:space="0" w:color="auto"/>
            </w:tcBorders>
            <w:shd w:val="clear" w:color="auto" w:fill="auto"/>
            <w:noWrap/>
            <w:vAlign w:val="center"/>
            <w:hideMark/>
          </w:tcPr>
          <w:p w14:paraId="2EB5EC3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(7.79, 10.7)</w:t>
            </w:r>
          </w:p>
        </w:tc>
      </w:tr>
      <w:tr w:rsidR="00BC63CF" w:rsidRPr="00BC63CF" w14:paraId="339FD25F"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005AC3B0"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3511D73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087AD74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562" w:type="dxa"/>
            <w:tcBorders>
              <w:top w:val="nil"/>
              <w:left w:val="nil"/>
              <w:bottom w:val="single" w:sz="8" w:space="0" w:color="auto"/>
              <w:right w:val="single" w:sz="8" w:space="0" w:color="auto"/>
            </w:tcBorders>
            <w:shd w:val="clear" w:color="auto" w:fill="auto"/>
            <w:noWrap/>
            <w:vAlign w:val="center"/>
            <w:hideMark/>
          </w:tcPr>
          <w:p w14:paraId="6BA2067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41DF52E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n=14</w:t>
            </w:r>
          </w:p>
        </w:tc>
        <w:tc>
          <w:tcPr>
            <w:tcW w:w="1552" w:type="dxa"/>
            <w:tcBorders>
              <w:top w:val="nil"/>
              <w:left w:val="nil"/>
              <w:bottom w:val="single" w:sz="8" w:space="0" w:color="auto"/>
              <w:right w:val="single" w:sz="8" w:space="0" w:color="auto"/>
            </w:tcBorders>
            <w:shd w:val="clear" w:color="auto" w:fill="auto"/>
            <w:noWrap/>
            <w:vAlign w:val="center"/>
            <w:hideMark/>
          </w:tcPr>
          <w:p w14:paraId="2F7D61C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8" w:space="0" w:color="auto"/>
            </w:tcBorders>
            <w:shd w:val="clear" w:color="auto" w:fill="auto"/>
            <w:noWrap/>
            <w:vAlign w:val="center"/>
            <w:hideMark/>
          </w:tcPr>
          <w:p w14:paraId="781D100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 </w:t>
            </w:r>
          </w:p>
        </w:tc>
        <w:tc>
          <w:tcPr>
            <w:tcW w:w="1329" w:type="dxa"/>
            <w:tcBorders>
              <w:top w:val="nil"/>
              <w:left w:val="nil"/>
              <w:bottom w:val="single" w:sz="8" w:space="0" w:color="auto"/>
              <w:right w:val="single" w:sz="8" w:space="0" w:color="auto"/>
            </w:tcBorders>
            <w:shd w:val="clear" w:color="auto" w:fill="auto"/>
            <w:noWrap/>
            <w:vAlign w:val="center"/>
            <w:hideMark/>
          </w:tcPr>
          <w:p w14:paraId="0DFC6BE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4" w:space="0" w:color="auto"/>
            </w:tcBorders>
            <w:shd w:val="clear" w:color="auto" w:fill="auto"/>
            <w:noWrap/>
            <w:vAlign w:val="center"/>
            <w:hideMark/>
          </w:tcPr>
          <w:p w14:paraId="27C45FE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n=14</w:t>
            </w:r>
          </w:p>
        </w:tc>
      </w:tr>
      <w:tr w:rsidR="00BC63CF" w:rsidRPr="00BC63CF" w14:paraId="5AA14DFC"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5565BDC"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Nat</w:t>
            </w:r>
            <w:proofErr w:type="spellEnd"/>
            <w:r w:rsidRPr="00BC63CF">
              <w:rPr>
                <w:rFonts w:ascii="Times New Roman" w:eastAsia="Times New Roman" w:hAnsi="Times New Roman" w:cs="Times New Roman"/>
                <w:b/>
                <w:bCs/>
                <w:color w:val="000000"/>
                <w:sz w:val="20"/>
                <w:szCs w:val="20"/>
                <w:lang w:eastAsia="es-ES"/>
              </w:rPr>
              <w:t xml:space="preserve"> </w:t>
            </w:r>
            <w:proofErr w:type="spellStart"/>
            <w:r w:rsidRPr="00BC63CF">
              <w:rPr>
                <w:rFonts w:ascii="Times New Roman" w:eastAsia="Times New Roman" w:hAnsi="Times New Roman" w:cs="Times New Roman"/>
                <w:b/>
                <w:bCs/>
                <w:color w:val="000000"/>
                <w:sz w:val="20"/>
                <w:szCs w:val="20"/>
                <w:lang w:eastAsia="es-ES"/>
              </w:rPr>
              <w:t>Caged</w:t>
            </w:r>
            <w:proofErr w:type="spellEnd"/>
          </w:p>
        </w:tc>
        <w:tc>
          <w:tcPr>
            <w:tcW w:w="1562" w:type="dxa"/>
            <w:tcBorders>
              <w:top w:val="nil"/>
              <w:left w:val="nil"/>
              <w:bottom w:val="nil"/>
              <w:right w:val="single" w:sz="8" w:space="0" w:color="auto"/>
            </w:tcBorders>
            <w:shd w:val="clear" w:color="auto" w:fill="auto"/>
            <w:noWrap/>
            <w:vAlign w:val="center"/>
            <w:hideMark/>
          </w:tcPr>
          <w:p w14:paraId="2D0EB62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-22.02 ± 0.35</w:t>
            </w:r>
          </w:p>
        </w:tc>
        <w:tc>
          <w:tcPr>
            <w:tcW w:w="1562" w:type="dxa"/>
            <w:tcBorders>
              <w:top w:val="nil"/>
              <w:left w:val="nil"/>
              <w:bottom w:val="nil"/>
              <w:right w:val="single" w:sz="8" w:space="0" w:color="auto"/>
            </w:tcBorders>
            <w:shd w:val="clear" w:color="auto" w:fill="auto"/>
            <w:noWrap/>
            <w:vAlign w:val="center"/>
            <w:hideMark/>
          </w:tcPr>
          <w:p w14:paraId="286DD41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-21.74 ± 0.32</w:t>
            </w:r>
          </w:p>
        </w:tc>
        <w:tc>
          <w:tcPr>
            <w:tcW w:w="1562" w:type="dxa"/>
            <w:tcBorders>
              <w:top w:val="nil"/>
              <w:left w:val="nil"/>
              <w:bottom w:val="nil"/>
              <w:right w:val="single" w:sz="8" w:space="0" w:color="auto"/>
            </w:tcBorders>
            <w:shd w:val="clear" w:color="auto" w:fill="auto"/>
            <w:noWrap/>
            <w:vAlign w:val="center"/>
            <w:hideMark/>
          </w:tcPr>
          <w:p w14:paraId="186EA13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-24.58 ± 0.88</w:t>
            </w:r>
          </w:p>
        </w:tc>
        <w:tc>
          <w:tcPr>
            <w:tcW w:w="1562" w:type="dxa"/>
            <w:tcBorders>
              <w:top w:val="nil"/>
              <w:left w:val="nil"/>
              <w:bottom w:val="nil"/>
              <w:right w:val="single" w:sz="8" w:space="0" w:color="auto"/>
            </w:tcBorders>
            <w:shd w:val="clear" w:color="auto" w:fill="auto"/>
            <w:noWrap/>
            <w:vAlign w:val="center"/>
            <w:hideMark/>
          </w:tcPr>
          <w:p w14:paraId="672AB40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-23.25 ± 0.43</w:t>
            </w:r>
          </w:p>
        </w:tc>
        <w:tc>
          <w:tcPr>
            <w:tcW w:w="1552" w:type="dxa"/>
            <w:tcBorders>
              <w:top w:val="nil"/>
              <w:left w:val="nil"/>
              <w:bottom w:val="nil"/>
              <w:right w:val="single" w:sz="8" w:space="0" w:color="auto"/>
            </w:tcBorders>
            <w:shd w:val="clear" w:color="auto" w:fill="auto"/>
            <w:noWrap/>
            <w:vAlign w:val="center"/>
            <w:hideMark/>
          </w:tcPr>
          <w:p w14:paraId="6C4991F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8.13 ± 0.33</w:t>
            </w:r>
          </w:p>
        </w:tc>
        <w:tc>
          <w:tcPr>
            <w:tcW w:w="1329" w:type="dxa"/>
            <w:tcBorders>
              <w:top w:val="nil"/>
              <w:left w:val="nil"/>
              <w:bottom w:val="nil"/>
              <w:right w:val="single" w:sz="8" w:space="0" w:color="auto"/>
            </w:tcBorders>
            <w:shd w:val="clear" w:color="auto" w:fill="auto"/>
            <w:noWrap/>
            <w:vAlign w:val="center"/>
            <w:hideMark/>
          </w:tcPr>
          <w:p w14:paraId="5D7087C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10.34 ± 0.21</w:t>
            </w:r>
          </w:p>
        </w:tc>
        <w:tc>
          <w:tcPr>
            <w:tcW w:w="1329" w:type="dxa"/>
            <w:tcBorders>
              <w:top w:val="nil"/>
              <w:left w:val="nil"/>
              <w:bottom w:val="nil"/>
              <w:right w:val="single" w:sz="8" w:space="0" w:color="auto"/>
            </w:tcBorders>
            <w:shd w:val="clear" w:color="auto" w:fill="auto"/>
            <w:noWrap/>
            <w:vAlign w:val="center"/>
            <w:hideMark/>
          </w:tcPr>
          <w:p w14:paraId="4115537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7.69 ± 0.29</w:t>
            </w:r>
          </w:p>
        </w:tc>
        <w:tc>
          <w:tcPr>
            <w:tcW w:w="1329" w:type="dxa"/>
            <w:tcBorders>
              <w:top w:val="nil"/>
              <w:left w:val="nil"/>
              <w:bottom w:val="nil"/>
              <w:right w:val="single" w:sz="4" w:space="0" w:color="auto"/>
            </w:tcBorders>
            <w:shd w:val="clear" w:color="auto" w:fill="auto"/>
            <w:noWrap/>
            <w:vAlign w:val="center"/>
            <w:hideMark/>
          </w:tcPr>
          <w:p w14:paraId="6A30510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10.34 ± 0.3</w:t>
            </w:r>
          </w:p>
        </w:tc>
      </w:tr>
      <w:tr w:rsidR="00BC63CF" w:rsidRPr="00BC63CF" w14:paraId="0663FFE3"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7939B195"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355E96B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 -20.11)</w:t>
            </w:r>
          </w:p>
        </w:tc>
        <w:tc>
          <w:tcPr>
            <w:tcW w:w="1562" w:type="dxa"/>
            <w:tcBorders>
              <w:top w:val="nil"/>
              <w:left w:val="nil"/>
              <w:bottom w:val="nil"/>
              <w:right w:val="single" w:sz="8" w:space="0" w:color="auto"/>
            </w:tcBorders>
            <w:shd w:val="clear" w:color="auto" w:fill="auto"/>
            <w:noWrap/>
            <w:vAlign w:val="center"/>
            <w:hideMark/>
          </w:tcPr>
          <w:p w14:paraId="08C7DDF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(-24.26, -19.12)</w:t>
            </w:r>
          </w:p>
        </w:tc>
        <w:tc>
          <w:tcPr>
            <w:tcW w:w="1562" w:type="dxa"/>
            <w:tcBorders>
              <w:top w:val="nil"/>
              <w:left w:val="nil"/>
              <w:bottom w:val="nil"/>
              <w:right w:val="single" w:sz="8" w:space="0" w:color="auto"/>
            </w:tcBorders>
            <w:shd w:val="clear" w:color="auto" w:fill="auto"/>
            <w:noWrap/>
            <w:vAlign w:val="center"/>
            <w:hideMark/>
          </w:tcPr>
          <w:p w14:paraId="769C1D0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(-28.68, -18.38)</w:t>
            </w:r>
          </w:p>
        </w:tc>
        <w:tc>
          <w:tcPr>
            <w:tcW w:w="1562" w:type="dxa"/>
            <w:tcBorders>
              <w:top w:val="nil"/>
              <w:left w:val="nil"/>
              <w:bottom w:val="nil"/>
              <w:right w:val="single" w:sz="8" w:space="0" w:color="auto"/>
            </w:tcBorders>
            <w:shd w:val="clear" w:color="auto" w:fill="auto"/>
            <w:noWrap/>
            <w:vAlign w:val="center"/>
            <w:hideMark/>
          </w:tcPr>
          <w:p w14:paraId="5E11B75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(-25.79, -21.23)</w:t>
            </w:r>
          </w:p>
        </w:tc>
        <w:tc>
          <w:tcPr>
            <w:tcW w:w="1552" w:type="dxa"/>
            <w:tcBorders>
              <w:top w:val="nil"/>
              <w:left w:val="nil"/>
              <w:bottom w:val="nil"/>
              <w:right w:val="single" w:sz="8" w:space="0" w:color="auto"/>
            </w:tcBorders>
            <w:shd w:val="clear" w:color="auto" w:fill="auto"/>
            <w:noWrap/>
            <w:vAlign w:val="center"/>
            <w:hideMark/>
          </w:tcPr>
          <w:p w14:paraId="68B411F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(6.27, 10.18)</w:t>
            </w:r>
          </w:p>
        </w:tc>
        <w:tc>
          <w:tcPr>
            <w:tcW w:w="1329" w:type="dxa"/>
            <w:tcBorders>
              <w:top w:val="nil"/>
              <w:left w:val="nil"/>
              <w:bottom w:val="nil"/>
              <w:right w:val="single" w:sz="8" w:space="0" w:color="auto"/>
            </w:tcBorders>
            <w:shd w:val="clear" w:color="auto" w:fill="auto"/>
            <w:noWrap/>
            <w:vAlign w:val="center"/>
            <w:hideMark/>
          </w:tcPr>
          <w:p w14:paraId="5F22573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(9.21, 12.01)</w:t>
            </w:r>
          </w:p>
        </w:tc>
        <w:tc>
          <w:tcPr>
            <w:tcW w:w="1329" w:type="dxa"/>
            <w:tcBorders>
              <w:top w:val="nil"/>
              <w:left w:val="nil"/>
              <w:bottom w:val="nil"/>
              <w:right w:val="single" w:sz="8" w:space="0" w:color="auto"/>
            </w:tcBorders>
            <w:shd w:val="clear" w:color="auto" w:fill="auto"/>
            <w:noWrap/>
            <w:vAlign w:val="center"/>
            <w:hideMark/>
          </w:tcPr>
          <w:p w14:paraId="4378F06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(6.34, 9.62)</w:t>
            </w:r>
          </w:p>
        </w:tc>
        <w:tc>
          <w:tcPr>
            <w:tcW w:w="1329" w:type="dxa"/>
            <w:tcBorders>
              <w:top w:val="nil"/>
              <w:left w:val="nil"/>
              <w:bottom w:val="nil"/>
              <w:right w:val="single" w:sz="4" w:space="0" w:color="auto"/>
            </w:tcBorders>
            <w:shd w:val="clear" w:color="auto" w:fill="auto"/>
            <w:noWrap/>
            <w:vAlign w:val="center"/>
            <w:hideMark/>
          </w:tcPr>
          <w:p w14:paraId="11ABC9A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(8.48, 12.01)</w:t>
            </w:r>
          </w:p>
        </w:tc>
      </w:tr>
      <w:tr w:rsidR="00BC63CF" w:rsidRPr="00BC63CF" w14:paraId="2D5F3201"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455C5060"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0184537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n=12</w:t>
            </w:r>
          </w:p>
        </w:tc>
        <w:tc>
          <w:tcPr>
            <w:tcW w:w="1562" w:type="dxa"/>
            <w:tcBorders>
              <w:top w:val="nil"/>
              <w:left w:val="nil"/>
              <w:bottom w:val="single" w:sz="8" w:space="0" w:color="auto"/>
              <w:right w:val="single" w:sz="8" w:space="0" w:color="auto"/>
            </w:tcBorders>
            <w:shd w:val="clear" w:color="auto" w:fill="auto"/>
            <w:noWrap/>
            <w:vAlign w:val="center"/>
            <w:hideMark/>
          </w:tcPr>
          <w:p w14:paraId="4C828E8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n=14</w:t>
            </w:r>
          </w:p>
        </w:tc>
        <w:tc>
          <w:tcPr>
            <w:tcW w:w="1562" w:type="dxa"/>
            <w:tcBorders>
              <w:top w:val="nil"/>
              <w:left w:val="nil"/>
              <w:bottom w:val="single" w:sz="8" w:space="0" w:color="auto"/>
              <w:right w:val="single" w:sz="8" w:space="0" w:color="auto"/>
            </w:tcBorders>
            <w:shd w:val="clear" w:color="auto" w:fill="auto"/>
            <w:noWrap/>
            <w:vAlign w:val="center"/>
            <w:hideMark/>
          </w:tcPr>
          <w:p w14:paraId="47A21DB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315AF0E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52" w:type="dxa"/>
            <w:tcBorders>
              <w:top w:val="nil"/>
              <w:left w:val="nil"/>
              <w:bottom w:val="single" w:sz="8" w:space="0" w:color="auto"/>
              <w:right w:val="single" w:sz="8" w:space="0" w:color="auto"/>
            </w:tcBorders>
            <w:shd w:val="clear" w:color="auto" w:fill="auto"/>
            <w:noWrap/>
            <w:vAlign w:val="center"/>
            <w:hideMark/>
          </w:tcPr>
          <w:p w14:paraId="08D8148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8" w:space="0" w:color="auto"/>
            </w:tcBorders>
            <w:shd w:val="clear" w:color="auto" w:fill="auto"/>
            <w:noWrap/>
            <w:vAlign w:val="center"/>
            <w:hideMark/>
          </w:tcPr>
          <w:p w14:paraId="64982D4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n=14</w:t>
            </w:r>
          </w:p>
        </w:tc>
        <w:tc>
          <w:tcPr>
            <w:tcW w:w="1329" w:type="dxa"/>
            <w:tcBorders>
              <w:top w:val="nil"/>
              <w:left w:val="nil"/>
              <w:bottom w:val="single" w:sz="8" w:space="0" w:color="auto"/>
              <w:right w:val="single" w:sz="8" w:space="0" w:color="auto"/>
            </w:tcBorders>
            <w:shd w:val="clear" w:color="auto" w:fill="auto"/>
            <w:noWrap/>
            <w:vAlign w:val="center"/>
            <w:hideMark/>
          </w:tcPr>
          <w:p w14:paraId="3D0DB30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4" w:space="0" w:color="auto"/>
            </w:tcBorders>
            <w:shd w:val="clear" w:color="auto" w:fill="auto"/>
            <w:noWrap/>
            <w:vAlign w:val="center"/>
            <w:hideMark/>
          </w:tcPr>
          <w:p w14:paraId="519A73F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r>
      <w:tr w:rsidR="00BC63CF" w:rsidRPr="00BC63CF" w14:paraId="351B8612"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80E2C73"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Nat</w:t>
            </w:r>
            <w:proofErr w:type="spellEnd"/>
            <w:r w:rsidRPr="00BC63CF">
              <w:rPr>
                <w:rFonts w:ascii="Times New Roman" w:eastAsia="Times New Roman" w:hAnsi="Times New Roman" w:cs="Times New Roman"/>
                <w:b/>
                <w:bCs/>
                <w:color w:val="000000"/>
                <w:sz w:val="20"/>
                <w:szCs w:val="20"/>
                <w:lang w:eastAsia="es-ES"/>
              </w:rPr>
              <w:t xml:space="preserve"> Free</w:t>
            </w:r>
          </w:p>
        </w:tc>
        <w:tc>
          <w:tcPr>
            <w:tcW w:w="1562" w:type="dxa"/>
            <w:tcBorders>
              <w:top w:val="nil"/>
              <w:left w:val="nil"/>
              <w:bottom w:val="nil"/>
              <w:right w:val="single" w:sz="8" w:space="0" w:color="auto"/>
            </w:tcBorders>
            <w:shd w:val="clear" w:color="auto" w:fill="auto"/>
            <w:noWrap/>
            <w:vAlign w:val="center"/>
            <w:hideMark/>
          </w:tcPr>
          <w:p w14:paraId="12CC1AB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-21.41 ± 0.27</w:t>
            </w:r>
          </w:p>
        </w:tc>
        <w:tc>
          <w:tcPr>
            <w:tcW w:w="1562" w:type="dxa"/>
            <w:tcBorders>
              <w:top w:val="nil"/>
              <w:left w:val="nil"/>
              <w:bottom w:val="nil"/>
              <w:right w:val="single" w:sz="8" w:space="0" w:color="auto"/>
            </w:tcBorders>
            <w:shd w:val="clear" w:color="auto" w:fill="auto"/>
            <w:noWrap/>
            <w:vAlign w:val="center"/>
            <w:hideMark/>
          </w:tcPr>
          <w:p w14:paraId="3B287C6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-21.26 ± 0.32</w:t>
            </w:r>
          </w:p>
        </w:tc>
        <w:tc>
          <w:tcPr>
            <w:tcW w:w="1562" w:type="dxa"/>
            <w:tcBorders>
              <w:top w:val="nil"/>
              <w:left w:val="nil"/>
              <w:bottom w:val="nil"/>
              <w:right w:val="single" w:sz="8" w:space="0" w:color="auto"/>
            </w:tcBorders>
            <w:shd w:val="clear" w:color="auto" w:fill="auto"/>
            <w:noWrap/>
            <w:vAlign w:val="center"/>
            <w:hideMark/>
          </w:tcPr>
          <w:p w14:paraId="1B3A14B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-22.29 ± 0.75</w:t>
            </w:r>
          </w:p>
        </w:tc>
        <w:tc>
          <w:tcPr>
            <w:tcW w:w="1562" w:type="dxa"/>
            <w:tcBorders>
              <w:top w:val="nil"/>
              <w:left w:val="nil"/>
              <w:bottom w:val="nil"/>
              <w:right w:val="single" w:sz="8" w:space="0" w:color="auto"/>
            </w:tcBorders>
            <w:shd w:val="clear" w:color="auto" w:fill="auto"/>
            <w:noWrap/>
            <w:vAlign w:val="center"/>
            <w:hideMark/>
          </w:tcPr>
          <w:p w14:paraId="1E38EC3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-21.59 ± 0.59</w:t>
            </w:r>
          </w:p>
        </w:tc>
        <w:tc>
          <w:tcPr>
            <w:tcW w:w="1552" w:type="dxa"/>
            <w:tcBorders>
              <w:top w:val="nil"/>
              <w:left w:val="nil"/>
              <w:bottom w:val="nil"/>
              <w:right w:val="single" w:sz="8" w:space="0" w:color="auto"/>
            </w:tcBorders>
            <w:shd w:val="clear" w:color="auto" w:fill="auto"/>
            <w:noWrap/>
            <w:vAlign w:val="center"/>
            <w:hideMark/>
          </w:tcPr>
          <w:p w14:paraId="08CB0E5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7.48 ± 0.39</w:t>
            </w:r>
          </w:p>
        </w:tc>
        <w:tc>
          <w:tcPr>
            <w:tcW w:w="1329" w:type="dxa"/>
            <w:tcBorders>
              <w:top w:val="nil"/>
              <w:left w:val="nil"/>
              <w:bottom w:val="nil"/>
              <w:right w:val="single" w:sz="8" w:space="0" w:color="auto"/>
            </w:tcBorders>
            <w:shd w:val="clear" w:color="auto" w:fill="auto"/>
            <w:noWrap/>
            <w:vAlign w:val="center"/>
            <w:hideMark/>
          </w:tcPr>
          <w:p w14:paraId="70F1EBF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9.75 ± 0.24</w:t>
            </w:r>
          </w:p>
        </w:tc>
        <w:tc>
          <w:tcPr>
            <w:tcW w:w="1329" w:type="dxa"/>
            <w:tcBorders>
              <w:top w:val="nil"/>
              <w:left w:val="nil"/>
              <w:bottom w:val="nil"/>
              <w:right w:val="single" w:sz="8" w:space="0" w:color="auto"/>
            </w:tcBorders>
            <w:shd w:val="clear" w:color="auto" w:fill="auto"/>
            <w:noWrap/>
            <w:vAlign w:val="center"/>
            <w:hideMark/>
          </w:tcPr>
          <w:p w14:paraId="0BF5F35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7.78 ± 0.46</w:t>
            </w:r>
          </w:p>
        </w:tc>
        <w:tc>
          <w:tcPr>
            <w:tcW w:w="1329" w:type="dxa"/>
            <w:tcBorders>
              <w:top w:val="nil"/>
              <w:left w:val="nil"/>
              <w:bottom w:val="nil"/>
              <w:right w:val="single" w:sz="4" w:space="0" w:color="auto"/>
            </w:tcBorders>
            <w:shd w:val="clear" w:color="auto" w:fill="auto"/>
            <w:noWrap/>
            <w:vAlign w:val="center"/>
            <w:hideMark/>
          </w:tcPr>
          <w:p w14:paraId="75861D3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9.89 ± 0.32</w:t>
            </w:r>
          </w:p>
        </w:tc>
      </w:tr>
      <w:tr w:rsidR="00BC63CF" w:rsidRPr="00BC63CF" w14:paraId="2C8B6A93"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7BF33847"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3CC2F08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(-22.5, -20.27)</w:t>
            </w:r>
          </w:p>
        </w:tc>
        <w:tc>
          <w:tcPr>
            <w:tcW w:w="1562" w:type="dxa"/>
            <w:tcBorders>
              <w:top w:val="nil"/>
              <w:left w:val="nil"/>
              <w:bottom w:val="nil"/>
              <w:right w:val="single" w:sz="8" w:space="0" w:color="auto"/>
            </w:tcBorders>
            <w:shd w:val="clear" w:color="auto" w:fill="auto"/>
            <w:noWrap/>
            <w:vAlign w:val="center"/>
            <w:hideMark/>
          </w:tcPr>
          <w:p w14:paraId="1D926B3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(-24.78, -19.24)</w:t>
            </w:r>
          </w:p>
        </w:tc>
        <w:tc>
          <w:tcPr>
            <w:tcW w:w="1562" w:type="dxa"/>
            <w:tcBorders>
              <w:top w:val="nil"/>
              <w:left w:val="nil"/>
              <w:bottom w:val="nil"/>
              <w:right w:val="single" w:sz="8" w:space="0" w:color="auto"/>
            </w:tcBorders>
            <w:shd w:val="clear" w:color="auto" w:fill="auto"/>
            <w:noWrap/>
            <w:vAlign w:val="center"/>
            <w:hideMark/>
          </w:tcPr>
          <w:p w14:paraId="1529219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(-27.86, -20.03)</w:t>
            </w:r>
          </w:p>
        </w:tc>
        <w:tc>
          <w:tcPr>
            <w:tcW w:w="1562" w:type="dxa"/>
            <w:tcBorders>
              <w:top w:val="nil"/>
              <w:left w:val="nil"/>
              <w:bottom w:val="nil"/>
              <w:right w:val="single" w:sz="8" w:space="0" w:color="auto"/>
            </w:tcBorders>
            <w:shd w:val="clear" w:color="auto" w:fill="auto"/>
            <w:noWrap/>
            <w:vAlign w:val="center"/>
            <w:hideMark/>
          </w:tcPr>
          <w:p w14:paraId="65F9445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(-24.49, -19.79)</w:t>
            </w:r>
          </w:p>
        </w:tc>
        <w:tc>
          <w:tcPr>
            <w:tcW w:w="1552" w:type="dxa"/>
            <w:tcBorders>
              <w:top w:val="nil"/>
              <w:left w:val="nil"/>
              <w:bottom w:val="nil"/>
              <w:right w:val="single" w:sz="8" w:space="0" w:color="auto"/>
            </w:tcBorders>
            <w:shd w:val="clear" w:color="auto" w:fill="auto"/>
            <w:noWrap/>
            <w:vAlign w:val="center"/>
            <w:hideMark/>
          </w:tcPr>
          <w:p w14:paraId="26BF8BD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(4.81, 8.72)</w:t>
            </w:r>
          </w:p>
        </w:tc>
        <w:tc>
          <w:tcPr>
            <w:tcW w:w="1329" w:type="dxa"/>
            <w:tcBorders>
              <w:top w:val="nil"/>
              <w:left w:val="nil"/>
              <w:bottom w:val="nil"/>
              <w:right w:val="single" w:sz="8" w:space="0" w:color="auto"/>
            </w:tcBorders>
            <w:shd w:val="clear" w:color="auto" w:fill="auto"/>
            <w:noWrap/>
            <w:vAlign w:val="center"/>
            <w:hideMark/>
          </w:tcPr>
          <w:p w14:paraId="1D64362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(8.49, 11.62)</w:t>
            </w:r>
          </w:p>
        </w:tc>
        <w:tc>
          <w:tcPr>
            <w:tcW w:w="1329" w:type="dxa"/>
            <w:tcBorders>
              <w:top w:val="nil"/>
              <w:left w:val="nil"/>
              <w:bottom w:val="nil"/>
              <w:right w:val="single" w:sz="8" w:space="0" w:color="auto"/>
            </w:tcBorders>
            <w:shd w:val="clear" w:color="auto" w:fill="auto"/>
            <w:noWrap/>
            <w:vAlign w:val="center"/>
            <w:hideMark/>
          </w:tcPr>
          <w:p w14:paraId="287D825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(5.89, 10.83)</w:t>
            </w:r>
          </w:p>
        </w:tc>
        <w:tc>
          <w:tcPr>
            <w:tcW w:w="1329" w:type="dxa"/>
            <w:tcBorders>
              <w:top w:val="nil"/>
              <w:left w:val="nil"/>
              <w:bottom w:val="nil"/>
              <w:right w:val="single" w:sz="4" w:space="0" w:color="auto"/>
            </w:tcBorders>
            <w:shd w:val="clear" w:color="auto" w:fill="auto"/>
            <w:noWrap/>
            <w:vAlign w:val="center"/>
            <w:hideMark/>
          </w:tcPr>
          <w:p w14:paraId="71FDB16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(8.75, 11.38)</w:t>
            </w:r>
          </w:p>
        </w:tc>
      </w:tr>
      <w:tr w:rsidR="00BC63CF" w:rsidRPr="00BC63CF" w14:paraId="56E4392C"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7B845F0B"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203F1A7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c>
          <w:tcPr>
            <w:tcW w:w="1562" w:type="dxa"/>
            <w:tcBorders>
              <w:top w:val="nil"/>
              <w:left w:val="nil"/>
              <w:bottom w:val="single" w:sz="8" w:space="0" w:color="auto"/>
              <w:right w:val="single" w:sz="8" w:space="0" w:color="auto"/>
            </w:tcBorders>
            <w:shd w:val="clear" w:color="auto" w:fill="auto"/>
            <w:noWrap/>
            <w:vAlign w:val="center"/>
            <w:hideMark/>
          </w:tcPr>
          <w:p w14:paraId="2FE614D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562" w:type="dxa"/>
            <w:tcBorders>
              <w:top w:val="nil"/>
              <w:left w:val="nil"/>
              <w:bottom w:val="single" w:sz="8" w:space="0" w:color="auto"/>
              <w:right w:val="single" w:sz="8" w:space="0" w:color="auto"/>
            </w:tcBorders>
            <w:shd w:val="clear" w:color="auto" w:fill="auto"/>
            <w:noWrap/>
            <w:vAlign w:val="center"/>
            <w:hideMark/>
          </w:tcPr>
          <w:p w14:paraId="28B9D03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c>
          <w:tcPr>
            <w:tcW w:w="1562" w:type="dxa"/>
            <w:tcBorders>
              <w:top w:val="nil"/>
              <w:left w:val="nil"/>
              <w:bottom w:val="single" w:sz="8" w:space="0" w:color="auto"/>
              <w:right w:val="single" w:sz="8" w:space="0" w:color="auto"/>
            </w:tcBorders>
            <w:shd w:val="clear" w:color="auto" w:fill="auto"/>
            <w:noWrap/>
            <w:vAlign w:val="center"/>
            <w:hideMark/>
          </w:tcPr>
          <w:p w14:paraId="7B74FD6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c>
          <w:tcPr>
            <w:tcW w:w="1552" w:type="dxa"/>
            <w:tcBorders>
              <w:top w:val="nil"/>
              <w:left w:val="nil"/>
              <w:bottom w:val="single" w:sz="8" w:space="0" w:color="auto"/>
              <w:right w:val="single" w:sz="8" w:space="0" w:color="auto"/>
            </w:tcBorders>
            <w:shd w:val="clear" w:color="auto" w:fill="auto"/>
            <w:noWrap/>
            <w:vAlign w:val="center"/>
            <w:hideMark/>
          </w:tcPr>
          <w:p w14:paraId="522B5B0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c>
          <w:tcPr>
            <w:tcW w:w="1329" w:type="dxa"/>
            <w:tcBorders>
              <w:top w:val="nil"/>
              <w:left w:val="nil"/>
              <w:bottom w:val="single" w:sz="8" w:space="0" w:color="auto"/>
              <w:right w:val="single" w:sz="8" w:space="0" w:color="auto"/>
            </w:tcBorders>
            <w:shd w:val="clear" w:color="auto" w:fill="auto"/>
            <w:noWrap/>
            <w:vAlign w:val="center"/>
            <w:hideMark/>
          </w:tcPr>
          <w:p w14:paraId="6450BF6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329" w:type="dxa"/>
            <w:tcBorders>
              <w:top w:val="nil"/>
              <w:left w:val="nil"/>
              <w:bottom w:val="single" w:sz="8" w:space="0" w:color="auto"/>
              <w:right w:val="single" w:sz="8" w:space="0" w:color="auto"/>
            </w:tcBorders>
            <w:shd w:val="clear" w:color="auto" w:fill="auto"/>
            <w:noWrap/>
            <w:vAlign w:val="center"/>
            <w:hideMark/>
          </w:tcPr>
          <w:p w14:paraId="08CB259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n=10</w:t>
            </w:r>
          </w:p>
        </w:tc>
        <w:tc>
          <w:tcPr>
            <w:tcW w:w="1329" w:type="dxa"/>
            <w:tcBorders>
              <w:top w:val="nil"/>
              <w:left w:val="nil"/>
              <w:bottom w:val="single" w:sz="8" w:space="0" w:color="auto"/>
              <w:right w:val="single" w:sz="4" w:space="0" w:color="auto"/>
            </w:tcBorders>
            <w:shd w:val="clear" w:color="auto" w:fill="auto"/>
            <w:noWrap/>
            <w:vAlign w:val="center"/>
            <w:hideMark/>
          </w:tcPr>
          <w:p w14:paraId="746EBA0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n=9</w:t>
            </w:r>
          </w:p>
        </w:tc>
      </w:tr>
      <w:tr w:rsidR="00BC63CF" w:rsidRPr="00BC63CF" w14:paraId="727A45D5" w14:textId="77777777" w:rsidTr="00BC63CF">
        <w:trPr>
          <w:trHeight w:hRule="exact" w:val="300"/>
        </w:trPr>
        <w:tc>
          <w:tcPr>
            <w:tcW w:w="130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C722C85"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Inv</w:t>
            </w:r>
            <w:proofErr w:type="spellEnd"/>
            <w:r w:rsidRPr="00BC63CF">
              <w:rPr>
                <w:rFonts w:ascii="Times New Roman" w:eastAsia="Times New Roman" w:hAnsi="Times New Roman" w:cs="Times New Roman"/>
                <w:b/>
                <w:bCs/>
                <w:color w:val="000000"/>
                <w:sz w:val="20"/>
                <w:szCs w:val="20"/>
                <w:lang w:eastAsia="es-ES"/>
              </w:rPr>
              <w:t xml:space="preserve"> </w:t>
            </w:r>
            <w:proofErr w:type="spellStart"/>
            <w:r w:rsidRPr="00BC63CF">
              <w:rPr>
                <w:rFonts w:ascii="Times New Roman" w:eastAsia="Times New Roman" w:hAnsi="Times New Roman" w:cs="Times New Roman"/>
                <w:b/>
                <w:bCs/>
                <w:color w:val="000000"/>
                <w:sz w:val="20"/>
                <w:szCs w:val="20"/>
                <w:lang w:eastAsia="es-ES"/>
              </w:rPr>
              <w:t>Caged</w:t>
            </w:r>
            <w:proofErr w:type="spellEnd"/>
          </w:p>
        </w:tc>
        <w:tc>
          <w:tcPr>
            <w:tcW w:w="1562" w:type="dxa"/>
            <w:tcBorders>
              <w:top w:val="nil"/>
              <w:left w:val="nil"/>
              <w:bottom w:val="nil"/>
              <w:right w:val="single" w:sz="8" w:space="0" w:color="auto"/>
            </w:tcBorders>
            <w:shd w:val="clear" w:color="auto" w:fill="auto"/>
            <w:noWrap/>
            <w:vAlign w:val="center"/>
            <w:hideMark/>
          </w:tcPr>
          <w:p w14:paraId="1322B48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-22.33 ± 0.23</w:t>
            </w:r>
          </w:p>
        </w:tc>
        <w:tc>
          <w:tcPr>
            <w:tcW w:w="1562" w:type="dxa"/>
            <w:tcBorders>
              <w:top w:val="nil"/>
              <w:left w:val="nil"/>
              <w:bottom w:val="nil"/>
              <w:right w:val="single" w:sz="8" w:space="0" w:color="auto"/>
            </w:tcBorders>
            <w:shd w:val="clear" w:color="auto" w:fill="auto"/>
            <w:noWrap/>
            <w:vAlign w:val="center"/>
            <w:hideMark/>
          </w:tcPr>
          <w:p w14:paraId="35733F3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-21.36 ± 0.28</w:t>
            </w:r>
          </w:p>
        </w:tc>
        <w:tc>
          <w:tcPr>
            <w:tcW w:w="1562" w:type="dxa"/>
            <w:tcBorders>
              <w:top w:val="nil"/>
              <w:left w:val="nil"/>
              <w:bottom w:val="nil"/>
              <w:right w:val="single" w:sz="8" w:space="0" w:color="auto"/>
            </w:tcBorders>
            <w:shd w:val="clear" w:color="auto" w:fill="auto"/>
            <w:noWrap/>
            <w:vAlign w:val="center"/>
            <w:hideMark/>
          </w:tcPr>
          <w:p w14:paraId="214DA52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-24.25 ± 0.47</w:t>
            </w:r>
          </w:p>
        </w:tc>
        <w:tc>
          <w:tcPr>
            <w:tcW w:w="1562" w:type="dxa"/>
            <w:tcBorders>
              <w:top w:val="nil"/>
              <w:left w:val="nil"/>
              <w:bottom w:val="nil"/>
              <w:right w:val="single" w:sz="8" w:space="0" w:color="auto"/>
            </w:tcBorders>
            <w:shd w:val="clear" w:color="auto" w:fill="auto"/>
            <w:noWrap/>
            <w:vAlign w:val="center"/>
            <w:hideMark/>
          </w:tcPr>
          <w:p w14:paraId="3AC4D60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-22.41 ± 0.27</w:t>
            </w:r>
          </w:p>
        </w:tc>
        <w:tc>
          <w:tcPr>
            <w:tcW w:w="1552" w:type="dxa"/>
            <w:tcBorders>
              <w:top w:val="nil"/>
              <w:left w:val="nil"/>
              <w:bottom w:val="nil"/>
              <w:right w:val="single" w:sz="8" w:space="0" w:color="auto"/>
            </w:tcBorders>
            <w:shd w:val="clear" w:color="auto" w:fill="auto"/>
            <w:noWrap/>
            <w:vAlign w:val="center"/>
            <w:hideMark/>
          </w:tcPr>
          <w:p w14:paraId="2C52B73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8.05 ± 0.27</w:t>
            </w:r>
          </w:p>
        </w:tc>
        <w:tc>
          <w:tcPr>
            <w:tcW w:w="1329" w:type="dxa"/>
            <w:tcBorders>
              <w:top w:val="nil"/>
              <w:left w:val="nil"/>
              <w:bottom w:val="nil"/>
              <w:right w:val="single" w:sz="8" w:space="0" w:color="auto"/>
            </w:tcBorders>
            <w:shd w:val="clear" w:color="auto" w:fill="auto"/>
            <w:noWrap/>
            <w:vAlign w:val="center"/>
            <w:hideMark/>
          </w:tcPr>
          <w:p w14:paraId="7C4C4E9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10.07 ± 0.36</w:t>
            </w:r>
          </w:p>
        </w:tc>
        <w:tc>
          <w:tcPr>
            <w:tcW w:w="1329" w:type="dxa"/>
            <w:tcBorders>
              <w:top w:val="nil"/>
              <w:left w:val="nil"/>
              <w:bottom w:val="nil"/>
              <w:right w:val="single" w:sz="8" w:space="0" w:color="auto"/>
            </w:tcBorders>
            <w:shd w:val="clear" w:color="auto" w:fill="auto"/>
            <w:noWrap/>
            <w:vAlign w:val="center"/>
            <w:hideMark/>
          </w:tcPr>
          <w:p w14:paraId="166FCFE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7.82 ± 0.48</w:t>
            </w:r>
          </w:p>
        </w:tc>
        <w:tc>
          <w:tcPr>
            <w:tcW w:w="1329" w:type="dxa"/>
            <w:tcBorders>
              <w:top w:val="nil"/>
              <w:left w:val="nil"/>
              <w:bottom w:val="nil"/>
              <w:right w:val="single" w:sz="4" w:space="0" w:color="auto"/>
            </w:tcBorders>
            <w:shd w:val="clear" w:color="auto" w:fill="auto"/>
            <w:noWrap/>
            <w:vAlign w:val="center"/>
            <w:hideMark/>
          </w:tcPr>
          <w:p w14:paraId="5A866FC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9.71 ± 0.21</w:t>
            </w:r>
          </w:p>
        </w:tc>
      </w:tr>
      <w:tr w:rsidR="00BC63CF" w:rsidRPr="00BC63CF" w14:paraId="44C94B64" w14:textId="77777777" w:rsidTr="00BC63CF">
        <w:trPr>
          <w:trHeight w:val="300"/>
        </w:trPr>
        <w:tc>
          <w:tcPr>
            <w:tcW w:w="1300" w:type="dxa"/>
            <w:vMerge/>
            <w:tcBorders>
              <w:top w:val="nil"/>
              <w:left w:val="single" w:sz="4" w:space="0" w:color="auto"/>
              <w:bottom w:val="single" w:sz="8" w:space="0" w:color="000000"/>
              <w:right w:val="single" w:sz="8" w:space="0" w:color="auto"/>
            </w:tcBorders>
            <w:vAlign w:val="center"/>
            <w:hideMark/>
          </w:tcPr>
          <w:p w14:paraId="57D5ECD8"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44EC0D09"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(-23.45, -20.98)</w:t>
            </w:r>
          </w:p>
        </w:tc>
        <w:tc>
          <w:tcPr>
            <w:tcW w:w="1562" w:type="dxa"/>
            <w:tcBorders>
              <w:top w:val="nil"/>
              <w:left w:val="nil"/>
              <w:bottom w:val="nil"/>
              <w:right w:val="single" w:sz="8" w:space="0" w:color="auto"/>
            </w:tcBorders>
            <w:shd w:val="clear" w:color="auto" w:fill="auto"/>
            <w:noWrap/>
            <w:vAlign w:val="center"/>
            <w:hideMark/>
          </w:tcPr>
          <w:p w14:paraId="2EBCE1B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(-23.97, -19.74)</w:t>
            </w:r>
          </w:p>
        </w:tc>
        <w:tc>
          <w:tcPr>
            <w:tcW w:w="1562" w:type="dxa"/>
            <w:tcBorders>
              <w:top w:val="nil"/>
              <w:left w:val="nil"/>
              <w:bottom w:val="nil"/>
              <w:right w:val="single" w:sz="8" w:space="0" w:color="auto"/>
            </w:tcBorders>
            <w:shd w:val="clear" w:color="auto" w:fill="auto"/>
            <w:noWrap/>
            <w:vAlign w:val="center"/>
            <w:hideMark/>
          </w:tcPr>
          <w:p w14:paraId="1F2B31D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(-26.69, -21.99)</w:t>
            </w:r>
          </w:p>
        </w:tc>
        <w:tc>
          <w:tcPr>
            <w:tcW w:w="1562" w:type="dxa"/>
            <w:tcBorders>
              <w:top w:val="nil"/>
              <w:left w:val="nil"/>
              <w:bottom w:val="nil"/>
              <w:right w:val="single" w:sz="8" w:space="0" w:color="auto"/>
            </w:tcBorders>
            <w:shd w:val="clear" w:color="auto" w:fill="auto"/>
            <w:noWrap/>
            <w:vAlign w:val="center"/>
            <w:hideMark/>
          </w:tcPr>
          <w:p w14:paraId="57231C0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(-23.7, -20.25)</w:t>
            </w:r>
          </w:p>
        </w:tc>
        <w:tc>
          <w:tcPr>
            <w:tcW w:w="1552" w:type="dxa"/>
            <w:tcBorders>
              <w:top w:val="nil"/>
              <w:left w:val="nil"/>
              <w:bottom w:val="nil"/>
              <w:right w:val="single" w:sz="8" w:space="0" w:color="auto"/>
            </w:tcBorders>
            <w:shd w:val="clear" w:color="auto" w:fill="auto"/>
            <w:noWrap/>
            <w:vAlign w:val="center"/>
            <w:hideMark/>
          </w:tcPr>
          <w:p w14:paraId="78F82BF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(6.75, 9.29)</w:t>
            </w:r>
          </w:p>
        </w:tc>
        <w:tc>
          <w:tcPr>
            <w:tcW w:w="1329" w:type="dxa"/>
            <w:tcBorders>
              <w:top w:val="nil"/>
              <w:left w:val="nil"/>
              <w:bottom w:val="nil"/>
              <w:right w:val="single" w:sz="8" w:space="0" w:color="auto"/>
            </w:tcBorders>
            <w:shd w:val="clear" w:color="auto" w:fill="auto"/>
            <w:noWrap/>
            <w:vAlign w:val="center"/>
            <w:hideMark/>
          </w:tcPr>
          <w:p w14:paraId="63BB654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(7.65, 12.38)</w:t>
            </w:r>
          </w:p>
        </w:tc>
        <w:tc>
          <w:tcPr>
            <w:tcW w:w="1329" w:type="dxa"/>
            <w:tcBorders>
              <w:top w:val="nil"/>
              <w:left w:val="nil"/>
              <w:bottom w:val="nil"/>
              <w:right w:val="single" w:sz="8" w:space="0" w:color="auto"/>
            </w:tcBorders>
            <w:shd w:val="clear" w:color="auto" w:fill="auto"/>
            <w:noWrap/>
            <w:vAlign w:val="center"/>
            <w:hideMark/>
          </w:tcPr>
          <w:p w14:paraId="2728C6EF"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(6.18, 12.07)</w:t>
            </w:r>
          </w:p>
        </w:tc>
        <w:tc>
          <w:tcPr>
            <w:tcW w:w="1329" w:type="dxa"/>
            <w:tcBorders>
              <w:top w:val="nil"/>
              <w:left w:val="nil"/>
              <w:bottom w:val="nil"/>
              <w:right w:val="single" w:sz="4" w:space="0" w:color="auto"/>
            </w:tcBorders>
            <w:shd w:val="clear" w:color="auto" w:fill="auto"/>
            <w:noWrap/>
            <w:vAlign w:val="center"/>
            <w:hideMark/>
          </w:tcPr>
          <w:p w14:paraId="6264818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(8.34, 11.09)</w:t>
            </w:r>
          </w:p>
        </w:tc>
      </w:tr>
      <w:tr w:rsidR="00BC63CF" w:rsidRPr="00BC63CF" w14:paraId="69EB7191" w14:textId="77777777" w:rsidTr="00BC63CF">
        <w:trPr>
          <w:trHeight w:val="320"/>
        </w:trPr>
        <w:tc>
          <w:tcPr>
            <w:tcW w:w="1300" w:type="dxa"/>
            <w:vMerge/>
            <w:tcBorders>
              <w:top w:val="nil"/>
              <w:left w:val="single" w:sz="4" w:space="0" w:color="auto"/>
              <w:bottom w:val="single" w:sz="8" w:space="0" w:color="000000"/>
              <w:right w:val="single" w:sz="8" w:space="0" w:color="auto"/>
            </w:tcBorders>
            <w:vAlign w:val="center"/>
            <w:hideMark/>
          </w:tcPr>
          <w:p w14:paraId="795E1C22"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8" w:space="0" w:color="auto"/>
              <w:right w:val="single" w:sz="8" w:space="0" w:color="auto"/>
            </w:tcBorders>
            <w:shd w:val="clear" w:color="auto" w:fill="auto"/>
            <w:noWrap/>
            <w:vAlign w:val="center"/>
            <w:hideMark/>
          </w:tcPr>
          <w:p w14:paraId="2A6A384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47FD628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562" w:type="dxa"/>
            <w:tcBorders>
              <w:top w:val="nil"/>
              <w:left w:val="nil"/>
              <w:bottom w:val="single" w:sz="8" w:space="0" w:color="auto"/>
              <w:right w:val="single" w:sz="8" w:space="0" w:color="auto"/>
            </w:tcBorders>
            <w:shd w:val="clear" w:color="auto" w:fill="auto"/>
            <w:noWrap/>
            <w:vAlign w:val="center"/>
            <w:hideMark/>
          </w:tcPr>
          <w:p w14:paraId="5EBA402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562" w:type="dxa"/>
            <w:tcBorders>
              <w:top w:val="nil"/>
              <w:left w:val="nil"/>
              <w:bottom w:val="single" w:sz="8" w:space="0" w:color="auto"/>
              <w:right w:val="single" w:sz="8" w:space="0" w:color="auto"/>
            </w:tcBorders>
            <w:shd w:val="clear" w:color="auto" w:fill="auto"/>
            <w:noWrap/>
            <w:vAlign w:val="center"/>
            <w:hideMark/>
          </w:tcPr>
          <w:p w14:paraId="2A3C8B0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n=13</w:t>
            </w:r>
          </w:p>
        </w:tc>
        <w:tc>
          <w:tcPr>
            <w:tcW w:w="1552" w:type="dxa"/>
            <w:tcBorders>
              <w:top w:val="nil"/>
              <w:left w:val="nil"/>
              <w:bottom w:val="single" w:sz="8" w:space="0" w:color="auto"/>
              <w:right w:val="single" w:sz="8" w:space="0" w:color="auto"/>
            </w:tcBorders>
            <w:shd w:val="clear" w:color="auto" w:fill="auto"/>
            <w:noWrap/>
            <w:vAlign w:val="center"/>
            <w:hideMark/>
          </w:tcPr>
          <w:p w14:paraId="6FADC05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8" w:space="0" w:color="auto"/>
            </w:tcBorders>
            <w:shd w:val="clear" w:color="auto" w:fill="auto"/>
            <w:noWrap/>
            <w:vAlign w:val="center"/>
            <w:hideMark/>
          </w:tcPr>
          <w:p w14:paraId="77B7AF2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n=16</w:t>
            </w:r>
          </w:p>
        </w:tc>
        <w:tc>
          <w:tcPr>
            <w:tcW w:w="1329" w:type="dxa"/>
            <w:tcBorders>
              <w:top w:val="nil"/>
              <w:left w:val="nil"/>
              <w:bottom w:val="single" w:sz="8" w:space="0" w:color="auto"/>
              <w:right w:val="single" w:sz="8" w:space="0" w:color="auto"/>
            </w:tcBorders>
            <w:shd w:val="clear" w:color="auto" w:fill="auto"/>
            <w:noWrap/>
            <w:vAlign w:val="center"/>
            <w:hideMark/>
          </w:tcPr>
          <w:p w14:paraId="5CC843C3"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n=11</w:t>
            </w:r>
          </w:p>
        </w:tc>
        <w:tc>
          <w:tcPr>
            <w:tcW w:w="1329" w:type="dxa"/>
            <w:tcBorders>
              <w:top w:val="nil"/>
              <w:left w:val="nil"/>
              <w:bottom w:val="single" w:sz="8" w:space="0" w:color="auto"/>
              <w:right w:val="single" w:sz="4" w:space="0" w:color="auto"/>
            </w:tcBorders>
            <w:shd w:val="clear" w:color="auto" w:fill="auto"/>
            <w:noWrap/>
            <w:vAlign w:val="center"/>
            <w:hideMark/>
          </w:tcPr>
          <w:p w14:paraId="09DC77C5"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n=13</w:t>
            </w:r>
          </w:p>
        </w:tc>
      </w:tr>
      <w:tr w:rsidR="00BC63CF" w:rsidRPr="00BC63CF" w14:paraId="06B85372" w14:textId="77777777" w:rsidTr="00BC63CF">
        <w:trPr>
          <w:trHeight w:hRule="exact" w:val="300"/>
        </w:trPr>
        <w:tc>
          <w:tcPr>
            <w:tcW w:w="1300"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0870BFF0" w14:textId="77777777" w:rsidR="00BC63CF" w:rsidRPr="00BC63CF" w:rsidRDefault="00BC63CF" w:rsidP="00BC63CF">
            <w:pPr>
              <w:spacing w:after="0"/>
              <w:jc w:val="center"/>
              <w:rPr>
                <w:rFonts w:ascii="Times New Roman" w:eastAsia="Times New Roman" w:hAnsi="Times New Roman" w:cs="Times New Roman"/>
                <w:b/>
                <w:bCs/>
                <w:color w:val="000000"/>
                <w:sz w:val="20"/>
                <w:szCs w:val="20"/>
                <w:lang w:eastAsia="es-ES"/>
              </w:rPr>
            </w:pPr>
            <w:proofErr w:type="spellStart"/>
            <w:r w:rsidRPr="00BC63CF">
              <w:rPr>
                <w:rFonts w:ascii="Times New Roman" w:eastAsia="Times New Roman" w:hAnsi="Times New Roman" w:cs="Times New Roman"/>
                <w:b/>
                <w:bCs/>
                <w:color w:val="000000"/>
                <w:sz w:val="20"/>
                <w:szCs w:val="20"/>
                <w:lang w:eastAsia="es-ES"/>
              </w:rPr>
              <w:t>Inv</w:t>
            </w:r>
            <w:proofErr w:type="spellEnd"/>
            <w:r w:rsidRPr="00BC63CF">
              <w:rPr>
                <w:rFonts w:ascii="Times New Roman" w:eastAsia="Times New Roman" w:hAnsi="Times New Roman" w:cs="Times New Roman"/>
                <w:b/>
                <w:bCs/>
                <w:color w:val="000000"/>
                <w:sz w:val="20"/>
                <w:szCs w:val="20"/>
                <w:lang w:eastAsia="es-ES"/>
              </w:rPr>
              <w:t xml:space="preserve"> Free</w:t>
            </w:r>
          </w:p>
        </w:tc>
        <w:tc>
          <w:tcPr>
            <w:tcW w:w="1562" w:type="dxa"/>
            <w:tcBorders>
              <w:top w:val="nil"/>
              <w:left w:val="nil"/>
              <w:bottom w:val="nil"/>
              <w:right w:val="single" w:sz="8" w:space="0" w:color="auto"/>
            </w:tcBorders>
            <w:shd w:val="clear" w:color="auto" w:fill="auto"/>
            <w:noWrap/>
            <w:vAlign w:val="center"/>
            <w:hideMark/>
          </w:tcPr>
          <w:p w14:paraId="6880221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-23.59 ± 0.42</w:t>
            </w:r>
          </w:p>
        </w:tc>
        <w:tc>
          <w:tcPr>
            <w:tcW w:w="1562" w:type="dxa"/>
            <w:tcBorders>
              <w:top w:val="nil"/>
              <w:left w:val="nil"/>
              <w:bottom w:val="nil"/>
              <w:right w:val="single" w:sz="8" w:space="0" w:color="auto"/>
            </w:tcBorders>
            <w:shd w:val="clear" w:color="auto" w:fill="auto"/>
            <w:noWrap/>
            <w:vAlign w:val="center"/>
            <w:hideMark/>
          </w:tcPr>
          <w:p w14:paraId="16A9C12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-22.67 ± 0.58</w:t>
            </w:r>
          </w:p>
        </w:tc>
        <w:tc>
          <w:tcPr>
            <w:tcW w:w="1562" w:type="dxa"/>
            <w:tcBorders>
              <w:top w:val="nil"/>
              <w:left w:val="nil"/>
              <w:bottom w:val="nil"/>
              <w:right w:val="single" w:sz="8" w:space="0" w:color="auto"/>
            </w:tcBorders>
            <w:shd w:val="clear" w:color="auto" w:fill="auto"/>
            <w:noWrap/>
            <w:vAlign w:val="center"/>
            <w:hideMark/>
          </w:tcPr>
          <w:p w14:paraId="0962B58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-21.09 ± 0.91</w:t>
            </w:r>
          </w:p>
        </w:tc>
        <w:tc>
          <w:tcPr>
            <w:tcW w:w="1562" w:type="dxa"/>
            <w:tcBorders>
              <w:top w:val="nil"/>
              <w:left w:val="nil"/>
              <w:bottom w:val="nil"/>
              <w:right w:val="single" w:sz="8" w:space="0" w:color="auto"/>
            </w:tcBorders>
            <w:shd w:val="clear" w:color="auto" w:fill="auto"/>
            <w:noWrap/>
            <w:vAlign w:val="center"/>
            <w:hideMark/>
          </w:tcPr>
          <w:p w14:paraId="2AD9D74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w:t>
            </w:r>
          </w:p>
        </w:tc>
        <w:tc>
          <w:tcPr>
            <w:tcW w:w="1552" w:type="dxa"/>
            <w:tcBorders>
              <w:top w:val="nil"/>
              <w:left w:val="nil"/>
              <w:bottom w:val="nil"/>
              <w:right w:val="single" w:sz="8" w:space="0" w:color="auto"/>
            </w:tcBorders>
            <w:shd w:val="clear" w:color="auto" w:fill="auto"/>
            <w:noWrap/>
            <w:vAlign w:val="center"/>
            <w:hideMark/>
          </w:tcPr>
          <w:p w14:paraId="0224883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7.93± 0.55</w:t>
            </w:r>
          </w:p>
        </w:tc>
        <w:tc>
          <w:tcPr>
            <w:tcW w:w="1329" w:type="dxa"/>
            <w:tcBorders>
              <w:top w:val="nil"/>
              <w:left w:val="nil"/>
              <w:bottom w:val="nil"/>
              <w:right w:val="single" w:sz="8" w:space="0" w:color="auto"/>
            </w:tcBorders>
            <w:shd w:val="clear" w:color="auto" w:fill="auto"/>
            <w:noWrap/>
            <w:vAlign w:val="center"/>
            <w:hideMark/>
          </w:tcPr>
          <w:p w14:paraId="4E8ACCD8"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9.58 ± 0.8</w:t>
            </w:r>
          </w:p>
        </w:tc>
        <w:tc>
          <w:tcPr>
            <w:tcW w:w="1329" w:type="dxa"/>
            <w:tcBorders>
              <w:top w:val="nil"/>
              <w:left w:val="nil"/>
              <w:bottom w:val="nil"/>
              <w:right w:val="single" w:sz="8" w:space="0" w:color="auto"/>
            </w:tcBorders>
            <w:shd w:val="clear" w:color="auto" w:fill="auto"/>
            <w:noWrap/>
            <w:vAlign w:val="center"/>
            <w:hideMark/>
          </w:tcPr>
          <w:p w14:paraId="3DE1680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9.16 ± 0.65</w:t>
            </w:r>
          </w:p>
        </w:tc>
        <w:tc>
          <w:tcPr>
            <w:tcW w:w="1329" w:type="dxa"/>
            <w:tcBorders>
              <w:top w:val="nil"/>
              <w:left w:val="nil"/>
              <w:bottom w:val="nil"/>
              <w:right w:val="single" w:sz="4" w:space="0" w:color="auto"/>
            </w:tcBorders>
            <w:shd w:val="clear" w:color="auto" w:fill="auto"/>
            <w:noWrap/>
            <w:vAlign w:val="center"/>
            <w:hideMark/>
          </w:tcPr>
          <w:p w14:paraId="0B60415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w:t>
            </w:r>
          </w:p>
        </w:tc>
      </w:tr>
      <w:tr w:rsidR="00BC63CF" w:rsidRPr="00BC63CF" w14:paraId="46A2912B" w14:textId="77777777" w:rsidTr="00BC63CF">
        <w:trPr>
          <w:trHeight w:val="300"/>
        </w:trPr>
        <w:tc>
          <w:tcPr>
            <w:tcW w:w="1300" w:type="dxa"/>
            <w:vMerge/>
            <w:tcBorders>
              <w:top w:val="nil"/>
              <w:left w:val="single" w:sz="4" w:space="0" w:color="auto"/>
              <w:bottom w:val="single" w:sz="4" w:space="0" w:color="000000"/>
              <w:right w:val="single" w:sz="8" w:space="0" w:color="auto"/>
            </w:tcBorders>
            <w:vAlign w:val="center"/>
            <w:hideMark/>
          </w:tcPr>
          <w:p w14:paraId="6865FAE7"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nil"/>
              <w:right w:val="single" w:sz="8" w:space="0" w:color="auto"/>
            </w:tcBorders>
            <w:shd w:val="clear" w:color="auto" w:fill="auto"/>
            <w:noWrap/>
            <w:vAlign w:val="center"/>
            <w:hideMark/>
          </w:tcPr>
          <w:p w14:paraId="2B575C7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(-24.95, -22.18)</w:t>
            </w:r>
          </w:p>
        </w:tc>
        <w:tc>
          <w:tcPr>
            <w:tcW w:w="1562" w:type="dxa"/>
            <w:tcBorders>
              <w:top w:val="nil"/>
              <w:left w:val="nil"/>
              <w:bottom w:val="nil"/>
              <w:right w:val="single" w:sz="8" w:space="0" w:color="auto"/>
            </w:tcBorders>
            <w:shd w:val="clear" w:color="auto" w:fill="auto"/>
            <w:noWrap/>
            <w:vAlign w:val="center"/>
            <w:hideMark/>
          </w:tcPr>
          <w:p w14:paraId="518408D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(-25.53, -21.06)</w:t>
            </w:r>
          </w:p>
        </w:tc>
        <w:tc>
          <w:tcPr>
            <w:tcW w:w="1562" w:type="dxa"/>
            <w:tcBorders>
              <w:top w:val="nil"/>
              <w:left w:val="nil"/>
              <w:bottom w:val="nil"/>
              <w:right w:val="single" w:sz="8" w:space="0" w:color="auto"/>
            </w:tcBorders>
            <w:shd w:val="clear" w:color="auto" w:fill="auto"/>
            <w:noWrap/>
            <w:vAlign w:val="center"/>
            <w:hideMark/>
          </w:tcPr>
          <w:p w14:paraId="515318D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(-25.72, -19.06)</w:t>
            </w:r>
          </w:p>
        </w:tc>
        <w:tc>
          <w:tcPr>
            <w:tcW w:w="1562" w:type="dxa"/>
            <w:tcBorders>
              <w:top w:val="nil"/>
              <w:left w:val="nil"/>
              <w:bottom w:val="nil"/>
              <w:right w:val="single" w:sz="8" w:space="0" w:color="auto"/>
            </w:tcBorders>
            <w:shd w:val="clear" w:color="auto" w:fill="auto"/>
            <w:noWrap/>
            <w:vAlign w:val="center"/>
            <w:hideMark/>
          </w:tcPr>
          <w:p w14:paraId="7BED8F1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w:t>
            </w:r>
          </w:p>
        </w:tc>
        <w:tc>
          <w:tcPr>
            <w:tcW w:w="1552" w:type="dxa"/>
            <w:tcBorders>
              <w:top w:val="nil"/>
              <w:left w:val="nil"/>
              <w:bottom w:val="nil"/>
              <w:right w:val="single" w:sz="8" w:space="0" w:color="auto"/>
            </w:tcBorders>
            <w:shd w:val="clear" w:color="auto" w:fill="auto"/>
            <w:noWrap/>
            <w:vAlign w:val="center"/>
            <w:hideMark/>
          </w:tcPr>
          <w:p w14:paraId="6396E654"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(6.22, 9.69)</w:t>
            </w:r>
          </w:p>
        </w:tc>
        <w:tc>
          <w:tcPr>
            <w:tcW w:w="1329" w:type="dxa"/>
            <w:tcBorders>
              <w:top w:val="nil"/>
              <w:left w:val="nil"/>
              <w:bottom w:val="nil"/>
              <w:right w:val="single" w:sz="8" w:space="0" w:color="auto"/>
            </w:tcBorders>
            <w:shd w:val="clear" w:color="auto" w:fill="auto"/>
            <w:noWrap/>
            <w:vAlign w:val="center"/>
            <w:hideMark/>
          </w:tcPr>
          <w:p w14:paraId="2F0F0C4B"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(6.5, 12.56)</w:t>
            </w:r>
          </w:p>
        </w:tc>
        <w:tc>
          <w:tcPr>
            <w:tcW w:w="1329" w:type="dxa"/>
            <w:tcBorders>
              <w:top w:val="nil"/>
              <w:left w:val="nil"/>
              <w:bottom w:val="nil"/>
              <w:right w:val="single" w:sz="8" w:space="0" w:color="auto"/>
            </w:tcBorders>
            <w:shd w:val="clear" w:color="auto" w:fill="auto"/>
            <w:noWrap/>
            <w:vAlign w:val="center"/>
            <w:hideMark/>
          </w:tcPr>
          <w:p w14:paraId="6F5762AC"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(5.39, 10.63)</w:t>
            </w:r>
          </w:p>
        </w:tc>
        <w:tc>
          <w:tcPr>
            <w:tcW w:w="1329" w:type="dxa"/>
            <w:tcBorders>
              <w:top w:val="nil"/>
              <w:left w:val="nil"/>
              <w:bottom w:val="nil"/>
              <w:right w:val="single" w:sz="4" w:space="0" w:color="auto"/>
            </w:tcBorders>
            <w:shd w:val="clear" w:color="auto" w:fill="auto"/>
            <w:noWrap/>
            <w:vAlign w:val="center"/>
            <w:hideMark/>
          </w:tcPr>
          <w:p w14:paraId="067160FE"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w:t>
            </w:r>
          </w:p>
        </w:tc>
      </w:tr>
      <w:tr w:rsidR="00BC63CF" w:rsidRPr="00BC63CF" w14:paraId="37097B10" w14:textId="77777777" w:rsidTr="00BC63CF">
        <w:trPr>
          <w:trHeight w:val="300"/>
        </w:trPr>
        <w:tc>
          <w:tcPr>
            <w:tcW w:w="1300" w:type="dxa"/>
            <w:vMerge/>
            <w:tcBorders>
              <w:top w:val="nil"/>
              <w:left w:val="single" w:sz="4" w:space="0" w:color="auto"/>
              <w:bottom w:val="single" w:sz="4" w:space="0" w:color="000000"/>
              <w:right w:val="single" w:sz="8" w:space="0" w:color="auto"/>
            </w:tcBorders>
            <w:vAlign w:val="center"/>
            <w:hideMark/>
          </w:tcPr>
          <w:p w14:paraId="65A7EE7E" w14:textId="77777777" w:rsidR="00BC63CF" w:rsidRPr="00BC63CF" w:rsidRDefault="00BC63CF" w:rsidP="00BC63CF">
            <w:pPr>
              <w:spacing w:after="0"/>
              <w:rPr>
                <w:rFonts w:ascii="Times New Roman" w:eastAsia="Times New Roman" w:hAnsi="Times New Roman" w:cs="Times New Roman"/>
                <w:b/>
                <w:bCs/>
                <w:color w:val="000000"/>
                <w:sz w:val="20"/>
                <w:szCs w:val="20"/>
                <w:lang w:eastAsia="es-ES"/>
              </w:rPr>
            </w:pPr>
          </w:p>
        </w:tc>
        <w:tc>
          <w:tcPr>
            <w:tcW w:w="1562" w:type="dxa"/>
            <w:tcBorders>
              <w:top w:val="nil"/>
              <w:left w:val="nil"/>
              <w:bottom w:val="single" w:sz="4" w:space="0" w:color="auto"/>
              <w:right w:val="single" w:sz="8" w:space="0" w:color="auto"/>
            </w:tcBorders>
            <w:shd w:val="clear" w:color="auto" w:fill="auto"/>
            <w:noWrap/>
            <w:vAlign w:val="center"/>
            <w:hideMark/>
          </w:tcPr>
          <w:p w14:paraId="767549BD"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562" w:type="dxa"/>
            <w:tcBorders>
              <w:top w:val="nil"/>
              <w:left w:val="nil"/>
              <w:bottom w:val="single" w:sz="4" w:space="0" w:color="auto"/>
              <w:right w:val="single" w:sz="8" w:space="0" w:color="auto"/>
            </w:tcBorders>
            <w:shd w:val="clear" w:color="auto" w:fill="auto"/>
            <w:noWrap/>
            <w:vAlign w:val="center"/>
            <w:hideMark/>
          </w:tcPr>
          <w:p w14:paraId="0C9ABC1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562" w:type="dxa"/>
            <w:tcBorders>
              <w:top w:val="nil"/>
              <w:left w:val="nil"/>
              <w:bottom w:val="single" w:sz="4" w:space="0" w:color="auto"/>
              <w:right w:val="single" w:sz="8" w:space="0" w:color="auto"/>
            </w:tcBorders>
            <w:shd w:val="clear" w:color="auto" w:fill="auto"/>
            <w:noWrap/>
            <w:vAlign w:val="center"/>
            <w:hideMark/>
          </w:tcPr>
          <w:p w14:paraId="272D9AF0"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562" w:type="dxa"/>
            <w:tcBorders>
              <w:top w:val="nil"/>
              <w:left w:val="nil"/>
              <w:bottom w:val="single" w:sz="4" w:space="0" w:color="auto"/>
              <w:right w:val="single" w:sz="8" w:space="0" w:color="auto"/>
            </w:tcBorders>
            <w:shd w:val="clear" w:color="auto" w:fill="auto"/>
            <w:noWrap/>
            <w:vAlign w:val="center"/>
            <w:hideMark/>
          </w:tcPr>
          <w:p w14:paraId="1B9DBCF6"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n=0</w:t>
            </w:r>
          </w:p>
        </w:tc>
        <w:tc>
          <w:tcPr>
            <w:tcW w:w="1552" w:type="dxa"/>
            <w:tcBorders>
              <w:top w:val="nil"/>
              <w:left w:val="nil"/>
              <w:bottom w:val="single" w:sz="4" w:space="0" w:color="auto"/>
              <w:right w:val="single" w:sz="8" w:space="0" w:color="auto"/>
            </w:tcBorders>
            <w:shd w:val="clear" w:color="auto" w:fill="auto"/>
            <w:noWrap/>
            <w:vAlign w:val="center"/>
            <w:hideMark/>
          </w:tcPr>
          <w:p w14:paraId="0D66DFB2"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329" w:type="dxa"/>
            <w:tcBorders>
              <w:top w:val="nil"/>
              <w:left w:val="nil"/>
              <w:bottom w:val="single" w:sz="4" w:space="0" w:color="auto"/>
              <w:right w:val="single" w:sz="8" w:space="0" w:color="auto"/>
            </w:tcBorders>
            <w:shd w:val="clear" w:color="auto" w:fill="auto"/>
            <w:noWrap/>
            <w:vAlign w:val="center"/>
            <w:hideMark/>
          </w:tcPr>
          <w:p w14:paraId="3EA0573A"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329" w:type="dxa"/>
            <w:tcBorders>
              <w:top w:val="nil"/>
              <w:left w:val="nil"/>
              <w:bottom w:val="single" w:sz="4" w:space="0" w:color="auto"/>
              <w:right w:val="single" w:sz="8" w:space="0" w:color="auto"/>
            </w:tcBorders>
            <w:shd w:val="clear" w:color="auto" w:fill="auto"/>
            <w:noWrap/>
            <w:vAlign w:val="center"/>
            <w:hideMark/>
          </w:tcPr>
          <w:p w14:paraId="283F2251"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n=7</w:t>
            </w:r>
          </w:p>
        </w:tc>
        <w:tc>
          <w:tcPr>
            <w:tcW w:w="1329" w:type="dxa"/>
            <w:tcBorders>
              <w:top w:val="nil"/>
              <w:left w:val="nil"/>
              <w:bottom w:val="single" w:sz="4" w:space="0" w:color="auto"/>
              <w:right w:val="single" w:sz="4" w:space="0" w:color="auto"/>
            </w:tcBorders>
            <w:shd w:val="clear" w:color="auto" w:fill="auto"/>
            <w:noWrap/>
            <w:vAlign w:val="center"/>
            <w:hideMark/>
          </w:tcPr>
          <w:p w14:paraId="19143387" w14:textId="77777777" w:rsidR="00BC63CF" w:rsidRPr="00BC63CF" w:rsidRDefault="00BC63CF" w:rsidP="00BC63CF">
            <w:pPr>
              <w:spacing w:after="0"/>
              <w:jc w:val="center"/>
              <w:rPr>
                <w:rFonts w:ascii="Times New Roman" w:eastAsia="Times New Roman" w:hAnsi="Times New Roman" w:cs="Times New Roman"/>
                <w:color w:val="000000"/>
                <w:sz w:val="20"/>
                <w:szCs w:val="20"/>
                <w:lang w:eastAsia="es-ES"/>
              </w:rPr>
            </w:pPr>
            <w:r w:rsidRPr="00BC63CF">
              <w:rPr>
                <w:rFonts w:ascii="Times New Roman" w:eastAsia="Times New Roman" w:hAnsi="Times New Roman" w:cs="Times New Roman"/>
                <w:color w:val="000000"/>
                <w:sz w:val="20"/>
                <w:szCs w:val="20"/>
                <w:lang w:eastAsia="es-ES"/>
              </w:rPr>
              <w:t>n=0</w:t>
            </w:r>
          </w:p>
        </w:tc>
      </w:tr>
    </w:tbl>
    <w:p w14:paraId="01C2F76C" w14:textId="77777777" w:rsidR="00BC63CF" w:rsidRDefault="00BC63CF" w:rsidP="00BC63CF">
      <w:pPr>
        <w:spacing w:line="480" w:lineRule="auto"/>
        <w:rPr>
          <w:rFonts w:ascii="Times New Roman" w:hAnsi="Times New Roman"/>
          <w:lang w:val="en-US"/>
        </w:rPr>
      </w:pPr>
      <w:r>
        <w:rPr>
          <w:b/>
          <w:lang w:val="en-US"/>
        </w:rPr>
        <w:t>S5 Table</w:t>
      </w:r>
      <w:r>
        <w:rPr>
          <w:lang w:val="en-US"/>
        </w:rPr>
        <w:t xml:space="preserve">. </w:t>
      </w:r>
      <w:r>
        <w:rPr>
          <w:rFonts w:ascii="Times New Roman" w:hAnsi="Times New Roman"/>
          <w:lang w:val="en-US"/>
        </w:rPr>
        <w:t xml:space="preserve"> </w:t>
      </w:r>
      <w:r w:rsidRPr="008A0B0D">
        <w:rPr>
          <w:rFonts w:ascii="Times New Roman" w:hAnsi="Times New Roman"/>
          <w:lang w:val="en-US"/>
        </w:rPr>
        <w:t xml:space="preserve">Stable isotopic values of carbon and nitrogen (mean ± 1 SE) of the different </w:t>
      </w:r>
      <w:r>
        <w:rPr>
          <w:rFonts w:ascii="Times New Roman" w:hAnsi="Times New Roman"/>
          <w:lang w:val="en-US"/>
        </w:rPr>
        <w:t xml:space="preserve">amphibian </w:t>
      </w:r>
      <w:r w:rsidRPr="008A0B0D">
        <w:rPr>
          <w:rFonts w:ascii="Times New Roman" w:hAnsi="Times New Roman"/>
          <w:lang w:val="en-US"/>
        </w:rPr>
        <w:t>species included in the experiment</w:t>
      </w:r>
      <w:r>
        <w:rPr>
          <w:rFonts w:ascii="Times New Roman" w:hAnsi="Times New Roman"/>
          <w:lang w:val="en-US"/>
        </w:rPr>
        <w:t xml:space="preserve">, shown by </w:t>
      </w:r>
      <w:r w:rsidRPr="008A0B0D">
        <w:rPr>
          <w:rFonts w:ascii="Times New Roman" w:hAnsi="Times New Roman"/>
          <w:lang w:val="en-US"/>
        </w:rPr>
        <w:t>treatm</w:t>
      </w:r>
      <w:r>
        <w:rPr>
          <w:rFonts w:ascii="Times New Roman" w:hAnsi="Times New Roman"/>
          <w:lang w:val="en-US"/>
        </w:rPr>
        <w:t xml:space="preserve">ents. The range of isotopic values </w:t>
      </w:r>
      <w:r w:rsidR="00F317E6">
        <w:rPr>
          <w:rFonts w:ascii="Times New Roman" w:hAnsi="Times New Roman"/>
          <w:lang w:val="en-US"/>
        </w:rPr>
        <w:t xml:space="preserve">(min – max, in parentheses) </w:t>
      </w:r>
      <w:r>
        <w:rPr>
          <w:rFonts w:ascii="Times New Roman" w:hAnsi="Times New Roman"/>
          <w:lang w:val="en-US"/>
        </w:rPr>
        <w:t>and the number of individuals</w:t>
      </w:r>
      <w:r w:rsidRPr="008A0B0D">
        <w:rPr>
          <w:rFonts w:ascii="Times New Roman" w:hAnsi="Times New Roman"/>
          <w:lang w:val="en-US"/>
        </w:rPr>
        <w:t xml:space="preserve"> per treatment </w:t>
      </w:r>
      <w:r w:rsidR="00F317E6">
        <w:rPr>
          <w:rFonts w:ascii="Times New Roman" w:hAnsi="Times New Roman"/>
          <w:lang w:val="en-US"/>
        </w:rPr>
        <w:t xml:space="preserve">(n) </w:t>
      </w:r>
      <w:r w:rsidRPr="008A0B0D">
        <w:rPr>
          <w:rFonts w:ascii="Times New Roman" w:hAnsi="Times New Roman"/>
          <w:lang w:val="en-US"/>
        </w:rPr>
        <w:t>is also shown</w:t>
      </w:r>
      <w:r>
        <w:rPr>
          <w:rFonts w:ascii="Times New Roman" w:hAnsi="Times New Roman"/>
          <w:lang w:val="en-US"/>
        </w:rPr>
        <w:t xml:space="preserve">. Carbon values are corrected for lipids to account </w:t>
      </w:r>
      <w:r w:rsidR="00F317E6">
        <w:rPr>
          <w:rFonts w:ascii="Times New Roman" w:hAnsi="Times New Roman"/>
          <w:lang w:val="en-US"/>
        </w:rPr>
        <w:t>for variation (mean C</w:t>
      </w:r>
      <w:proofErr w:type="gramStart"/>
      <w:r w:rsidR="00F317E6">
        <w:rPr>
          <w:rFonts w:ascii="Times New Roman" w:hAnsi="Times New Roman"/>
          <w:lang w:val="en-US"/>
        </w:rPr>
        <w:t>:N</w:t>
      </w:r>
      <w:proofErr w:type="gramEnd"/>
      <w:r w:rsidR="00F317E6">
        <w:rPr>
          <w:rFonts w:ascii="Times New Roman" w:hAnsi="Times New Roman"/>
          <w:lang w:val="en-US"/>
        </w:rPr>
        <w:t xml:space="preserve"> = 3.51), following the equation for amp</w:t>
      </w:r>
      <w:r w:rsidR="00103DFF">
        <w:rPr>
          <w:rFonts w:ascii="Times New Roman" w:hAnsi="Times New Roman"/>
          <w:lang w:val="en-US"/>
        </w:rPr>
        <w:t xml:space="preserve">hibian tadpoles in </w:t>
      </w:r>
      <w:proofErr w:type="spellStart"/>
      <w:r w:rsidR="00103DFF">
        <w:rPr>
          <w:rFonts w:ascii="Times New Roman" w:hAnsi="Times New Roman"/>
          <w:lang w:val="en-US"/>
        </w:rPr>
        <w:t>Caut</w:t>
      </w:r>
      <w:proofErr w:type="spellEnd"/>
      <w:r w:rsidR="00103DFF">
        <w:rPr>
          <w:rFonts w:ascii="Times New Roman" w:hAnsi="Times New Roman"/>
          <w:lang w:val="en-US"/>
        </w:rPr>
        <w:t xml:space="preserve"> et al. </w:t>
      </w:r>
      <w:r w:rsidR="00103DFF">
        <w:rPr>
          <w:rFonts w:ascii="Times New Roman" w:hAnsi="Times New Roman"/>
          <w:lang w:val="en-US"/>
        </w:rPr>
        <w:fldChar w:fldCharType="begin" w:fldLock="1"/>
      </w:r>
      <w:r w:rsidR="00790CB8">
        <w:rPr>
          <w:rFonts w:ascii="Times New Roman" w:hAnsi="Times New Roman"/>
          <w:lang w:val="en-US"/>
        </w:rPr>
        <w:instrText>ADDIN CSL_CITATION { "citationItems" : [ { "id" : "ITEM-1", "itemData" : { "DOI" : "10.1007/s00442-012-2428-3", "ISBN" : "0029-8549", "abstract" : "Amphibian larvae constitute a large fraction of the biomass of wetlands and play important roles in their energy flux and nutrient cycling. Interactions with predators and competitors affect their abundance but also their foraging behaviour, potentially leading to non-consumptive cascading effects on the whole trophic web. We experimentally tested for plastic changes in larval trophic ecology of two anuran species in response to competitors and the non-lethal presence of native and non-native predators, using stable isotope analysis. We hypothesized that tadpoles would alter their diet in the presence of competitors and native predators, and to a lesser extent or not at all in the presence of non-native predators. First, we conducted a controlled diet experiment to estimate tadpole turnover rates and discrimination factors using Pelobates cultripes and Bufo calamita . Turnover rates yielded a half-life of 15\u201320 days (attaining a quasi-isotopic equilibrium after 2 months), whereas discrimination factors for natural controlled diets resulted in different isotopic values essential for calibration. Second, we did an experiment with P. cultripes and Rana perezi (= Pelophylax perezi ) where we manipulated the presence/absence of predators and heterospecific tadpoles using microcosms in the laboratory. We detected a significant shift in trophic status of both amphibian species in the presence of non-native crayfish: the \u03b4 15 N values and macrophyte consumption of tadpoles increased, whereas their detritus consumption decreased. This suggests that tadpoles could have perceived crayfish as a predatory risk or that crayfish acted as competitors for algae and zooplankton. No dietary changes were observed in the presence of native dragonflies or when both tadpole species co-occurred. Stable isotopic analysis is an efficient way to assess variation in tadpoles\u2019 tropic status and hence understand their role in freshwater ecosystems. Here we provide baseline isotopic information for future trophic studies and show evidence for plastic changes in tadpoles\u2019 use of food resources under different ecological scenarios.", "author" : [ { "dropping-particle" : "", "family" : "Caut", "given" : "St\u00e9phane", "non-dropping-particle" : "", "parse-names" : false, "suffix" : "" }, { "dropping-particle" : "", "family" : "Angulo", "given" : "Elena", "non-dropping-particle" : "", "parse-names" : false, "suffix" : "" }, { "dropping-particle" : "", "family" : "D\u00edaz-Paniagua", "given" : "Carmen", "non-dropping-particle" : "", "parse-names" : false, "suffix" : "" }, { "dropping-particle" : "", "family" : "Gomez-Mestre", "given" : "Ivan", "non-dropping-particle" : "", "parse-names" : false, "suffix" : "" } ], "container-title" : "Oecologia", "id" : "ITEM-1", "issue" : "1", "issued" : { "date-parts" : [ [ "2013" ] ] }, "page" : "95-105", "publisher" : "Springer Berlin / Heidelberg", "title" : "Plastic changes in tadpole trophic ecology revealed by stable isotope analysis", "type" : "article-journal", "volume" : "173" }, "uris" : [ "http://www.mendeley.com/documents/?uuid=f39cfc6f-3c70-488d-a905-0551ab6a6d5e" ] } ], "mendeley" : { "formattedCitation" : "[1]", "plainTextFormattedCitation" : "[1]", "previouslyFormattedCitation" : "[1]" }, "properties" : { "noteIndex" : 0 }, "schema" : "https://github.com/citation-style-language/schema/raw/master/csl-citation.json" }</w:instrText>
      </w:r>
      <w:r w:rsidR="00103DFF">
        <w:rPr>
          <w:rFonts w:ascii="Times New Roman" w:hAnsi="Times New Roman"/>
          <w:lang w:val="en-US"/>
        </w:rPr>
        <w:fldChar w:fldCharType="separate"/>
      </w:r>
      <w:r w:rsidR="00790CB8" w:rsidRPr="00790CB8">
        <w:rPr>
          <w:rFonts w:ascii="Times New Roman" w:hAnsi="Times New Roman"/>
          <w:noProof/>
          <w:lang w:val="en-US"/>
        </w:rPr>
        <w:t>[1]</w:t>
      </w:r>
      <w:r w:rsidR="00103DFF">
        <w:rPr>
          <w:rFonts w:ascii="Times New Roman" w:hAnsi="Times New Roman"/>
          <w:lang w:val="en-US"/>
        </w:rPr>
        <w:fldChar w:fldCharType="end"/>
      </w:r>
    </w:p>
    <w:p w14:paraId="2F9A9F36" w14:textId="77777777" w:rsidR="00790CB8" w:rsidRDefault="00790CB8">
      <w:pPr>
        <w:pStyle w:val="NormalWeb"/>
        <w:ind w:left="640" w:hanging="640"/>
        <w:divId w:val="257449486"/>
      </w:pPr>
    </w:p>
    <w:p w14:paraId="59DA9E34" w14:textId="77777777" w:rsidR="00790CB8" w:rsidRDefault="00790CB8">
      <w:pPr>
        <w:pStyle w:val="NormalWeb"/>
        <w:ind w:left="640" w:hanging="640"/>
        <w:divId w:val="257449486"/>
      </w:pPr>
    </w:p>
    <w:p w14:paraId="32F41B97" w14:textId="77777777" w:rsidR="00790CB8" w:rsidRDefault="00790CB8">
      <w:pPr>
        <w:pStyle w:val="NormalWeb"/>
        <w:ind w:left="640" w:hanging="640"/>
        <w:divId w:val="257449486"/>
      </w:pPr>
    </w:p>
    <w:p w14:paraId="59D33C82" w14:textId="77777777" w:rsidR="00790CB8" w:rsidRDefault="00790CB8">
      <w:pPr>
        <w:pStyle w:val="NormalWeb"/>
        <w:ind w:left="640" w:hanging="640"/>
        <w:divId w:val="257449486"/>
      </w:pPr>
    </w:p>
    <w:p w14:paraId="17C51A1A" w14:textId="77777777" w:rsidR="00790CB8" w:rsidRDefault="00790CB8">
      <w:pPr>
        <w:pStyle w:val="NormalWeb"/>
        <w:ind w:left="640" w:hanging="640"/>
        <w:divId w:val="257449486"/>
      </w:pPr>
    </w:p>
    <w:p w14:paraId="7F8706DF" w14:textId="77777777" w:rsidR="00790CB8" w:rsidRDefault="00790CB8">
      <w:pPr>
        <w:pStyle w:val="NormalWeb"/>
        <w:ind w:left="640" w:hanging="640"/>
        <w:divId w:val="257449486"/>
      </w:pPr>
    </w:p>
    <w:p w14:paraId="7A1F9863" w14:textId="77777777" w:rsidR="00790CB8" w:rsidRDefault="00790CB8">
      <w:pPr>
        <w:pStyle w:val="NormalWeb"/>
        <w:ind w:left="640" w:hanging="640"/>
        <w:divId w:val="257449486"/>
      </w:pPr>
    </w:p>
    <w:p w14:paraId="29260614" w14:textId="77777777" w:rsidR="00790CB8" w:rsidRDefault="00790CB8">
      <w:pPr>
        <w:pStyle w:val="NormalWeb"/>
        <w:ind w:left="640" w:hanging="640"/>
        <w:divId w:val="257449486"/>
      </w:pPr>
    </w:p>
    <w:p w14:paraId="32C3E756" w14:textId="77777777" w:rsidR="00790CB8" w:rsidRDefault="00790CB8">
      <w:pPr>
        <w:pStyle w:val="NormalWeb"/>
        <w:ind w:left="640" w:hanging="640"/>
        <w:divId w:val="257449486"/>
      </w:pPr>
    </w:p>
    <w:p w14:paraId="208E9F51" w14:textId="77777777" w:rsidR="00790CB8" w:rsidRDefault="00790CB8">
      <w:pPr>
        <w:pStyle w:val="NormalWeb"/>
        <w:ind w:left="640" w:hanging="640"/>
        <w:divId w:val="257449486"/>
      </w:pPr>
    </w:p>
    <w:p w14:paraId="1A82AE6F" w14:textId="77777777" w:rsidR="00790CB8" w:rsidRDefault="00790CB8">
      <w:pPr>
        <w:pStyle w:val="NormalWeb"/>
        <w:ind w:left="640" w:hanging="640"/>
        <w:divId w:val="257449486"/>
      </w:pPr>
    </w:p>
    <w:p w14:paraId="226AA128" w14:textId="77777777" w:rsidR="00790CB8" w:rsidRDefault="00790CB8">
      <w:pPr>
        <w:pStyle w:val="NormalWeb"/>
        <w:ind w:left="640" w:hanging="640"/>
        <w:divId w:val="257449486"/>
      </w:pPr>
    </w:p>
    <w:p w14:paraId="6FB54449" w14:textId="77777777" w:rsidR="00790CB8" w:rsidRPr="00790CB8" w:rsidRDefault="00790CB8">
      <w:pPr>
        <w:pStyle w:val="NormalWeb"/>
        <w:ind w:left="640" w:hanging="640"/>
        <w:divId w:val="257449486"/>
        <w:rPr>
          <w:rFonts w:ascii="Cambria" w:hAnsi="Cambria"/>
          <w:noProof/>
          <w:sz w:val="24"/>
        </w:rPr>
      </w:pPr>
      <w:r>
        <w:lastRenderedPageBreak/>
        <w:fldChar w:fldCharType="begin" w:fldLock="1"/>
      </w:r>
      <w:r>
        <w:instrText xml:space="preserve">ADDIN Mendeley Bibliography CSL_BIBLIOGRAPHY </w:instrText>
      </w:r>
      <w:r>
        <w:fldChar w:fldCharType="separate"/>
      </w:r>
      <w:r w:rsidRPr="00790CB8">
        <w:rPr>
          <w:rFonts w:ascii="Cambria" w:hAnsi="Cambria"/>
          <w:noProof/>
          <w:sz w:val="24"/>
        </w:rPr>
        <w:t xml:space="preserve">1. </w:t>
      </w:r>
      <w:r w:rsidRPr="00790CB8">
        <w:rPr>
          <w:rFonts w:ascii="Cambria" w:hAnsi="Cambria"/>
          <w:noProof/>
          <w:sz w:val="24"/>
        </w:rPr>
        <w:tab/>
        <w:t xml:space="preserve">Caut S, Angulo E, Díaz-Paniagua C, Gomez-Mestre I (2013) Plastic changes in tadpole trophic ecology revealed by stable isotope analysis. Oecologia 173: 95–105. </w:t>
      </w:r>
    </w:p>
    <w:p w14:paraId="18098CAC" w14:textId="77777777" w:rsidR="008A3D74" w:rsidRDefault="00790CB8">
      <w:r>
        <w:fldChar w:fldCharType="end"/>
      </w:r>
    </w:p>
    <w:sectPr w:rsidR="008A3D74" w:rsidSect="00BC63CF">
      <w:pgSz w:w="16840" w:h="11900" w:orient="landscape"/>
      <w:pgMar w:top="1701" w:right="1417" w:bottom="1701"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71A0B" w14:textId="77777777" w:rsidR="00790CB8" w:rsidRDefault="00790CB8" w:rsidP="00790CB8">
      <w:pPr>
        <w:spacing w:after="0"/>
      </w:pPr>
      <w:r>
        <w:separator/>
      </w:r>
    </w:p>
  </w:endnote>
  <w:endnote w:type="continuationSeparator" w:id="0">
    <w:p w14:paraId="234AAFB0" w14:textId="77777777" w:rsidR="00790CB8" w:rsidRDefault="00790CB8" w:rsidP="0079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688B" w14:textId="77777777" w:rsidR="00790CB8" w:rsidRDefault="00790CB8" w:rsidP="00790CB8">
      <w:pPr>
        <w:spacing w:after="0"/>
      </w:pPr>
      <w:r>
        <w:separator/>
      </w:r>
    </w:p>
  </w:footnote>
  <w:footnote w:type="continuationSeparator" w:id="0">
    <w:p w14:paraId="01653DE9" w14:textId="77777777" w:rsidR="00790CB8" w:rsidRDefault="00790CB8" w:rsidP="00790C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CF"/>
    <w:rsid w:val="00103DFF"/>
    <w:rsid w:val="00790CB8"/>
    <w:rsid w:val="008A3D74"/>
    <w:rsid w:val="00BC63CF"/>
    <w:rsid w:val="00ED5262"/>
    <w:rsid w:val="00F317E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4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CB8"/>
    <w:pPr>
      <w:tabs>
        <w:tab w:val="center" w:pos="4252"/>
        <w:tab w:val="right" w:pos="8504"/>
      </w:tabs>
      <w:spacing w:after="0"/>
    </w:pPr>
  </w:style>
  <w:style w:type="character" w:customStyle="1" w:styleId="EncabezadoCar">
    <w:name w:val="Encabezado Car"/>
    <w:basedOn w:val="Fuentedeprrafopredeter"/>
    <w:link w:val="Encabezado"/>
    <w:uiPriority w:val="99"/>
    <w:rsid w:val="00790CB8"/>
  </w:style>
  <w:style w:type="paragraph" w:styleId="Piedepgina">
    <w:name w:val="footer"/>
    <w:basedOn w:val="Normal"/>
    <w:link w:val="PiedepginaCar"/>
    <w:uiPriority w:val="99"/>
    <w:unhideWhenUsed/>
    <w:rsid w:val="00790CB8"/>
    <w:pPr>
      <w:tabs>
        <w:tab w:val="center" w:pos="4252"/>
        <w:tab w:val="right" w:pos="8504"/>
      </w:tabs>
      <w:spacing w:after="0"/>
    </w:pPr>
  </w:style>
  <w:style w:type="character" w:customStyle="1" w:styleId="PiedepginaCar">
    <w:name w:val="Pie de página Car"/>
    <w:basedOn w:val="Fuentedeprrafopredeter"/>
    <w:link w:val="Piedepgina"/>
    <w:uiPriority w:val="99"/>
    <w:rsid w:val="00790CB8"/>
  </w:style>
  <w:style w:type="paragraph" w:styleId="NormalWeb">
    <w:name w:val="Normal (Web)"/>
    <w:basedOn w:val="Normal"/>
    <w:uiPriority w:val="99"/>
    <w:semiHidden/>
    <w:unhideWhenUsed/>
    <w:rsid w:val="00790CB8"/>
    <w:pPr>
      <w:spacing w:before="100" w:beforeAutospacing="1" w:after="100" w:afterAutospacing="1"/>
    </w:pPr>
    <w:rPr>
      <w:rFonts w:ascii="Times" w:hAnsi="Times"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CB8"/>
    <w:pPr>
      <w:tabs>
        <w:tab w:val="center" w:pos="4252"/>
        <w:tab w:val="right" w:pos="8504"/>
      </w:tabs>
      <w:spacing w:after="0"/>
    </w:pPr>
  </w:style>
  <w:style w:type="character" w:customStyle="1" w:styleId="EncabezadoCar">
    <w:name w:val="Encabezado Car"/>
    <w:basedOn w:val="Fuentedeprrafopredeter"/>
    <w:link w:val="Encabezado"/>
    <w:uiPriority w:val="99"/>
    <w:rsid w:val="00790CB8"/>
  </w:style>
  <w:style w:type="paragraph" w:styleId="Piedepgina">
    <w:name w:val="footer"/>
    <w:basedOn w:val="Normal"/>
    <w:link w:val="PiedepginaCar"/>
    <w:uiPriority w:val="99"/>
    <w:unhideWhenUsed/>
    <w:rsid w:val="00790CB8"/>
    <w:pPr>
      <w:tabs>
        <w:tab w:val="center" w:pos="4252"/>
        <w:tab w:val="right" w:pos="8504"/>
      </w:tabs>
      <w:spacing w:after="0"/>
    </w:pPr>
  </w:style>
  <w:style w:type="character" w:customStyle="1" w:styleId="PiedepginaCar">
    <w:name w:val="Pie de página Car"/>
    <w:basedOn w:val="Fuentedeprrafopredeter"/>
    <w:link w:val="Piedepgina"/>
    <w:uiPriority w:val="99"/>
    <w:rsid w:val="00790CB8"/>
  </w:style>
  <w:style w:type="paragraph" w:styleId="NormalWeb">
    <w:name w:val="Normal (Web)"/>
    <w:basedOn w:val="Normal"/>
    <w:uiPriority w:val="99"/>
    <w:semiHidden/>
    <w:unhideWhenUsed/>
    <w:rsid w:val="00790CB8"/>
    <w:pPr>
      <w:spacing w:before="100" w:beforeAutospacing="1" w:after="100" w:afterAutospacing="1"/>
    </w:pPr>
    <w:rPr>
      <w:rFonts w:ascii="Time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9486">
      <w:bodyDiv w:val="1"/>
      <w:marLeft w:val="0"/>
      <w:marRight w:val="0"/>
      <w:marTop w:val="0"/>
      <w:marBottom w:val="0"/>
      <w:divBdr>
        <w:top w:val="none" w:sz="0" w:space="0" w:color="auto"/>
        <w:left w:val="none" w:sz="0" w:space="0" w:color="auto"/>
        <w:bottom w:val="none" w:sz="0" w:space="0" w:color="auto"/>
        <w:right w:val="none" w:sz="0" w:space="0" w:color="auto"/>
      </w:divBdr>
    </w:div>
    <w:div w:id="434058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5220</Characters>
  <Application>Microsoft Macintosh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3</cp:revision>
  <dcterms:created xsi:type="dcterms:W3CDTF">2015-04-15T16:50:00Z</dcterms:created>
  <dcterms:modified xsi:type="dcterms:W3CDTF">2015-04-30T11:44:00Z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rosa.arribas@ebd.csic.es@www.mendeley.com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http://csl.mendeley.com/styles/19184461/plos</vt:lpwstr>
  </property>
  <property fmtid="{D5CDD505-2E9C-101B-9397-08002B2CF9AE}" pid="18" name="Mendeley Recent Style Name 6_1">
    <vt:lpwstr>Public Library of Science - Rosa Arribas</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http://csl.mendeley.com/styles/19184461/Oecologia-rosa</vt:lpwstr>
  </property>
  <property fmtid="{D5CDD505-2E9C-101B-9397-08002B2CF9AE}" pid="22" name="Mendeley Recent Style Name 8_1">
    <vt:lpwstr>Springer Basic (author-date) - Rosa Arribas</vt:lpwstr>
  </property>
  <property fmtid="{D5CDD505-2E9C-101B-9397-08002B2CF9AE}" pid="23" name="Mendeley Recent Style Id 9_1">
    <vt:lpwstr>http://csl.mendeley.com/styles/19184461/Oecologia-rosa1</vt:lpwstr>
  </property>
  <property fmtid="{D5CDD505-2E9C-101B-9397-08002B2CF9AE}" pid="24" name="Mendeley Recent Style Name 9_1">
    <vt:lpwstr>Springer Basic (author-date) - Rosa Arribas</vt:lpwstr>
  </property>
</Properties>
</file>