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EBE" w:rsidRDefault="00662EBE" w:rsidP="006219C5">
      <w:pPr>
        <w:rPr>
          <w:rFonts w:asciiTheme="majorBidi" w:hAnsiTheme="majorBidi" w:cstheme="majorBidi"/>
          <w:b/>
          <w:bCs/>
          <w:sz w:val="40"/>
          <w:szCs w:val="40"/>
        </w:rPr>
      </w:pPr>
      <w:r>
        <w:rPr>
          <w:rFonts w:asciiTheme="majorBidi" w:hAnsiTheme="majorBidi" w:cstheme="majorBidi"/>
          <w:b/>
          <w:bCs/>
          <w:sz w:val="40"/>
          <w:szCs w:val="40"/>
        </w:rPr>
        <w:t xml:space="preserve">Supplementary figures </w:t>
      </w:r>
      <w:bookmarkStart w:id="0" w:name="_GoBack"/>
      <w:bookmarkEnd w:id="0"/>
    </w:p>
    <w:p w:rsidR="00525D82" w:rsidRPr="00750C60" w:rsidRDefault="00525D82" w:rsidP="00F4667F">
      <w:r>
        <w:rPr>
          <w:noProof/>
        </w:rPr>
        <w:drawing>
          <wp:inline distT="0" distB="0" distL="0" distR="0">
            <wp:extent cx="4791075" cy="6591300"/>
            <wp:effectExtent l="0" t="0" r="9525" b="0"/>
            <wp:docPr id="1" name="Picture 1" descr="F:\Crohn's\DSS article\J Innate Immun\Fig High Reso\Supplementary fig1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rohn's\DSS article\J Innate Immun\Fig High Reso\Supplementary fig1A-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91075" cy="6591300"/>
                    </a:xfrm>
                    <a:prstGeom prst="rect">
                      <a:avLst/>
                    </a:prstGeom>
                    <a:noFill/>
                    <a:ln>
                      <a:noFill/>
                    </a:ln>
                  </pic:spPr>
                </pic:pic>
              </a:graphicData>
            </a:graphic>
          </wp:inline>
        </w:drawing>
      </w:r>
    </w:p>
    <w:p w:rsidR="009C66B6" w:rsidRDefault="00A97490" w:rsidP="00A97490">
      <w:pPr>
        <w:spacing w:after="240" w:line="480" w:lineRule="auto"/>
        <w:jc w:val="both"/>
        <w:outlineLvl w:val="0"/>
        <w:rPr>
          <w:rFonts w:ascii="Times New Roman" w:hAnsi="Times New Roman" w:cs="Times New Roman"/>
          <w:sz w:val="24"/>
          <w:szCs w:val="24"/>
        </w:rPr>
      </w:pPr>
      <w:r>
        <w:rPr>
          <w:rFonts w:ascii="Times New Roman" w:hAnsi="Times New Roman" w:cs="Times New Roman"/>
          <w:b/>
          <w:bCs/>
          <w:sz w:val="24"/>
          <w:szCs w:val="24"/>
        </w:rPr>
        <w:t>Figure A</w:t>
      </w:r>
      <w:r w:rsidR="009C66B6" w:rsidRPr="00750C60">
        <w:rPr>
          <w:rFonts w:ascii="Times New Roman" w:hAnsi="Times New Roman" w:cs="Times New Roman"/>
          <w:b/>
          <w:bCs/>
          <w:sz w:val="24"/>
          <w:szCs w:val="24"/>
        </w:rPr>
        <w:t>.</w:t>
      </w:r>
      <w:r w:rsidR="009C66B6" w:rsidRPr="00750C60">
        <w:rPr>
          <w:rFonts w:ascii="Times New Roman" w:hAnsi="Times New Roman" w:cs="Times New Roman"/>
          <w:sz w:val="24"/>
          <w:szCs w:val="24"/>
        </w:rPr>
        <w:t xml:space="preserve"> </w:t>
      </w:r>
      <w:r w:rsidR="009C66B6" w:rsidRPr="00750C60">
        <w:rPr>
          <w:rFonts w:ascii="Times New Roman" w:hAnsi="Times New Roman" w:cs="Times New Roman"/>
          <w:b/>
          <w:bCs/>
          <w:sz w:val="24"/>
          <w:szCs w:val="24"/>
        </w:rPr>
        <w:t>Dextran sodium sulfate (DSS) induces caspase-1-mediated IL-1β release from murine macrophages.</w:t>
      </w:r>
      <w:r w:rsidR="009C66B6" w:rsidRPr="00750C60">
        <w:rPr>
          <w:rFonts w:ascii="Times New Roman" w:hAnsi="Times New Roman" w:cs="Times New Roman"/>
          <w:sz w:val="24"/>
          <w:szCs w:val="24"/>
        </w:rPr>
        <w:t xml:space="preserve"> (</w:t>
      </w:r>
      <w:r w:rsidR="009C66B6" w:rsidRPr="00750C60">
        <w:rPr>
          <w:rFonts w:ascii="Times New Roman" w:hAnsi="Times New Roman" w:cs="Times New Roman"/>
          <w:b/>
          <w:bCs/>
          <w:sz w:val="24"/>
          <w:szCs w:val="24"/>
        </w:rPr>
        <w:t>A</w:t>
      </w:r>
      <w:r w:rsidR="009C66B6" w:rsidRPr="00750C60">
        <w:rPr>
          <w:rFonts w:ascii="Times New Roman" w:hAnsi="Times New Roman" w:cs="Times New Roman"/>
          <w:sz w:val="24"/>
          <w:szCs w:val="24"/>
        </w:rPr>
        <w:t>) Influence of the caspase-1 inhibitor z-YVAD-</w:t>
      </w:r>
      <w:proofErr w:type="spellStart"/>
      <w:r w:rsidR="009C66B6" w:rsidRPr="00750C60">
        <w:rPr>
          <w:rFonts w:ascii="Times New Roman" w:hAnsi="Times New Roman" w:cs="Times New Roman"/>
          <w:sz w:val="24"/>
          <w:szCs w:val="24"/>
        </w:rPr>
        <w:t>fmk</w:t>
      </w:r>
      <w:proofErr w:type="spellEnd"/>
      <w:r w:rsidR="009C66B6" w:rsidRPr="00750C60">
        <w:rPr>
          <w:rFonts w:ascii="Times New Roman" w:hAnsi="Times New Roman" w:cs="Times New Roman"/>
          <w:sz w:val="24"/>
          <w:szCs w:val="24"/>
        </w:rPr>
        <w:t xml:space="preserve"> on IL-1β release by pMΦ. LPS-primed pMΦ were treated with z-YVAD-</w:t>
      </w:r>
      <w:proofErr w:type="spellStart"/>
      <w:r w:rsidR="009C66B6" w:rsidRPr="00750C60">
        <w:rPr>
          <w:rFonts w:ascii="Times New Roman" w:hAnsi="Times New Roman" w:cs="Times New Roman"/>
          <w:sz w:val="24"/>
          <w:szCs w:val="24"/>
        </w:rPr>
        <w:t>fmk</w:t>
      </w:r>
      <w:proofErr w:type="spellEnd"/>
      <w:r w:rsidR="009C66B6" w:rsidRPr="00750C60">
        <w:rPr>
          <w:rFonts w:ascii="Times New Roman" w:hAnsi="Times New Roman" w:cs="Times New Roman"/>
          <w:sz w:val="24"/>
          <w:szCs w:val="24"/>
        </w:rPr>
        <w:t xml:space="preserve"> (10 µM), </w:t>
      </w:r>
      <w:r w:rsidR="009C66B6" w:rsidRPr="00750C60">
        <w:rPr>
          <w:rFonts w:ascii="Times New Roman" w:hAnsi="Times New Roman" w:cs="Times New Roman"/>
          <w:sz w:val="24"/>
          <w:szCs w:val="24"/>
        </w:rPr>
        <w:lastRenderedPageBreak/>
        <w:t>followed by 3% DSS. (</w:t>
      </w:r>
      <w:r w:rsidR="009C66B6" w:rsidRPr="00750C60">
        <w:rPr>
          <w:rFonts w:ascii="Times New Roman" w:hAnsi="Times New Roman" w:cs="Times New Roman"/>
          <w:b/>
          <w:bCs/>
          <w:sz w:val="24"/>
          <w:szCs w:val="24"/>
        </w:rPr>
        <w:t>B</w:t>
      </w:r>
      <w:r w:rsidR="009C66B6" w:rsidRPr="00750C60">
        <w:rPr>
          <w:rFonts w:ascii="Times New Roman" w:hAnsi="Times New Roman" w:cs="Times New Roman"/>
          <w:sz w:val="24"/>
          <w:szCs w:val="24"/>
        </w:rPr>
        <w:t>) Inflammasome activation is dependent on K+ efflux, with high K+ (130mM) concentrations blocking secretion of IL-1β. (</w:t>
      </w:r>
      <w:r w:rsidR="009C66B6" w:rsidRPr="00750C60">
        <w:rPr>
          <w:rFonts w:ascii="Times New Roman" w:hAnsi="Times New Roman" w:cs="Times New Roman"/>
          <w:b/>
          <w:bCs/>
          <w:sz w:val="24"/>
          <w:szCs w:val="24"/>
        </w:rPr>
        <w:t>C</w:t>
      </w:r>
      <w:r w:rsidR="009C66B6" w:rsidRPr="00750C60">
        <w:rPr>
          <w:rFonts w:ascii="Times New Roman" w:hAnsi="Times New Roman" w:cs="Times New Roman"/>
          <w:sz w:val="24"/>
          <w:szCs w:val="24"/>
        </w:rPr>
        <w:t xml:space="preserve">) Activation of the NLRP3 inflammasome by DSS requires lysosomal maturation and reactive oxygen species (ROS). </w:t>
      </w:r>
      <w:proofErr w:type="gramStart"/>
      <w:r w:rsidR="009C66B6" w:rsidRPr="00750C60">
        <w:rPr>
          <w:rFonts w:ascii="Times New Roman" w:hAnsi="Times New Roman" w:cs="Times New Roman"/>
          <w:sz w:val="24"/>
          <w:szCs w:val="24"/>
        </w:rPr>
        <w:t>pMΦ</w:t>
      </w:r>
      <w:proofErr w:type="gramEnd"/>
      <w:r w:rsidR="009C66B6" w:rsidRPr="00750C60">
        <w:rPr>
          <w:rFonts w:ascii="Times New Roman" w:hAnsi="Times New Roman" w:cs="Times New Roman"/>
          <w:sz w:val="24"/>
          <w:szCs w:val="24"/>
        </w:rPr>
        <w:t xml:space="preserve"> incubated with </w:t>
      </w:r>
      <w:proofErr w:type="spellStart"/>
      <w:r w:rsidR="009C66B6" w:rsidRPr="00750C60">
        <w:rPr>
          <w:rFonts w:ascii="Times New Roman" w:hAnsi="Times New Roman" w:cs="Times New Roman"/>
          <w:sz w:val="24"/>
          <w:szCs w:val="24"/>
        </w:rPr>
        <w:t>bafilomycin</w:t>
      </w:r>
      <w:proofErr w:type="spellEnd"/>
      <w:r w:rsidR="009C66B6" w:rsidRPr="00750C60">
        <w:rPr>
          <w:rFonts w:ascii="Times New Roman" w:hAnsi="Times New Roman" w:cs="Times New Roman"/>
          <w:sz w:val="24"/>
          <w:szCs w:val="24"/>
        </w:rPr>
        <w:t xml:space="preserve"> A1 (10 </w:t>
      </w:r>
      <w:proofErr w:type="spellStart"/>
      <w:r w:rsidR="009C66B6" w:rsidRPr="00750C60">
        <w:rPr>
          <w:rFonts w:ascii="Times New Roman" w:hAnsi="Times New Roman" w:cs="Times New Roman"/>
          <w:sz w:val="24"/>
          <w:szCs w:val="24"/>
        </w:rPr>
        <w:t>nM</w:t>
      </w:r>
      <w:proofErr w:type="spellEnd"/>
      <w:r w:rsidR="009C66B6" w:rsidRPr="00750C60">
        <w:rPr>
          <w:rFonts w:ascii="Times New Roman" w:hAnsi="Times New Roman" w:cs="Times New Roman"/>
          <w:sz w:val="24"/>
          <w:szCs w:val="24"/>
        </w:rPr>
        <w:t>), or (</w:t>
      </w:r>
      <w:r w:rsidR="009C66B6" w:rsidRPr="00750C60">
        <w:rPr>
          <w:rFonts w:ascii="Times New Roman" w:hAnsi="Times New Roman" w:cs="Times New Roman"/>
          <w:b/>
          <w:bCs/>
          <w:sz w:val="24"/>
          <w:szCs w:val="24"/>
        </w:rPr>
        <w:t>D</w:t>
      </w:r>
      <w:r w:rsidR="009C66B6" w:rsidRPr="00750C60">
        <w:rPr>
          <w:rFonts w:ascii="Times New Roman" w:hAnsi="Times New Roman" w:cs="Times New Roman"/>
          <w:sz w:val="24"/>
          <w:szCs w:val="24"/>
        </w:rPr>
        <w:t>) with the ROS inhibitor N-acetyl-L-cysteine (NAC) (20mM) before treatment with 3% DSS. IL-1β was determined in the supernatant by ELISA. Shown are representative data as means ± SEM of 3-to-5 independent experiments done in triplicate (*</w:t>
      </w:r>
      <w:r w:rsidR="009C66B6" w:rsidRPr="00750C60">
        <w:rPr>
          <w:rFonts w:ascii="Times New Roman" w:hAnsi="Times New Roman" w:cs="Times New Roman"/>
          <w:i/>
          <w:iCs/>
          <w:sz w:val="24"/>
          <w:szCs w:val="24"/>
        </w:rPr>
        <w:t>p</w:t>
      </w:r>
      <w:r w:rsidR="009C66B6">
        <w:rPr>
          <w:rFonts w:ascii="Times New Roman" w:hAnsi="Times New Roman" w:cs="Times New Roman"/>
          <w:sz w:val="24"/>
          <w:szCs w:val="24"/>
        </w:rPr>
        <w:t xml:space="preserve">&lt;0.05, </w:t>
      </w:r>
      <w:r w:rsidR="009C66B6" w:rsidRPr="00750C60">
        <w:rPr>
          <w:rFonts w:ascii="Times New Roman" w:hAnsi="Times New Roman" w:cs="Times New Roman"/>
          <w:sz w:val="24"/>
          <w:szCs w:val="24"/>
        </w:rPr>
        <w:t>t</w:t>
      </w:r>
      <w:r w:rsidR="009C66B6">
        <w:rPr>
          <w:rFonts w:ascii="Times New Roman" w:hAnsi="Times New Roman" w:cs="Times New Roman"/>
          <w:sz w:val="24"/>
          <w:szCs w:val="24"/>
        </w:rPr>
        <w:t xml:space="preserve"> </w:t>
      </w:r>
      <w:r w:rsidR="009C66B6" w:rsidRPr="00750C60">
        <w:rPr>
          <w:rFonts w:ascii="Times New Roman" w:hAnsi="Times New Roman" w:cs="Times New Roman"/>
          <w:sz w:val="24"/>
          <w:szCs w:val="24"/>
        </w:rPr>
        <w:t>test).</w:t>
      </w:r>
    </w:p>
    <w:p w:rsidR="00BD5060" w:rsidRDefault="00BD5060" w:rsidP="009C66B6">
      <w:pPr>
        <w:spacing w:after="240" w:line="480" w:lineRule="auto"/>
        <w:jc w:val="both"/>
        <w:outlineLvl w:val="0"/>
        <w:rPr>
          <w:rFonts w:ascii="Times New Roman" w:hAnsi="Times New Roman" w:cs="Times New Roman"/>
          <w:b/>
          <w:bCs/>
          <w:sz w:val="24"/>
          <w:szCs w:val="24"/>
        </w:rPr>
      </w:pPr>
    </w:p>
    <w:p w:rsidR="00BD5060" w:rsidRDefault="00BD5060" w:rsidP="00BD5060">
      <w:pPr>
        <w:spacing w:after="240" w:line="480" w:lineRule="auto"/>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7E69813B" wp14:editId="308FC259">
            <wp:extent cx="5337175" cy="3895090"/>
            <wp:effectExtent l="0" t="0" r="0" b="0"/>
            <wp:docPr id="5" name="Picture 5" descr="supp fig3e NLRP+D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 fig3e NLRP+DS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7175" cy="3895090"/>
                    </a:xfrm>
                    <a:prstGeom prst="rect">
                      <a:avLst/>
                    </a:prstGeom>
                    <a:noFill/>
                    <a:ln>
                      <a:noFill/>
                    </a:ln>
                  </pic:spPr>
                </pic:pic>
              </a:graphicData>
            </a:graphic>
          </wp:inline>
        </w:drawing>
      </w:r>
    </w:p>
    <w:p w:rsidR="00BD5060" w:rsidRDefault="00A97490" w:rsidP="00E40661">
      <w:pPr>
        <w:spacing w:after="240" w:line="480" w:lineRule="auto"/>
        <w:jc w:val="both"/>
      </w:pPr>
      <w:r>
        <w:rPr>
          <w:rFonts w:ascii="Times New Roman" w:hAnsi="Times New Roman" w:cs="Times New Roman"/>
          <w:b/>
          <w:bCs/>
          <w:sz w:val="24"/>
          <w:szCs w:val="24"/>
        </w:rPr>
        <w:t>Figure B</w:t>
      </w:r>
      <w:r w:rsidR="00BD5060">
        <w:rPr>
          <w:rFonts w:ascii="Times New Roman" w:eastAsia="Times New Roman" w:hAnsi="Times New Roman" w:cs="Times New Roman"/>
          <w:b/>
          <w:bCs/>
          <w:sz w:val="24"/>
          <w:szCs w:val="24"/>
        </w:rPr>
        <w:t xml:space="preserve">. Apoptotic cell treatment in </w:t>
      </w:r>
      <w:r w:rsidR="00BD5060">
        <w:rPr>
          <w:rFonts w:ascii="Times New Roman" w:eastAsia="Times New Roman" w:hAnsi="Times New Roman" w:cs="Times New Roman"/>
          <w:b/>
          <w:bCs/>
          <w:i/>
          <w:iCs/>
          <w:sz w:val="24"/>
          <w:szCs w:val="24"/>
        </w:rPr>
        <w:t>nlrp</w:t>
      </w:r>
      <w:r w:rsidR="00BD5060">
        <w:rPr>
          <w:rFonts w:ascii="Times New Roman" w:eastAsia="Times New Roman" w:hAnsi="Times New Roman" w:cs="Times New Roman"/>
          <w:b/>
          <w:bCs/>
          <w:sz w:val="24"/>
          <w:szCs w:val="24"/>
        </w:rPr>
        <w:t>3</w:t>
      </w:r>
      <w:r w:rsidR="00690828">
        <w:rPr>
          <w:rFonts w:ascii="Times New Roman" w:eastAsia="Times New Roman" w:hAnsi="Times New Roman" w:cs="Times New Roman"/>
          <w:b/>
          <w:bCs/>
          <w:sz w:val="24"/>
          <w:szCs w:val="24"/>
        </w:rPr>
        <w:t xml:space="preserve"> </w:t>
      </w:r>
      <w:r w:rsidR="00BD5060">
        <w:rPr>
          <w:rFonts w:ascii="Times New Roman" w:eastAsia="Times New Roman" w:hAnsi="Times New Roman" w:cs="Times New Roman"/>
          <w:b/>
          <w:bCs/>
          <w:sz w:val="24"/>
          <w:szCs w:val="24"/>
        </w:rPr>
        <w:t xml:space="preserve">deficient mice.  </w:t>
      </w:r>
      <w:r w:rsidR="00BD5060">
        <w:rPr>
          <w:rFonts w:ascii="Times New Roman" w:eastAsia="Times New Roman" w:hAnsi="Times New Roman" w:cs="Times New Roman"/>
          <w:sz w:val="24"/>
          <w:szCs w:val="24"/>
        </w:rPr>
        <w:t xml:space="preserve">Apoptotic cell treatment was not associated with amelioration of DSS-colitis in </w:t>
      </w:r>
      <w:r w:rsidR="00BD5060">
        <w:rPr>
          <w:rFonts w:ascii="Times New Roman" w:eastAsia="Times New Roman" w:hAnsi="Times New Roman" w:cs="Times New Roman"/>
          <w:i/>
          <w:iCs/>
          <w:sz w:val="24"/>
          <w:szCs w:val="24"/>
        </w:rPr>
        <w:t>nlrp</w:t>
      </w:r>
      <w:r w:rsidR="00BD5060">
        <w:rPr>
          <w:rFonts w:ascii="Times New Roman" w:eastAsia="Times New Roman" w:hAnsi="Times New Roman" w:cs="Times New Roman"/>
          <w:sz w:val="24"/>
          <w:szCs w:val="24"/>
        </w:rPr>
        <w:t xml:space="preserve">3-deficient mice. Treatment with antibiotics protects </w:t>
      </w:r>
      <w:r w:rsidR="00BD5060">
        <w:rPr>
          <w:rFonts w:ascii="Times New Roman" w:eastAsia="Times New Roman" w:hAnsi="Times New Roman" w:cs="Times New Roman"/>
          <w:i/>
          <w:iCs/>
          <w:sz w:val="24"/>
          <w:szCs w:val="24"/>
        </w:rPr>
        <w:t>nlrp</w:t>
      </w:r>
      <w:r w:rsidR="00BD5060">
        <w:rPr>
          <w:rFonts w:ascii="Times New Roman" w:eastAsia="Times New Roman" w:hAnsi="Times New Roman" w:cs="Times New Roman"/>
          <w:sz w:val="24"/>
          <w:szCs w:val="24"/>
        </w:rPr>
        <w:t xml:space="preserve">3-deficient mice from DSS-induced colitis. Mice were </w:t>
      </w:r>
      <w:r w:rsidR="00BD5060">
        <w:rPr>
          <w:rFonts w:ascii="Times New Roman" w:eastAsia="Times New Roman" w:hAnsi="Times New Roman" w:cs="Times New Roman"/>
          <w:sz w:val="24"/>
          <w:szCs w:val="24"/>
        </w:rPr>
        <w:lastRenderedPageBreak/>
        <w:t xml:space="preserve">offered distilled water with 3% DSS orally ad libitum with treatment or antibiotics in one group (filled triangles). </w:t>
      </w:r>
      <w:proofErr w:type="gramStart"/>
      <w:r w:rsidR="00BD5060">
        <w:rPr>
          <w:rFonts w:ascii="Times New Roman" w:eastAsia="Times New Roman" w:hAnsi="Times New Roman" w:cs="Times New Roman"/>
          <w:sz w:val="24"/>
          <w:szCs w:val="24"/>
        </w:rPr>
        <w:t>Mean weight of 6 animal number per group (p&lt;0.0003, one way ANOVA).</w:t>
      </w:r>
      <w:proofErr w:type="gramEnd"/>
      <w:r w:rsidR="00BD5060">
        <w:t xml:space="preserve"> </w:t>
      </w:r>
    </w:p>
    <w:p w:rsidR="00BD5060" w:rsidRDefault="00BD5060" w:rsidP="00BD5060">
      <w:pPr>
        <w:spacing w:after="240" w:line="480" w:lineRule="auto"/>
        <w:jc w:val="both"/>
      </w:pPr>
    </w:p>
    <w:p w:rsidR="00BD5060" w:rsidRDefault="00BD5060" w:rsidP="00BD5060">
      <w:pPr>
        <w:spacing w:after="240" w:line="480" w:lineRule="auto"/>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465DB38D" wp14:editId="13BDF9F9">
            <wp:extent cx="2637790" cy="3859530"/>
            <wp:effectExtent l="0" t="0" r="0" b="7620"/>
            <wp:docPr id="6" name="Picture 6" descr="supp fig2c NLRP+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p fig2c NLRP+AP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7790" cy="3859530"/>
                    </a:xfrm>
                    <a:prstGeom prst="rect">
                      <a:avLst/>
                    </a:prstGeom>
                    <a:noFill/>
                    <a:ln>
                      <a:noFill/>
                    </a:ln>
                  </pic:spPr>
                </pic:pic>
              </a:graphicData>
            </a:graphic>
          </wp:inline>
        </w:drawing>
      </w:r>
    </w:p>
    <w:p w:rsidR="00BD5060" w:rsidRDefault="00BD5060" w:rsidP="00A97490">
      <w:pPr>
        <w:spacing w:after="240" w:line="480" w:lineRule="auto"/>
        <w:jc w:val="both"/>
      </w:pPr>
      <w:r>
        <w:rPr>
          <w:rFonts w:ascii="Times New Roman" w:hAnsi="Times New Roman" w:cs="Times New Roman"/>
          <w:b/>
          <w:bCs/>
          <w:sz w:val="24"/>
          <w:szCs w:val="24"/>
        </w:rPr>
        <w:t>Fig</w:t>
      </w:r>
      <w:r w:rsidR="00A97490">
        <w:rPr>
          <w:rFonts w:ascii="Times New Roman" w:hAnsi="Times New Roman" w:cs="Times New Roman"/>
          <w:b/>
          <w:bCs/>
          <w:sz w:val="24"/>
          <w:szCs w:val="24"/>
        </w:rPr>
        <w:t>ure C</w:t>
      </w:r>
      <w:r>
        <w:rPr>
          <w:rFonts w:ascii="Times New Roman" w:eastAsia="Times New Roman" w:hAnsi="Times New Roman" w:cs="Times New Roman"/>
          <w:b/>
          <w:bCs/>
          <w:sz w:val="24"/>
          <w:szCs w:val="24"/>
        </w:rPr>
        <w:t>. Negligible IL-1β secretion in nlrp3 deficient mice.</w:t>
      </w:r>
      <w:r>
        <w:rPr>
          <w:rFonts w:ascii="Times New Roman" w:eastAsia="Times New Roman" w:hAnsi="Times New Roman" w:cs="Times New Roman"/>
          <w:sz w:val="24"/>
          <w:szCs w:val="24"/>
        </w:rPr>
        <w:t xml:space="preserve"> IL-1β measured by ELISA. B6</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pMΦ cells were incubated either in the presence of apoptotic cells for 2h followed by LPS priming for 1h (sixth from left, dark bar), or first primed with LPS (to promote NF-κB signaling) for 1h and then incubated with apoptotic cells for 2h. </w:t>
      </w:r>
      <w:proofErr w:type="gramStart"/>
      <w:r>
        <w:rPr>
          <w:rFonts w:ascii="Times New Roman" w:eastAsia="Times New Roman" w:hAnsi="Times New Roman" w:cs="Times New Roman"/>
          <w:sz w:val="24"/>
          <w:szCs w:val="24"/>
        </w:rPr>
        <w:t>pMΦ</w:t>
      </w:r>
      <w:proofErr w:type="gramEnd"/>
      <w:r>
        <w:rPr>
          <w:rFonts w:ascii="Times New Roman" w:eastAsia="Times New Roman" w:hAnsi="Times New Roman" w:cs="Times New Roman"/>
          <w:sz w:val="24"/>
          <w:szCs w:val="24"/>
        </w:rPr>
        <w:t xml:space="preserve"> were then incubated with inflammasome inducer nigericin (2.5µM). Shown are data as means ± SEM of 3 independent experiments done in duplicates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&lt;0.001, one way ANOVA).</w:t>
      </w:r>
      <w:r>
        <w:t xml:space="preserve"> </w:t>
      </w:r>
    </w:p>
    <w:p w:rsidR="00525D82" w:rsidRDefault="00525D82" w:rsidP="009C66B6">
      <w:pPr>
        <w:spacing w:line="480" w:lineRule="auto"/>
        <w:jc w:val="both"/>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5476875" cy="3324225"/>
            <wp:effectExtent l="0" t="0" r="9525" b="9525"/>
            <wp:docPr id="2" name="Picture 2" descr="F:\Crohn's\DSS article\J Innate Immun\Fig High Reso\Supplementary fig2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rohn's\DSS article\J Innate Immun\Fig High Reso\Supplementary fig2A-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6875" cy="3324225"/>
                    </a:xfrm>
                    <a:prstGeom prst="rect">
                      <a:avLst/>
                    </a:prstGeom>
                    <a:noFill/>
                    <a:ln>
                      <a:noFill/>
                    </a:ln>
                  </pic:spPr>
                </pic:pic>
              </a:graphicData>
            </a:graphic>
          </wp:inline>
        </w:drawing>
      </w:r>
    </w:p>
    <w:p w:rsidR="00525D82" w:rsidRPr="00525D82" w:rsidRDefault="00A97490" w:rsidP="00E40661">
      <w:pPr>
        <w:spacing w:line="480" w:lineRule="auto"/>
        <w:jc w:val="both"/>
      </w:pPr>
      <w:r>
        <w:rPr>
          <w:rFonts w:ascii="Times New Roman" w:hAnsi="Times New Roman" w:cs="Times New Roman"/>
          <w:b/>
          <w:bCs/>
          <w:sz w:val="24"/>
          <w:szCs w:val="24"/>
        </w:rPr>
        <w:t>Figure D</w:t>
      </w:r>
      <w:r w:rsidR="009C66B6" w:rsidRPr="00750C60">
        <w:rPr>
          <w:rFonts w:ascii="Times New Roman" w:hAnsi="Times New Roman" w:cs="Times New Roman"/>
          <w:b/>
          <w:bCs/>
          <w:sz w:val="24"/>
          <w:szCs w:val="24"/>
        </w:rPr>
        <w:t>. Influence of apoptotic cells and LPS on IL-1β and caspase-1 activation.</w:t>
      </w:r>
      <w:r w:rsidR="009C66B6" w:rsidRPr="00750C60">
        <w:rPr>
          <w:rFonts w:ascii="Times New Roman" w:hAnsi="Times New Roman" w:cs="Times New Roman"/>
          <w:sz w:val="24"/>
          <w:szCs w:val="24"/>
        </w:rPr>
        <w:t xml:space="preserve"> western blot analysis of IL-1β </w:t>
      </w:r>
      <w:r w:rsidR="009C66B6" w:rsidRPr="00750C60">
        <w:rPr>
          <w:rFonts w:ascii="Times New Roman" w:hAnsi="Times New Roman" w:cs="Times New Roman"/>
          <w:b/>
          <w:bCs/>
          <w:sz w:val="24"/>
          <w:szCs w:val="24"/>
        </w:rPr>
        <w:t>(A)</w:t>
      </w:r>
      <w:r w:rsidR="009C66B6" w:rsidRPr="00750C60">
        <w:rPr>
          <w:rFonts w:ascii="Times New Roman" w:hAnsi="Times New Roman" w:cs="Times New Roman"/>
          <w:sz w:val="24"/>
          <w:szCs w:val="24"/>
        </w:rPr>
        <w:t xml:space="preserve"> and caspase-1 </w:t>
      </w:r>
      <w:r w:rsidR="009C66B6" w:rsidRPr="00750C60">
        <w:rPr>
          <w:rFonts w:ascii="Times New Roman" w:hAnsi="Times New Roman" w:cs="Times New Roman"/>
          <w:b/>
          <w:bCs/>
          <w:sz w:val="24"/>
          <w:szCs w:val="24"/>
        </w:rPr>
        <w:t xml:space="preserve">(B) </w:t>
      </w:r>
      <w:r w:rsidR="009C66B6" w:rsidRPr="00750C60">
        <w:rPr>
          <w:rFonts w:ascii="Times New Roman" w:hAnsi="Times New Roman" w:cs="Times New Roman"/>
          <w:sz w:val="24"/>
          <w:szCs w:val="24"/>
        </w:rPr>
        <w:t>in supernatant (SN) and cell lysate (CL) of pMΦ treated with apoptotic cells prior to LPS (prior to NF-κB signaling – pre-transcription,</w:t>
      </w:r>
      <w:r w:rsidR="009C66B6">
        <w:rPr>
          <w:rFonts w:ascii="Times New Roman" w:hAnsi="Times New Roman" w:cs="Times New Roman"/>
          <w:sz w:val="24"/>
          <w:szCs w:val="24"/>
        </w:rPr>
        <w:t xml:space="preserve"> </w:t>
      </w:r>
      <w:r w:rsidR="009C66B6" w:rsidRPr="00EE0CF8">
        <w:rPr>
          <w:rFonts w:ascii="Times New Roman" w:hAnsi="Times New Roman" w:cs="Times New Roman"/>
          <w:sz w:val="24"/>
          <w:szCs w:val="24"/>
        </w:rPr>
        <w:t>forth</w:t>
      </w:r>
      <w:r w:rsidR="009C66B6">
        <w:rPr>
          <w:rFonts w:ascii="Times New Roman" w:hAnsi="Times New Roman" w:cs="Times New Roman"/>
          <w:sz w:val="24"/>
          <w:szCs w:val="24"/>
        </w:rPr>
        <w:t xml:space="preserve"> lane)</w:t>
      </w:r>
      <w:r w:rsidR="009C66B6" w:rsidRPr="00031B0A">
        <w:rPr>
          <w:rFonts w:ascii="Times New Roman" w:hAnsi="Times New Roman" w:cs="Times New Roman"/>
          <w:sz w:val="24"/>
          <w:szCs w:val="24"/>
        </w:rPr>
        <w:t xml:space="preserve"> </w:t>
      </w:r>
      <w:r w:rsidR="009C66B6">
        <w:rPr>
          <w:rFonts w:ascii="Times New Roman" w:hAnsi="Times New Roman" w:cs="Times New Roman"/>
          <w:sz w:val="24"/>
          <w:szCs w:val="24"/>
        </w:rPr>
        <w:t>or treated with LPS prior to apoptotic cell treatment (to promote</w:t>
      </w:r>
      <w:r w:rsidR="009C66B6" w:rsidRPr="00EB7477">
        <w:rPr>
          <w:rFonts w:ascii="Times New Roman" w:hAnsi="Times New Roman" w:cs="Times New Roman"/>
          <w:sz w:val="24"/>
          <w:szCs w:val="24"/>
        </w:rPr>
        <w:t xml:space="preserve"> </w:t>
      </w:r>
      <w:r w:rsidR="009C66B6" w:rsidRPr="00735C93">
        <w:rPr>
          <w:rFonts w:ascii="Times New Roman" w:hAnsi="Times New Roman" w:cs="Times New Roman"/>
          <w:sz w:val="24"/>
          <w:szCs w:val="24"/>
        </w:rPr>
        <w:t>NF</w:t>
      </w:r>
      <w:r w:rsidR="009C66B6">
        <w:rPr>
          <w:rFonts w:ascii="Times New Roman" w:hAnsi="Times New Roman" w:cs="Times New Roman"/>
          <w:sz w:val="24"/>
          <w:szCs w:val="24"/>
        </w:rPr>
        <w:t>-</w:t>
      </w:r>
      <w:r w:rsidR="009C66B6" w:rsidRPr="00735C93">
        <w:rPr>
          <w:rFonts w:ascii="Times New Roman" w:hAnsi="Times New Roman" w:cs="Times New Roman"/>
          <w:sz w:val="24"/>
          <w:szCs w:val="24"/>
        </w:rPr>
        <w:t>κB signaling</w:t>
      </w:r>
      <w:r w:rsidR="009C66B6">
        <w:rPr>
          <w:rFonts w:ascii="Times New Roman" w:hAnsi="Times New Roman" w:cs="Times New Roman"/>
          <w:sz w:val="24"/>
          <w:szCs w:val="24"/>
        </w:rPr>
        <w:t xml:space="preserve"> – post-transcription, fifth lane, separated by dashed line). </w:t>
      </w:r>
      <w:r w:rsidR="009C66B6">
        <w:rPr>
          <w:rFonts w:asciiTheme="majorBidi" w:hAnsiTheme="majorBidi" w:cstheme="majorBidi"/>
          <w:sz w:val="24"/>
          <w:szCs w:val="24"/>
        </w:rPr>
        <w:t xml:space="preserve">An anti-mouse actin served as a loading control.  </w:t>
      </w:r>
      <w:r w:rsidR="009C66B6" w:rsidRPr="00D327A0">
        <w:rPr>
          <w:rFonts w:ascii="Times New Roman" w:hAnsi="Times New Roman" w:cs="Times New Roman"/>
          <w:sz w:val="24"/>
          <w:szCs w:val="24"/>
        </w:rPr>
        <w:t>Shown are representative</w:t>
      </w:r>
      <w:r w:rsidR="009C66B6">
        <w:rPr>
          <w:rFonts w:ascii="Times New Roman" w:hAnsi="Times New Roman" w:cs="Times New Roman"/>
          <w:sz w:val="24"/>
          <w:szCs w:val="24"/>
        </w:rPr>
        <w:t xml:space="preserve"> data of two experiments.</w:t>
      </w:r>
    </w:p>
    <w:p w:rsidR="00525D82" w:rsidRDefault="00525D82" w:rsidP="009C66B6">
      <w:pPr>
        <w:spacing w:after="240" w:line="480" w:lineRule="auto"/>
        <w:jc w:val="both"/>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5486400" cy="4067175"/>
            <wp:effectExtent l="0" t="0" r="0" b="9525"/>
            <wp:docPr id="3" name="Picture 3" descr="F:\Crohn's\DSS article\J Innate Immun\Fig High Reso\Supplementary 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rohn's\DSS article\J Innate Immun\Fig High Reso\Supplementary fig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067175"/>
                    </a:xfrm>
                    <a:prstGeom prst="rect">
                      <a:avLst/>
                    </a:prstGeom>
                    <a:noFill/>
                    <a:ln>
                      <a:noFill/>
                    </a:ln>
                  </pic:spPr>
                </pic:pic>
              </a:graphicData>
            </a:graphic>
          </wp:inline>
        </w:drawing>
      </w:r>
    </w:p>
    <w:p w:rsidR="00525D82" w:rsidRPr="00525D82" w:rsidRDefault="00A97490" w:rsidP="00E40661">
      <w:pPr>
        <w:spacing w:after="240" w:line="480" w:lineRule="auto"/>
        <w:jc w:val="both"/>
        <w:rPr>
          <w:rFonts w:ascii="Times New Roman" w:hAnsi="Times New Roman" w:cs="Times New Roman"/>
          <w:b/>
          <w:bCs/>
          <w:sz w:val="24"/>
          <w:szCs w:val="24"/>
        </w:rPr>
      </w:pPr>
      <w:r>
        <w:rPr>
          <w:rFonts w:ascii="Times New Roman" w:hAnsi="Times New Roman" w:cs="Times New Roman"/>
          <w:b/>
          <w:bCs/>
          <w:sz w:val="24"/>
          <w:szCs w:val="24"/>
        </w:rPr>
        <w:t>Figure E</w:t>
      </w:r>
      <w:r w:rsidR="00F4667F" w:rsidRPr="00750C60">
        <w:rPr>
          <w:rFonts w:ascii="Times New Roman" w:hAnsi="Times New Roman" w:cs="Times New Roman"/>
          <w:b/>
          <w:bCs/>
          <w:sz w:val="24"/>
          <w:szCs w:val="24"/>
        </w:rPr>
        <w:t>.</w:t>
      </w:r>
      <w:r w:rsidR="00F4667F" w:rsidRPr="00750C60">
        <w:rPr>
          <w:rFonts w:ascii="Times New Roman" w:hAnsi="Times New Roman" w:cs="Times New Roman"/>
          <w:sz w:val="24"/>
          <w:szCs w:val="24"/>
        </w:rPr>
        <w:t xml:space="preserve">  Apoptotic cell treatment inhibits cyclooxygenase-2 (COX-2) in DSS-induced colitis. Mouse colon tissue sections were stained by immunohistochemistry assay using an antibody against mouse COX-2. After immunostaining, slides were counterstained by </w:t>
      </w:r>
      <w:proofErr w:type="spellStart"/>
      <w:r w:rsidR="00F4667F" w:rsidRPr="00750C60">
        <w:rPr>
          <w:rFonts w:ascii="Times New Roman" w:hAnsi="Times New Roman" w:cs="Times New Roman"/>
          <w:sz w:val="24"/>
          <w:szCs w:val="24"/>
        </w:rPr>
        <w:t>hematoxylin</w:t>
      </w:r>
      <w:proofErr w:type="spellEnd"/>
      <w:r w:rsidR="00F4667F" w:rsidRPr="00750C60">
        <w:rPr>
          <w:rFonts w:ascii="Times New Roman" w:hAnsi="Times New Roman" w:cs="Times New Roman"/>
          <w:sz w:val="24"/>
          <w:szCs w:val="24"/>
        </w:rPr>
        <w:t xml:space="preserve">. All images are x200. </w:t>
      </w:r>
      <w:r w:rsidR="00F4667F" w:rsidRPr="00750C60">
        <w:rPr>
          <w:rFonts w:ascii="Times New Roman" w:hAnsi="Times New Roman" w:cs="Times New Roman"/>
          <w:b/>
          <w:bCs/>
          <w:sz w:val="24"/>
          <w:szCs w:val="24"/>
        </w:rPr>
        <w:t>(I)</w:t>
      </w:r>
      <w:r w:rsidR="00F4667F" w:rsidRPr="00750C60">
        <w:rPr>
          <w:rFonts w:ascii="Times New Roman" w:hAnsi="Times New Roman" w:cs="Times New Roman"/>
          <w:sz w:val="24"/>
          <w:szCs w:val="24"/>
        </w:rPr>
        <w:t xml:space="preserve"> </w:t>
      </w:r>
      <w:proofErr w:type="gramStart"/>
      <w:r w:rsidR="00F4667F" w:rsidRPr="00750C60">
        <w:rPr>
          <w:rFonts w:ascii="Times New Roman" w:hAnsi="Times New Roman" w:cs="Times New Roman"/>
          <w:sz w:val="24"/>
          <w:szCs w:val="24"/>
        </w:rPr>
        <w:t>Staining</w:t>
      </w:r>
      <w:proofErr w:type="gramEnd"/>
      <w:r w:rsidR="00F4667F" w:rsidRPr="00750C60">
        <w:rPr>
          <w:rFonts w:ascii="Times New Roman" w:hAnsi="Times New Roman" w:cs="Times New Roman"/>
          <w:sz w:val="24"/>
          <w:szCs w:val="24"/>
        </w:rPr>
        <w:t xml:space="preserve"> control. Untreated colon stained with HRP-anti rabbit secondary antibody only without anti COX-2. </w:t>
      </w:r>
      <w:r w:rsidR="00F4667F" w:rsidRPr="00750C60">
        <w:rPr>
          <w:rFonts w:ascii="Times New Roman" w:hAnsi="Times New Roman" w:cs="Times New Roman"/>
          <w:b/>
          <w:bCs/>
          <w:sz w:val="24"/>
          <w:szCs w:val="24"/>
        </w:rPr>
        <w:t>(II)</w:t>
      </w:r>
      <w:r w:rsidR="00F4667F" w:rsidRPr="00750C60">
        <w:rPr>
          <w:rFonts w:ascii="Times New Roman" w:hAnsi="Times New Roman" w:cs="Times New Roman"/>
          <w:sz w:val="24"/>
          <w:szCs w:val="24"/>
        </w:rPr>
        <w:t xml:space="preserve"> COX-2 expression in untreated colon (0% DSS+PBS). </w:t>
      </w:r>
      <w:r w:rsidR="00F4667F" w:rsidRPr="00750C60">
        <w:rPr>
          <w:rFonts w:ascii="Times New Roman" w:hAnsi="Times New Roman" w:cs="Times New Roman"/>
          <w:b/>
          <w:bCs/>
          <w:sz w:val="24"/>
          <w:szCs w:val="24"/>
        </w:rPr>
        <w:t>(III)</w:t>
      </w:r>
      <w:r w:rsidR="00F4667F" w:rsidRPr="00750C60">
        <w:rPr>
          <w:rFonts w:ascii="Times New Roman" w:hAnsi="Times New Roman" w:cs="Times New Roman"/>
          <w:sz w:val="24"/>
          <w:szCs w:val="24"/>
        </w:rPr>
        <w:t xml:space="preserve"> COX-2 expression in 3% DSS treated colon (3% DSS+PBS). </w:t>
      </w:r>
      <w:r w:rsidR="00F4667F" w:rsidRPr="00750C60">
        <w:rPr>
          <w:rFonts w:ascii="Times New Roman" w:hAnsi="Times New Roman" w:cs="Times New Roman"/>
          <w:b/>
          <w:bCs/>
          <w:sz w:val="24"/>
          <w:szCs w:val="24"/>
        </w:rPr>
        <w:t>(IV)</w:t>
      </w:r>
      <w:r w:rsidR="00F4667F" w:rsidRPr="00750C60">
        <w:rPr>
          <w:rFonts w:ascii="Times New Roman" w:hAnsi="Times New Roman" w:cs="Times New Roman"/>
          <w:sz w:val="24"/>
          <w:szCs w:val="24"/>
        </w:rPr>
        <w:t xml:space="preserve"> COX-2 expression in 3% DSS-treated colon with apoptotic cell infusion (3% </w:t>
      </w:r>
      <w:proofErr w:type="spellStart"/>
      <w:r w:rsidR="00F4667F" w:rsidRPr="00750C60">
        <w:rPr>
          <w:rFonts w:ascii="Times New Roman" w:hAnsi="Times New Roman" w:cs="Times New Roman"/>
          <w:sz w:val="24"/>
          <w:szCs w:val="24"/>
        </w:rPr>
        <w:t>DSS+ApoCell</w:t>
      </w:r>
      <w:proofErr w:type="spellEnd"/>
      <w:r w:rsidR="00F4667F" w:rsidRPr="00750C60">
        <w:rPr>
          <w:rFonts w:ascii="Times New Roman" w:hAnsi="Times New Roman" w:cs="Times New Roman"/>
          <w:sz w:val="24"/>
          <w:szCs w:val="24"/>
        </w:rPr>
        <w:t xml:space="preserve">).   </w:t>
      </w:r>
    </w:p>
    <w:p w:rsidR="00525D82" w:rsidRDefault="00525D82" w:rsidP="009C66B6">
      <w:pPr>
        <w:spacing w:after="240" w:line="480" w:lineRule="auto"/>
        <w:jc w:val="both"/>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5486400" cy="4095750"/>
            <wp:effectExtent l="0" t="0" r="0" b="0"/>
            <wp:docPr id="4" name="Picture 4" descr="F:\Crohn's\DSS article\J Innate Immun\Fig High Reso\Supplementary 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rohn's\DSS article\J Innate Immun\Fig High Reso\Supplementary fig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4095750"/>
                    </a:xfrm>
                    <a:prstGeom prst="rect">
                      <a:avLst/>
                    </a:prstGeom>
                    <a:noFill/>
                    <a:ln>
                      <a:noFill/>
                    </a:ln>
                  </pic:spPr>
                </pic:pic>
              </a:graphicData>
            </a:graphic>
          </wp:inline>
        </w:drawing>
      </w:r>
    </w:p>
    <w:p w:rsidR="00292EA9" w:rsidRPr="00BD5060" w:rsidRDefault="00A97490" w:rsidP="00E40661">
      <w:pPr>
        <w:spacing w:after="240" w:line="480" w:lineRule="auto"/>
        <w:jc w:val="both"/>
        <w:rPr>
          <w:rFonts w:ascii="Times New Roman" w:hAnsi="Times New Roman" w:cs="Times New Roman"/>
          <w:sz w:val="24"/>
          <w:szCs w:val="24"/>
        </w:rPr>
      </w:pPr>
      <w:r>
        <w:rPr>
          <w:rFonts w:ascii="Times New Roman" w:hAnsi="Times New Roman" w:cs="Times New Roman"/>
          <w:b/>
          <w:bCs/>
          <w:sz w:val="24"/>
          <w:szCs w:val="24"/>
        </w:rPr>
        <w:t>Figure F</w:t>
      </w:r>
      <w:r w:rsidR="00F4667F" w:rsidRPr="00750C60">
        <w:rPr>
          <w:rFonts w:ascii="Times New Roman" w:hAnsi="Times New Roman" w:cs="Times New Roman"/>
          <w:b/>
          <w:bCs/>
          <w:sz w:val="24"/>
          <w:szCs w:val="24"/>
        </w:rPr>
        <w:t>.</w:t>
      </w:r>
      <w:r w:rsidR="00F4667F" w:rsidRPr="00750C60">
        <w:rPr>
          <w:rFonts w:ascii="Times New Roman" w:hAnsi="Times New Roman" w:cs="Times New Roman"/>
          <w:sz w:val="24"/>
          <w:szCs w:val="24"/>
        </w:rPr>
        <w:t xml:space="preserve"> </w:t>
      </w:r>
      <w:r w:rsidR="00F4667F" w:rsidRPr="00750C60">
        <w:rPr>
          <w:rFonts w:ascii="Times New Roman" w:hAnsi="Times New Roman" w:cs="Times New Roman"/>
          <w:b/>
          <w:bCs/>
          <w:sz w:val="24"/>
          <w:szCs w:val="24"/>
        </w:rPr>
        <w:t xml:space="preserve">Apoptotic cell treatment inhibits </w:t>
      </w:r>
      <w:proofErr w:type="spellStart"/>
      <w:r w:rsidR="00F4667F" w:rsidRPr="00750C60">
        <w:rPr>
          <w:rFonts w:ascii="Times New Roman" w:hAnsi="Times New Roman" w:cs="Times New Roman"/>
          <w:b/>
          <w:bCs/>
          <w:sz w:val="24"/>
          <w:szCs w:val="24"/>
        </w:rPr>
        <w:t>Iκ</w:t>
      </w:r>
      <w:proofErr w:type="spellEnd"/>
      <w:r w:rsidR="00F4667F" w:rsidRPr="00750C60">
        <w:rPr>
          <w:rFonts w:ascii="Times New Roman" w:hAnsi="Times New Roman" w:cs="Times New Roman"/>
          <w:b/>
          <w:bCs/>
          <w:sz w:val="24"/>
          <w:szCs w:val="24"/>
        </w:rPr>
        <w:t>-B</w:t>
      </w:r>
      <w:r w:rsidR="00F4667F" w:rsidRPr="00750C60">
        <w:rPr>
          <w:rFonts w:ascii="Times New Roman" w:hAnsi="Times New Roman" w:cs="Times New Roman"/>
          <w:b/>
          <w:bCs/>
          <w:sz w:val="24"/>
          <w:szCs w:val="24"/>
          <w:lang w:val="el-GR"/>
        </w:rPr>
        <w:t>α</w:t>
      </w:r>
      <w:r w:rsidR="00146C4E">
        <w:rPr>
          <w:rFonts w:ascii="Times New Roman" w:hAnsi="Times New Roman" w:cs="Times New Roman"/>
          <w:b/>
          <w:bCs/>
          <w:sz w:val="24"/>
          <w:szCs w:val="24"/>
        </w:rPr>
        <w:t xml:space="preserve"> </w:t>
      </w:r>
      <w:r w:rsidR="00146C4E" w:rsidRPr="00146C4E">
        <w:rPr>
          <w:rFonts w:ascii="Times New Roman" w:hAnsi="Times New Roman" w:cs="Times New Roman"/>
          <w:b/>
          <w:bCs/>
          <w:sz w:val="24"/>
          <w:szCs w:val="24"/>
        </w:rPr>
        <w:t>phosphorylation</w:t>
      </w:r>
      <w:r w:rsidR="00F4667F" w:rsidRPr="00750C60">
        <w:rPr>
          <w:rFonts w:ascii="Times New Roman" w:hAnsi="Times New Roman" w:cs="Times New Roman"/>
          <w:b/>
          <w:bCs/>
          <w:sz w:val="24"/>
          <w:szCs w:val="24"/>
        </w:rPr>
        <w:t xml:space="preserve"> in DSS-induced colitis.</w:t>
      </w:r>
      <w:r w:rsidR="00F4667F" w:rsidRPr="00750C60">
        <w:rPr>
          <w:rFonts w:ascii="Times New Roman" w:hAnsi="Times New Roman" w:cs="Times New Roman"/>
          <w:sz w:val="24"/>
          <w:szCs w:val="24"/>
        </w:rPr>
        <w:t xml:space="preserve"> Mouse colon tissue sections were stained by immunohistochemistry assay using an antibody against mouse </w:t>
      </w:r>
      <w:proofErr w:type="spellStart"/>
      <w:r w:rsidR="00F4667F" w:rsidRPr="00750C60">
        <w:rPr>
          <w:rFonts w:ascii="Times New Roman" w:hAnsi="Times New Roman" w:cs="Times New Roman"/>
          <w:sz w:val="24"/>
          <w:szCs w:val="24"/>
        </w:rPr>
        <w:t>phospho</w:t>
      </w:r>
      <w:proofErr w:type="spellEnd"/>
      <w:r w:rsidR="00F4667F" w:rsidRPr="00750C60">
        <w:rPr>
          <w:rFonts w:ascii="Times New Roman" w:hAnsi="Times New Roman" w:cs="Times New Roman"/>
          <w:sz w:val="24"/>
          <w:szCs w:val="24"/>
        </w:rPr>
        <w:t>-</w:t>
      </w:r>
      <w:proofErr w:type="spellStart"/>
      <w:r w:rsidR="00F4667F" w:rsidRPr="00750C60">
        <w:rPr>
          <w:rFonts w:ascii="Times New Roman" w:hAnsi="Times New Roman" w:cs="Times New Roman"/>
          <w:sz w:val="24"/>
          <w:szCs w:val="24"/>
        </w:rPr>
        <w:t>Iκ</w:t>
      </w:r>
      <w:proofErr w:type="spellEnd"/>
      <w:r w:rsidR="00F4667F" w:rsidRPr="00750C60">
        <w:rPr>
          <w:rFonts w:ascii="Times New Roman" w:hAnsi="Times New Roman" w:cs="Times New Roman"/>
          <w:sz w:val="24"/>
          <w:szCs w:val="24"/>
        </w:rPr>
        <w:t>-B</w:t>
      </w:r>
      <w:r w:rsidR="00F4667F" w:rsidRPr="00750C60">
        <w:rPr>
          <w:rFonts w:ascii="Times New Roman" w:hAnsi="Times New Roman" w:cs="Times New Roman"/>
          <w:sz w:val="24"/>
          <w:szCs w:val="24"/>
          <w:lang w:val="el-GR"/>
        </w:rPr>
        <w:t>α</w:t>
      </w:r>
      <w:r w:rsidR="00F4667F" w:rsidRPr="00750C60">
        <w:rPr>
          <w:rFonts w:ascii="Times New Roman" w:hAnsi="Times New Roman" w:cs="Times New Roman"/>
          <w:sz w:val="24"/>
          <w:szCs w:val="24"/>
        </w:rPr>
        <w:t xml:space="preserve"> (</w:t>
      </w:r>
      <w:proofErr w:type="spellStart"/>
      <w:r w:rsidR="00F4667F" w:rsidRPr="00750C60">
        <w:rPr>
          <w:rFonts w:ascii="Times New Roman" w:hAnsi="Times New Roman" w:cs="Times New Roman"/>
          <w:sz w:val="24"/>
          <w:szCs w:val="24"/>
        </w:rPr>
        <w:t>pIκ</w:t>
      </w:r>
      <w:proofErr w:type="spellEnd"/>
      <w:r w:rsidR="00F4667F" w:rsidRPr="00750C60">
        <w:rPr>
          <w:rFonts w:ascii="Times New Roman" w:hAnsi="Times New Roman" w:cs="Times New Roman"/>
          <w:sz w:val="24"/>
          <w:szCs w:val="24"/>
        </w:rPr>
        <w:t xml:space="preserve">-Bα). After immunostaining, the slides were counterstained by </w:t>
      </w:r>
      <w:proofErr w:type="spellStart"/>
      <w:r w:rsidR="00F4667F" w:rsidRPr="00750C60">
        <w:rPr>
          <w:rFonts w:ascii="Times New Roman" w:hAnsi="Times New Roman" w:cs="Times New Roman"/>
          <w:sz w:val="24"/>
          <w:szCs w:val="24"/>
        </w:rPr>
        <w:t>hematoxylin</w:t>
      </w:r>
      <w:proofErr w:type="spellEnd"/>
      <w:r w:rsidR="00F4667F" w:rsidRPr="00750C60">
        <w:rPr>
          <w:rFonts w:ascii="Times New Roman" w:hAnsi="Times New Roman" w:cs="Times New Roman"/>
          <w:sz w:val="24"/>
          <w:szCs w:val="24"/>
        </w:rPr>
        <w:t xml:space="preserve">. Images show </w:t>
      </w:r>
      <w:proofErr w:type="spellStart"/>
      <w:r w:rsidR="00F4667F" w:rsidRPr="00750C60">
        <w:rPr>
          <w:rFonts w:ascii="Times New Roman" w:hAnsi="Times New Roman" w:cs="Times New Roman"/>
          <w:sz w:val="24"/>
          <w:szCs w:val="24"/>
        </w:rPr>
        <w:t>pIκ</w:t>
      </w:r>
      <w:proofErr w:type="spellEnd"/>
      <w:r w:rsidR="00F4667F" w:rsidRPr="00750C60">
        <w:rPr>
          <w:rFonts w:ascii="Times New Roman" w:hAnsi="Times New Roman" w:cs="Times New Roman"/>
          <w:sz w:val="24"/>
          <w:szCs w:val="24"/>
        </w:rPr>
        <w:t>-B</w:t>
      </w:r>
      <w:r w:rsidR="00F4667F" w:rsidRPr="00750C60">
        <w:rPr>
          <w:rFonts w:ascii="Times New Roman" w:hAnsi="Times New Roman" w:cs="Times New Roman"/>
          <w:sz w:val="24"/>
          <w:szCs w:val="24"/>
          <w:lang w:val="el-GR"/>
        </w:rPr>
        <w:t>α</w:t>
      </w:r>
      <w:r w:rsidR="00F4667F" w:rsidRPr="00750C60">
        <w:rPr>
          <w:rFonts w:ascii="Times New Roman" w:hAnsi="Times New Roman" w:cs="Times New Roman"/>
          <w:sz w:val="24"/>
          <w:szCs w:val="24"/>
        </w:rPr>
        <w:t xml:space="preserve">. All images are x200. </w:t>
      </w:r>
      <w:r w:rsidR="00F4667F" w:rsidRPr="00750C60">
        <w:rPr>
          <w:rFonts w:ascii="Times New Roman" w:hAnsi="Times New Roman" w:cs="Times New Roman"/>
          <w:b/>
          <w:bCs/>
          <w:sz w:val="24"/>
          <w:szCs w:val="24"/>
        </w:rPr>
        <w:t>(I)</w:t>
      </w:r>
      <w:r w:rsidR="00F4667F" w:rsidRPr="00750C60">
        <w:rPr>
          <w:rFonts w:ascii="Times New Roman" w:hAnsi="Times New Roman" w:cs="Times New Roman"/>
          <w:sz w:val="24"/>
          <w:szCs w:val="24"/>
        </w:rPr>
        <w:t xml:space="preserve"> Untreated colon stained with HRP anti-mouse secondary antibody only, without anti-</w:t>
      </w:r>
      <w:proofErr w:type="spellStart"/>
      <w:r w:rsidR="00F4667F" w:rsidRPr="00750C60">
        <w:rPr>
          <w:rFonts w:ascii="Times New Roman" w:hAnsi="Times New Roman" w:cs="Times New Roman"/>
          <w:sz w:val="24"/>
          <w:szCs w:val="24"/>
        </w:rPr>
        <w:t>pIκ</w:t>
      </w:r>
      <w:proofErr w:type="spellEnd"/>
      <w:r w:rsidR="00F4667F" w:rsidRPr="00750C60">
        <w:rPr>
          <w:rFonts w:ascii="Times New Roman" w:hAnsi="Times New Roman" w:cs="Times New Roman"/>
          <w:sz w:val="24"/>
          <w:szCs w:val="24"/>
        </w:rPr>
        <w:t xml:space="preserve">-Bα. </w:t>
      </w:r>
      <w:r w:rsidR="00F4667F" w:rsidRPr="00750C60">
        <w:rPr>
          <w:rFonts w:ascii="Times New Roman" w:hAnsi="Times New Roman" w:cs="Times New Roman"/>
          <w:b/>
          <w:bCs/>
          <w:sz w:val="24"/>
          <w:szCs w:val="24"/>
        </w:rPr>
        <w:t>(II)</w:t>
      </w:r>
      <w:r w:rsidR="00F4667F" w:rsidRPr="00750C60">
        <w:rPr>
          <w:rFonts w:ascii="Times New Roman" w:hAnsi="Times New Roman" w:cs="Times New Roman"/>
          <w:sz w:val="24"/>
          <w:szCs w:val="24"/>
        </w:rPr>
        <w:t xml:space="preserve"> </w:t>
      </w:r>
      <w:proofErr w:type="spellStart"/>
      <w:r w:rsidR="00F4667F" w:rsidRPr="00750C60">
        <w:rPr>
          <w:rFonts w:ascii="Times New Roman" w:hAnsi="Times New Roman" w:cs="Times New Roman"/>
          <w:sz w:val="24"/>
          <w:szCs w:val="24"/>
        </w:rPr>
        <w:t>pIκ</w:t>
      </w:r>
      <w:proofErr w:type="spellEnd"/>
      <w:r w:rsidR="00F4667F" w:rsidRPr="00750C60">
        <w:rPr>
          <w:rFonts w:ascii="Times New Roman" w:hAnsi="Times New Roman" w:cs="Times New Roman"/>
          <w:sz w:val="24"/>
          <w:szCs w:val="24"/>
        </w:rPr>
        <w:t>-B</w:t>
      </w:r>
      <w:r w:rsidR="00F4667F" w:rsidRPr="00750C60">
        <w:rPr>
          <w:rFonts w:ascii="Times New Roman" w:hAnsi="Times New Roman" w:cs="Times New Roman"/>
          <w:sz w:val="24"/>
          <w:szCs w:val="24"/>
          <w:lang w:val="el-GR"/>
        </w:rPr>
        <w:t>α</w:t>
      </w:r>
      <w:r w:rsidR="00F4667F" w:rsidRPr="00750C60">
        <w:rPr>
          <w:rFonts w:ascii="Times New Roman" w:hAnsi="Times New Roman" w:cs="Times New Roman"/>
          <w:sz w:val="24"/>
          <w:szCs w:val="24"/>
        </w:rPr>
        <w:t xml:space="preserve"> staining in untreated colon (0% DSS+PBS). </w:t>
      </w:r>
      <w:r w:rsidR="00F4667F" w:rsidRPr="00750C60">
        <w:rPr>
          <w:rFonts w:ascii="Times New Roman" w:hAnsi="Times New Roman" w:cs="Times New Roman"/>
          <w:b/>
          <w:bCs/>
          <w:sz w:val="24"/>
          <w:szCs w:val="24"/>
        </w:rPr>
        <w:t xml:space="preserve">(III) </w:t>
      </w:r>
      <w:proofErr w:type="spellStart"/>
      <w:r w:rsidR="00F4667F" w:rsidRPr="00750C60">
        <w:rPr>
          <w:rFonts w:ascii="Times New Roman" w:hAnsi="Times New Roman" w:cs="Times New Roman"/>
          <w:sz w:val="24"/>
          <w:szCs w:val="24"/>
        </w:rPr>
        <w:t>pIκ</w:t>
      </w:r>
      <w:proofErr w:type="spellEnd"/>
      <w:r w:rsidR="00F4667F" w:rsidRPr="00750C60">
        <w:rPr>
          <w:rFonts w:ascii="Times New Roman" w:hAnsi="Times New Roman" w:cs="Times New Roman"/>
          <w:sz w:val="24"/>
          <w:szCs w:val="24"/>
        </w:rPr>
        <w:t>-B</w:t>
      </w:r>
      <w:r w:rsidR="00F4667F" w:rsidRPr="00750C60">
        <w:rPr>
          <w:rFonts w:ascii="Times New Roman" w:hAnsi="Times New Roman" w:cs="Times New Roman"/>
          <w:sz w:val="24"/>
          <w:szCs w:val="24"/>
          <w:lang w:val="el-GR"/>
        </w:rPr>
        <w:t>α</w:t>
      </w:r>
      <w:r w:rsidR="00F4667F" w:rsidRPr="00750C60">
        <w:rPr>
          <w:rFonts w:ascii="Times New Roman" w:hAnsi="Times New Roman" w:cs="Times New Roman"/>
          <w:sz w:val="24"/>
          <w:szCs w:val="24"/>
        </w:rPr>
        <w:t xml:space="preserve"> expression in 3% DSS-treated colon (3% DSS+PBS). </w:t>
      </w:r>
      <w:r w:rsidR="00F4667F" w:rsidRPr="00750C60">
        <w:rPr>
          <w:rFonts w:ascii="Times New Roman" w:hAnsi="Times New Roman" w:cs="Times New Roman"/>
          <w:b/>
          <w:bCs/>
          <w:sz w:val="24"/>
          <w:szCs w:val="24"/>
        </w:rPr>
        <w:t xml:space="preserve">(IV) </w:t>
      </w:r>
      <w:proofErr w:type="spellStart"/>
      <w:r w:rsidR="00F4667F" w:rsidRPr="00750C60">
        <w:rPr>
          <w:rFonts w:ascii="Times New Roman" w:hAnsi="Times New Roman" w:cs="Times New Roman"/>
          <w:sz w:val="24"/>
          <w:szCs w:val="24"/>
        </w:rPr>
        <w:t>pIκ</w:t>
      </w:r>
      <w:proofErr w:type="spellEnd"/>
      <w:r w:rsidR="00F4667F" w:rsidRPr="00750C60">
        <w:rPr>
          <w:rFonts w:ascii="Times New Roman" w:hAnsi="Times New Roman" w:cs="Times New Roman"/>
          <w:sz w:val="24"/>
          <w:szCs w:val="24"/>
        </w:rPr>
        <w:t>-B</w:t>
      </w:r>
      <w:r w:rsidR="00F4667F" w:rsidRPr="00750C60">
        <w:rPr>
          <w:rFonts w:ascii="Times New Roman" w:hAnsi="Times New Roman" w:cs="Times New Roman"/>
          <w:sz w:val="24"/>
          <w:szCs w:val="24"/>
          <w:lang w:val="el-GR"/>
        </w:rPr>
        <w:t>α</w:t>
      </w:r>
      <w:r w:rsidR="00F4667F" w:rsidRPr="00750C60">
        <w:rPr>
          <w:rFonts w:ascii="Times New Roman" w:hAnsi="Times New Roman" w:cs="Times New Roman"/>
          <w:sz w:val="24"/>
          <w:szCs w:val="24"/>
        </w:rPr>
        <w:t xml:space="preserve"> expression in 3% DSS treated colon with apoptotic cell infusion (3% </w:t>
      </w:r>
      <w:proofErr w:type="spellStart"/>
      <w:r w:rsidR="00F4667F" w:rsidRPr="00750C60">
        <w:rPr>
          <w:rFonts w:ascii="Times New Roman" w:hAnsi="Times New Roman" w:cs="Times New Roman"/>
          <w:sz w:val="24"/>
          <w:szCs w:val="24"/>
        </w:rPr>
        <w:t>DSS+ApoCell</w:t>
      </w:r>
      <w:proofErr w:type="spellEnd"/>
      <w:r w:rsidR="00F4667F" w:rsidRPr="00750C60">
        <w:rPr>
          <w:rFonts w:ascii="Times New Roman" w:hAnsi="Times New Roman" w:cs="Times New Roman"/>
          <w:sz w:val="24"/>
          <w:szCs w:val="24"/>
        </w:rPr>
        <w:t xml:space="preserve">). </w:t>
      </w:r>
    </w:p>
    <w:p w:rsidR="00292EA9" w:rsidRDefault="00292EA9" w:rsidP="00292EA9">
      <w:pPr>
        <w:spacing w:after="240" w:line="480" w:lineRule="auto"/>
        <w:jc w:val="both"/>
        <w:rPr>
          <w:rFonts w:asciiTheme="majorBidi" w:hAnsiTheme="majorBidi" w:cstheme="majorBidi"/>
          <w:b/>
          <w:bCs/>
          <w:sz w:val="24"/>
          <w:szCs w:val="24"/>
        </w:rPr>
      </w:pPr>
    </w:p>
    <w:p w:rsidR="006608A6" w:rsidRDefault="006608A6" w:rsidP="00A02FE0">
      <w:pPr>
        <w:rPr>
          <w:rFonts w:ascii="Times New Roman" w:hAnsi="Times New Roman" w:cs="Times New Roman"/>
          <w:b/>
          <w:bCs/>
          <w:sz w:val="24"/>
          <w:szCs w:val="24"/>
        </w:rPr>
      </w:pPr>
    </w:p>
    <w:sectPr w:rsidR="006608A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Gastroenterology&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prdt0a0pvwft0e0td4p5de0229vdeazzatd&quot;&gt;Inflammasone&lt;record-ids&gt;&lt;item&gt;46&lt;/item&gt;&lt;item&gt;54&lt;/item&gt;&lt;item&gt;120&lt;/item&gt;&lt;/record-ids&gt;&lt;/item&gt;&lt;/Libraries&gt;"/>
  </w:docVars>
  <w:rsids>
    <w:rsidRoot w:val="00750C60"/>
    <w:rsid w:val="00083D15"/>
    <w:rsid w:val="00091F1D"/>
    <w:rsid w:val="00134550"/>
    <w:rsid w:val="00146C4E"/>
    <w:rsid w:val="00210BB5"/>
    <w:rsid w:val="00292EA9"/>
    <w:rsid w:val="00307981"/>
    <w:rsid w:val="00525D82"/>
    <w:rsid w:val="006219C5"/>
    <w:rsid w:val="006608A6"/>
    <w:rsid w:val="00662EBE"/>
    <w:rsid w:val="00690828"/>
    <w:rsid w:val="00750C60"/>
    <w:rsid w:val="008C143A"/>
    <w:rsid w:val="00951FE5"/>
    <w:rsid w:val="009C66B6"/>
    <w:rsid w:val="00A02FE0"/>
    <w:rsid w:val="00A27A2A"/>
    <w:rsid w:val="00A97490"/>
    <w:rsid w:val="00BB454D"/>
    <w:rsid w:val="00BD5060"/>
    <w:rsid w:val="00BD5566"/>
    <w:rsid w:val="00C01227"/>
    <w:rsid w:val="00C17311"/>
    <w:rsid w:val="00DD1B7B"/>
    <w:rsid w:val="00E40661"/>
    <w:rsid w:val="00E57CC4"/>
    <w:rsid w:val="00E75640"/>
    <w:rsid w:val="00EE70E5"/>
    <w:rsid w:val="00F4667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454D"/>
    <w:rPr>
      <w:color w:val="0000FF" w:themeColor="hyperlink"/>
      <w:u w:val="single"/>
    </w:rPr>
  </w:style>
  <w:style w:type="paragraph" w:styleId="BalloonText">
    <w:name w:val="Balloon Text"/>
    <w:basedOn w:val="Normal"/>
    <w:link w:val="BalloonTextChar"/>
    <w:uiPriority w:val="99"/>
    <w:semiHidden/>
    <w:unhideWhenUsed/>
    <w:rsid w:val="00525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D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454D"/>
    <w:rPr>
      <w:color w:val="0000FF" w:themeColor="hyperlink"/>
      <w:u w:val="single"/>
    </w:rPr>
  </w:style>
  <w:style w:type="paragraph" w:styleId="BalloonText">
    <w:name w:val="Balloon Text"/>
    <w:basedOn w:val="Normal"/>
    <w:link w:val="BalloonTextChar"/>
    <w:uiPriority w:val="99"/>
    <w:semiHidden/>
    <w:unhideWhenUsed/>
    <w:rsid w:val="00525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D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133417">
      <w:bodyDiv w:val="1"/>
      <w:marLeft w:val="0"/>
      <w:marRight w:val="0"/>
      <w:marTop w:val="0"/>
      <w:marBottom w:val="0"/>
      <w:divBdr>
        <w:top w:val="none" w:sz="0" w:space="0" w:color="auto"/>
        <w:left w:val="none" w:sz="0" w:space="0" w:color="auto"/>
        <w:bottom w:val="none" w:sz="0" w:space="0" w:color="auto"/>
        <w:right w:val="none" w:sz="0" w:space="0" w:color="auto"/>
      </w:divBdr>
    </w:div>
    <w:div w:id="118366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F1AA1-F6F8-4AFC-BEC4-81BED358C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530</Words>
  <Characters>3022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dc:creator>
  <cp:lastModifiedBy>Amir</cp:lastModifiedBy>
  <cp:revision>5</cp:revision>
  <dcterms:created xsi:type="dcterms:W3CDTF">2015-02-26T23:10:00Z</dcterms:created>
  <dcterms:modified xsi:type="dcterms:W3CDTF">2015-02-26T23:21:00Z</dcterms:modified>
</cp:coreProperties>
</file>