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3C" w:rsidRPr="00FF1443" w:rsidRDefault="008D263C" w:rsidP="008D263C">
      <w:pPr>
        <w:spacing w:after="0"/>
        <w:rPr>
          <w:rFonts w:ascii="Times New Roman" w:eastAsia="Times New Roman" w:hAnsi="Times New Roman"/>
          <w:lang w:eastAsia="en-US"/>
        </w:rPr>
      </w:pPr>
    </w:p>
    <w:p w:rsidR="008D263C" w:rsidRPr="00D22BF7" w:rsidRDefault="008D263C" w:rsidP="008D263C">
      <w:pPr>
        <w:spacing w:after="0"/>
        <w:rPr>
          <w:rFonts w:ascii="Times New Roman" w:eastAsia="Times New Roman" w:hAnsi="Times New Roman"/>
          <w:lang w:val="en-US" w:eastAsia="en-US"/>
        </w:rPr>
      </w:pPr>
    </w:p>
    <w:p w:rsidR="008D263C" w:rsidRDefault="008D263C" w:rsidP="008D263C">
      <w:pPr>
        <w:spacing w:line="360" w:lineRule="auto"/>
        <w:jc w:val="center"/>
        <w:rPr>
          <w:rFonts w:ascii="Times New Roman" w:hAnsi="Times New Roman"/>
          <w:b/>
        </w:rPr>
      </w:pPr>
    </w:p>
    <w:p w:rsidR="008D263C" w:rsidRPr="00ED2086" w:rsidRDefault="008D263C" w:rsidP="008D263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Religious pro-sociality?</w:t>
      </w:r>
    </w:p>
    <w:p w:rsidR="008D263C" w:rsidRPr="00ED2086" w:rsidRDefault="008D263C" w:rsidP="008D263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2086">
        <w:rPr>
          <w:rFonts w:ascii="Times New Roman" w:hAnsi="Times New Roman"/>
          <w:b/>
          <w:sz w:val="28"/>
          <w:szCs w:val="28"/>
        </w:rPr>
        <w:t xml:space="preserve">Experimental evidence from a sample of </w:t>
      </w:r>
      <w:r w:rsidR="00BC26BA">
        <w:rPr>
          <w:rFonts w:ascii="Times New Roman" w:hAnsi="Times New Roman"/>
          <w:b/>
          <w:sz w:val="28"/>
          <w:szCs w:val="28"/>
        </w:rPr>
        <w:t>766</w:t>
      </w:r>
      <w:bookmarkStart w:id="0" w:name="_GoBack"/>
      <w:bookmarkEnd w:id="0"/>
      <w:r w:rsidR="00F305F7">
        <w:rPr>
          <w:rFonts w:ascii="Times New Roman" w:hAnsi="Times New Roman"/>
          <w:b/>
          <w:sz w:val="28"/>
          <w:szCs w:val="28"/>
        </w:rPr>
        <w:t xml:space="preserve"> </w:t>
      </w:r>
      <w:r w:rsidRPr="00ED2086">
        <w:rPr>
          <w:rFonts w:ascii="Times New Roman" w:hAnsi="Times New Roman"/>
          <w:b/>
          <w:sz w:val="28"/>
          <w:szCs w:val="28"/>
        </w:rPr>
        <w:t>Spaniards</w:t>
      </w:r>
    </w:p>
    <w:p w:rsidR="008D263C" w:rsidRDefault="008D263C" w:rsidP="008D263C">
      <w:pPr>
        <w:spacing w:line="360" w:lineRule="auto"/>
        <w:jc w:val="center"/>
        <w:rPr>
          <w:rFonts w:ascii="Times New Roman" w:hAnsi="Times New Roman"/>
          <w:b/>
        </w:rPr>
      </w:pPr>
    </w:p>
    <w:p w:rsidR="008D263C" w:rsidRDefault="008D263C" w:rsidP="008D263C">
      <w:pPr>
        <w:spacing w:line="360" w:lineRule="auto"/>
        <w:jc w:val="center"/>
        <w:rPr>
          <w:rFonts w:ascii="Times New Roman" w:hAnsi="Times New Roman"/>
          <w:b/>
        </w:rPr>
      </w:pPr>
    </w:p>
    <w:p w:rsidR="008D263C" w:rsidRDefault="008D263C" w:rsidP="008D263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Tables</w:t>
      </w:r>
    </w:p>
    <w:p w:rsidR="008D263C" w:rsidRDefault="008D263C" w:rsidP="008D263C">
      <w:pPr>
        <w:spacing w:line="360" w:lineRule="auto"/>
        <w:jc w:val="center"/>
        <w:rPr>
          <w:rFonts w:ascii="Times New Roman" w:hAnsi="Times New Roman"/>
        </w:rPr>
      </w:pPr>
      <w:r w:rsidRPr="0047636A">
        <w:rPr>
          <w:rFonts w:ascii="Times New Roman" w:hAnsi="Times New Roman"/>
        </w:rPr>
        <w:t>(</w:t>
      </w:r>
      <w:proofErr w:type="spellStart"/>
      <w:r w:rsidRPr="0047636A">
        <w:rPr>
          <w:rFonts w:ascii="Times New Roman" w:hAnsi="Times New Roman"/>
        </w:rPr>
        <w:t>Brañas</w:t>
      </w:r>
      <w:proofErr w:type="spellEnd"/>
      <w:r w:rsidRPr="0047636A">
        <w:rPr>
          <w:rFonts w:ascii="Times New Roman" w:hAnsi="Times New Roman"/>
        </w:rPr>
        <w:t xml:space="preserve">-Garza, P.; </w:t>
      </w:r>
      <w:proofErr w:type="spellStart"/>
      <w:r w:rsidRPr="0047636A">
        <w:rPr>
          <w:rFonts w:ascii="Times New Roman" w:hAnsi="Times New Roman"/>
        </w:rPr>
        <w:t>Espín</w:t>
      </w:r>
      <w:proofErr w:type="spellEnd"/>
      <w:r w:rsidRPr="0047636A">
        <w:rPr>
          <w:rFonts w:ascii="Times New Roman" w:hAnsi="Times New Roman"/>
        </w:rPr>
        <w:t>, A.</w:t>
      </w:r>
      <w:r>
        <w:rPr>
          <w:rFonts w:ascii="Times New Roman" w:hAnsi="Times New Roman"/>
        </w:rPr>
        <w:t>M.</w:t>
      </w:r>
      <w:r w:rsidRPr="0047636A">
        <w:rPr>
          <w:rFonts w:ascii="Times New Roman" w:hAnsi="Times New Roman"/>
        </w:rPr>
        <w:t xml:space="preserve">; </w:t>
      </w:r>
      <w:proofErr w:type="spellStart"/>
      <w:r w:rsidRPr="0047636A">
        <w:rPr>
          <w:rFonts w:ascii="Times New Roman" w:hAnsi="Times New Roman"/>
        </w:rPr>
        <w:t>Neuman</w:t>
      </w:r>
      <w:proofErr w:type="spellEnd"/>
      <w:r w:rsidRPr="0047636A">
        <w:rPr>
          <w:rFonts w:ascii="Times New Roman" w:hAnsi="Times New Roman"/>
        </w:rPr>
        <w:t>, S.)</w:t>
      </w:r>
    </w:p>
    <w:p w:rsidR="008D263C" w:rsidRDefault="008D263C" w:rsidP="008D263C">
      <w:pPr>
        <w:spacing w:line="360" w:lineRule="auto"/>
        <w:jc w:val="center"/>
        <w:rPr>
          <w:rFonts w:ascii="Times New Roman" w:hAnsi="Times New Roman"/>
        </w:rPr>
      </w:pPr>
    </w:p>
    <w:p w:rsidR="008D263C" w:rsidRPr="00ED2086" w:rsidRDefault="008D263C" w:rsidP="008D263C">
      <w:pPr>
        <w:spacing w:after="0"/>
        <w:rPr>
          <w:rFonts w:ascii="Times New Roman" w:hAnsi="Times New Roman"/>
          <w:b/>
        </w:rPr>
      </w:pPr>
    </w:p>
    <w:p w:rsidR="008D263C" w:rsidRDefault="008D263C" w:rsidP="008D263C">
      <w:pPr>
        <w:spacing w:after="0"/>
        <w:rPr>
          <w:rFonts w:ascii="Times New Roman" w:hAnsi="Times New Roman"/>
          <w:b/>
        </w:rPr>
      </w:pPr>
    </w:p>
    <w:p w:rsidR="008D263C" w:rsidRDefault="008D263C" w:rsidP="008D26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D263C" w:rsidRPr="00ED2086" w:rsidRDefault="008D263C" w:rsidP="003F4CD5">
      <w:pPr>
        <w:spacing w:after="120"/>
        <w:ind w:left="-567" w:right="-524"/>
        <w:jc w:val="center"/>
        <w:rPr>
          <w:rFonts w:ascii="Times New Roman" w:hAnsi="Times New Roman"/>
        </w:rPr>
      </w:pPr>
      <w:r w:rsidRPr="000A227D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S1</w:t>
      </w:r>
      <w:r w:rsidRPr="000A227D">
        <w:rPr>
          <w:rFonts w:ascii="Times New Roman" w:hAnsi="Times New Roman"/>
          <w:b/>
        </w:rPr>
        <w:t>:</w:t>
      </w:r>
      <w:r w:rsidRPr="000A227D">
        <w:rPr>
          <w:rFonts w:ascii="Times New Roman" w:hAnsi="Times New Roman"/>
        </w:rPr>
        <w:t xml:space="preserve"> Active Catholics (attend. ≥ once a month) vs. Non-Active Catholics (&lt; once month)</w:t>
      </w:r>
    </w:p>
    <w:tbl>
      <w:tblPr>
        <w:tblW w:w="7972" w:type="dxa"/>
        <w:tblInd w:w="97" w:type="dxa"/>
        <w:tblLook w:val="04A0"/>
      </w:tblPr>
      <w:tblGrid>
        <w:gridCol w:w="1780"/>
        <w:gridCol w:w="1200"/>
        <w:gridCol w:w="1200"/>
        <w:gridCol w:w="1200"/>
        <w:gridCol w:w="1236"/>
        <w:gridCol w:w="1356"/>
      </w:tblGrid>
      <w:tr w:rsidR="008D263C" w:rsidRPr="00ED2086" w:rsidTr="00157FEC">
        <w:trPr>
          <w:trHeight w:val="286"/>
        </w:trPr>
        <w:tc>
          <w:tcPr>
            <w:tcW w:w="17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DG offer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UG offer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UG MAO</w:t>
            </w:r>
          </w:p>
        </w:tc>
        <w:tc>
          <w:tcPr>
            <w:tcW w:w="12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proofErr w:type="spellStart"/>
            <w:r w:rsidRPr="00CF350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Trustor</w:t>
            </w:r>
            <w:proofErr w:type="spellEnd"/>
          </w:p>
        </w:tc>
        <w:tc>
          <w:tcPr>
            <w:tcW w:w="135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Trustee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(5)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Active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1.028*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-0.851**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-0.103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(0.542)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(0.292)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(0.387)</w:t>
            </w:r>
          </w:p>
        </w:tc>
        <w:tc>
          <w:tcPr>
            <w:tcW w:w="1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(0.159)</w:t>
            </w:r>
          </w:p>
        </w:tc>
        <w:tc>
          <w:tcPr>
            <w:tcW w:w="1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(0.140)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age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1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35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0.021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(0.086)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(0.059)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(0.057)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(0.029)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(0.025)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age sq.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-0.000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(0.000)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-0.175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0.209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(0.477)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(0.242)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(0.306)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(0.138)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(0.138)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house income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-0.344***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0.139*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-0.024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(0.113)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(0.078)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(0.080)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(0.032)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(0.035)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education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-0.025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(0.125)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(0.085)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(0.077)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(0.035)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(0.036)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unemployed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-1.323**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0.012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(0.531)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(0.305)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(0.361)</w:t>
            </w:r>
          </w:p>
        </w:tc>
        <w:tc>
          <w:tcPr>
            <w:tcW w:w="1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(0.136)</w:t>
            </w:r>
          </w:p>
        </w:tc>
        <w:tc>
          <w:tcPr>
            <w:tcW w:w="1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(0.176)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married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0.265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-0.701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-0.857</w:t>
            </w:r>
          </w:p>
        </w:tc>
        <w:tc>
          <w:tcPr>
            <w:tcW w:w="1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0.181</w:t>
            </w:r>
          </w:p>
        </w:tc>
        <w:tc>
          <w:tcPr>
            <w:tcW w:w="135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0.081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(0.766)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(0.493)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(0.536)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(0.226)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(0.250)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divorced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1.396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-0.222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0.176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(1.037)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(0.812)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(0.886)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(0.362)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(0.378)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widowed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-0.498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-0.725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0.137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(1.129)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(0.711)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(0.857)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(0.365)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(0.468)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cohabiting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-2.306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-2.374*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-0.636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(2.469)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(1.435)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(1.359)</w:t>
            </w:r>
          </w:p>
        </w:tc>
        <w:tc>
          <w:tcPr>
            <w:tcW w:w="1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(0.385)</w:t>
            </w:r>
          </w:p>
        </w:tc>
        <w:tc>
          <w:tcPr>
            <w:tcW w:w="1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(0.503)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impatience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-0.038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-0.058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35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0.023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(0.085)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(0.049)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(0.053)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(0.022)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(0.027)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risk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-0.237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-0.139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1.023**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-0.568***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(0.596)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(0.413)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(0.472)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(0.188)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(0.219)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risk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0.446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-0.281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0.100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0.251*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-0.099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(0.490)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(0.356)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(0.400)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(0.141)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(0.132)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risk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1.945***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1.105**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-0.946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0.901***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0.453*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(0.622)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(0.478)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(0.642)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(0.263)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(0.236)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cogn</w:t>
            </w:r>
            <w:proofErr w:type="spellEnd"/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skills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-0.108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0.410***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-0.097*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0.027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(0.205)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(0.110)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(0.143)</w:t>
            </w:r>
          </w:p>
        </w:tc>
        <w:tc>
          <w:tcPr>
            <w:tcW w:w="1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(0.059)</w:t>
            </w:r>
          </w:p>
        </w:tc>
        <w:tc>
          <w:tcPr>
            <w:tcW w:w="1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(0.055)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proofErr w:type="spellStart"/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manyimmigr</w:t>
            </w:r>
            <w:proofErr w:type="spellEnd"/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-0.139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-0.099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-0.096**</w:t>
            </w:r>
          </w:p>
        </w:tc>
        <w:tc>
          <w:tcPr>
            <w:tcW w:w="135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-0.082**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(0.129)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(0.084)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(0.075)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(0.040)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(0.041)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big public sect.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-0.087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-0.177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0.241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(0.459)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(0.344)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(0.333)</w:t>
            </w:r>
          </w:p>
        </w:tc>
        <w:tc>
          <w:tcPr>
            <w:tcW w:w="1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(0.157)</w:t>
            </w:r>
          </w:p>
        </w:tc>
        <w:tc>
          <w:tcPr>
            <w:tcW w:w="1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(0.160)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Constant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9.780***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9.861***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4.422***</w:t>
            </w:r>
          </w:p>
        </w:tc>
        <w:tc>
          <w:tcPr>
            <w:tcW w:w="1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0.994</w:t>
            </w:r>
          </w:p>
        </w:tc>
        <w:tc>
          <w:tcPr>
            <w:tcW w:w="135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0.241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(2.842)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(1.316)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(1.581)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(0.898)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(0.809)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LR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3.253***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1.333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3.107***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69.559***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110.065***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proofErr w:type="spellStart"/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-1223.316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-1145.235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-1199.287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-256.395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-241.397</w:t>
            </w:r>
          </w:p>
        </w:tc>
      </w:tr>
      <w:tr w:rsidR="008D263C" w:rsidRPr="00ED2086" w:rsidTr="00157FEC">
        <w:trPr>
          <w:trHeight w:val="286"/>
        </w:trPr>
        <w:tc>
          <w:tcPr>
            <w:tcW w:w="17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  <w:lang w:eastAsia="en-US"/>
              </w:rPr>
            </w:pPr>
            <w:r w:rsidRPr="00CF350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CF350A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F350A">
              <w:rPr>
                <w:rFonts w:ascii="Times New Roman" w:hAnsi="Times New Roman"/>
                <w:color w:val="000000"/>
                <w:sz w:val="22"/>
                <w:szCs w:val="22"/>
              </w:rPr>
              <w:t>462</w:t>
            </w:r>
          </w:p>
        </w:tc>
      </w:tr>
    </w:tbl>
    <w:p w:rsidR="008D263C" w:rsidRPr="00ED2086" w:rsidRDefault="008D263C" w:rsidP="008D263C">
      <w:pPr>
        <w:spacing w:after="0"/>
        <w:ind w:right="331"/>
        <w:jc w:val="both"/>
        <w:rPr>
          <w:rFonts w:ascii="Times New Roman" w:hAnsi="Times New Roman"/>
          <w:sz w:val="20"/>
          <w:szCs w:val="20"/>
        </w:rPr>
      </w:pPr>
      <w:r w:rsidRPr="000A227D">
        <w:rPr>
          <w:rFonts w:ascii="Times New Roman" w:hAnsi="Times New Roman"/>
          <w:sz w:val="20"/>
          <w:szCs w:val="20"/>
        </w:rPr>
        <w:t xml:space="preserve">Notes: Dependent variables are displayed on top of the columns. </w:t>
      </w:r>
      <w:proofErr w:type="spellStart"/>
      <w:r w:rsidRPr="000A227D">
        <w:rPr>
          <w:rFonts w:ascii="Times New Roman" w:hAnsi="Times New Roman"/>
          <w:sz w:val="20"/>
          <w:szCs w:val="20"/>
        </w:rPr>
        <w:t>Tobit</w:t>
      </w:r>
      <w:proofErr w:type="spellEnd"/>
      <w:r w:rsidRPr="000A227D">
        <w:rPr>
          <w:rFonts w:ascii="Times New Roman" w:hAnsi="Times New Roman"/>
          <w:sz w:val="20"/>
          <w:szCs w:val="20"/>
        </w:rPr>
        <w:t xml:space="preserve"> estimates for models (1) and (2), OLS for model (3) and </w:t>
      </w:r>
      <w:proofErr w:type="spellStart"/>
      <w:r w:rsidRPr="000A227D">
        <w:rPr>
          <w:rFonts w:ascii="Times New Roman" w:hAnsi="Times New Roman"/>
          <w:sz w:val="20"/>
          <w:szCs w:val="20"/>
        </w:rPr>
        <w:t>Probit</w:t>
      </w:r>
      <w:proofErr w:type="spellEnd"/>
      <w:r w:rsidRPr="000A227D">
        <w:rPr>
          <w:rFonts w:ascii="Times New Roman" w:hAnsi="Times New Roman"/>
          <w:sz w:val="20"/>
          <w:szCs w:val="20"/>
        </w:rPr>
        <w:t xml:space="preserve"> for models (4) and (5). Robust SEs clustered by interviewer are presented (in parentheses). All regressions control for order effects. Ten observations had missing values for church attendance and were </w:t>
      </w:r>
      <w:r>
        <w:rPr>
          <w:rFonts w:ascii="Times New Roman" w:hAnsi="Times New Roman"/>
          <w:sz w:val="20"/>
          <w:szCs w:val="20"/>
        </w:rPr>
        <w:t>dropped</w:t>
      </w:r>
      <w:r w:rsidRPr="000A227D">
        <w:rPr>
          <w:rFonts w:ascii="Times New Roman" w:hAnsi="Times New Roman"/>
          <w:sz w:val="20"/>
          <w:szCs w:val="20"/>
        </w:rPr>
        <w:t>. * p&lt;0.1, ** p&lt;0.05, *** p&lt;0.01.</w:t>
      </w:r>
    </w:p>
    <w:p w:rsidR="008D263C" w:rsidRPr="00ED2086" w:rsidRDefault="008D263C" w:rsidP="003F4CD5">
      <w:pPr>
        <w:spacing w:after="120"/>
        <w:jc w:val="center"/>
        <w:outlineLvl w:val="0"/>
        <w:rPr>
          <w:rFonts w:ascii="Times New Roman" w:hAnsi="Times New Roman"/>
        </w:rPr>
      </w:pPr>
      <w:r w:rsidRPr="000A227D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S2</w:t>
      </w:r>
      <w:r w:rsidRPr="000A227D">
        <w:rPr>
          <w:rFonts w:ascii="Times New Roman" w:hAnsi="Times New Roman"/>
          <w:b/>
        </w:rPr>
        <w:t>:</w:t>
      </w:r>
      <w:r w:rsidRPr="000A227D">
        <w:rPr>
          <w:rFonts w:ascii="Times New Roman" w:hAnsi="Times New Roman"/>
        </w:rPr>
        <w:t xml:space="preserve"> NRs who were raised as Catholics versus “all-life” NRs</w:t>
      </w:r>
    </w:p>
    <w:tbl>
      <w:tblPr>
        <w:tblW w:w="0" w:type="auto"/>
        <w:jc w:val="center"/>
        <w:tblLook w:val="04A0"/>
      </w:tblPr>
      <w:tblGrid>
        <w:gridCol w:w="1616"/>
        <w:gridCol w:w="1236"/>
        <w:gridCol w:w="1116"/>
        <w:gridCol w:w="1123"/>
        <w:gridCol w:w="1151"/>
        <w:gridCol w:w="1151"/>
      </w:tblGrid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0A227D">
              <w:br w:type="page"/>
            </w:r>
          </w:p>
        </w:tc>
        <w:tc>
          <w:tcPr>
            <w:tcW w:w="12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DG offer</w:t>
            </w:r>
          </w:p>
        </w:tc>
        <w:tc>
          <w:tcPr>
            <w:tcW w:w="11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UG offer</w:t>
            </w:r>
          </w:p>
        </w:tc>
        <w:tc>
          <w:tcPr>
            <w:tcW w:w="11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UGMAO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A2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Trus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</w:t>
            </w:r>
            <w:r w:rsidRPr="000A2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or</w:t>
            </w:r>
            <w:proofErr w:type="spellEnd"/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Trustee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63C" w:rsidRPr="00ED2086" w:rsidRDefault="008D263C" w:rsidP="00157FE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27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(5)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 xml:space="preserve">NR-before </w:t>
            </w:r>
            <w:proofErr w:type="spellStart"/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Cath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-0.252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0.256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(0.734)</w:t>
            </w:r>
          </w:p>
        </w:tc>
        <w:tc>
          <w:tcPr>
            <w:tcW w:w="11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(0.393)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(0.424)</w:t>
            </w:r>
          </w:p>
        </w:tc>
        <w:tc>
          <w:tcPr>
            <w:tcW w:w="11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(0.212)</w:t>
            </w:r>
          </w:p>
        </w:tc>
        <w:tc>
          <w:tcPr>
            <w:tcW w:w="11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(0.237)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1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1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-0.023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(0.177)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(0.082)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(0.101)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(0.038)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(0.060)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age sq.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0.000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(0.002)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(0.001)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(0.001)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-0.838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-0.205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-0.564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-0.176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0.054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(0.738)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(0.397)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(0.547)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(0.201)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(0.218)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house income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-0.037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(0.170)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(0.087)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(0.116)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(0.048)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(0.043)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0.087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0.104**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(0.199)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(0.126)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(0.136)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(0.053)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(0.051)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unemployed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0.899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0.984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-0.411**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(0.943)</w:t>
            </w:r>
          </w:p>
        </w:tc>
        <w:tc>
          <w:tcPr>
            <w:tcW w:w="11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(0.390)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(0.609)</w:t>
            </w:r>
          </w:p>
        </w:tc>
        <w:tc>
          <w:tcPr>
            <w:tcW w:w="11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(0.236)</w:t>
            </w:r>
          </w:p>
        </w:tc>
        <w:tc>
          <w:tcPr>
            <w:tcW w:w="11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(0.207)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married</w:t>
            </w:r>
          </w:p>
        </w:tc>
        <w:tc>
          <w:tcPr>
            <w:tcW w:w="1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0.752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0.706</w:t>
            </w: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-2.376**</w:t>
            </w:r>
          </w:p>
        </w:tc>
        <w:tc>
          <w:tcPr>
            <w:tcW w:w="11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11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-0.022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(1.220)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(0.776)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(1.176)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(0.367)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(0.381)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divorced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1.624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-1.126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-3.403**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(1.466)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(1.699)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(1.648)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(0.883)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widowed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-6.162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1.978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0.285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(4.058)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(1.248)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(1.878)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(0.791)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cohabiting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-0.319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-0.512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0.840*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-0.340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(1.369)</w:t>
            </w:r>
          </w:p>
        </w:tc>
        <w:tc>
          <w:tcPr>
            <w:tcW w:w="11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(0.439)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(0.772)</w:t>
            </w:r>
          </w:p>
        </w:tc>
        <w:tc>
          <w:tcPr>
            <w:tcW w:w="11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(0.467)</w:t>
            </w:r>
          </w:p>
        </w:tc>
        <w:tc>
          <w:tcPr>
            <w:tcW w:w="11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(0.424)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impatience</w:t>
            </w:r>
          </w:p>
        </w:tc>
        <w:tc>
          <w:tcPr>
            <w:tcW w:w="1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-0.219*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-0.123**</w:t>
            </w: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0.193**</w:t>
            </w:r>
          </w:p>
        </w:tc>
        <w:tc>
          <w:tcPr>
            <w:tcW w:w="11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11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-0.034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(0.120)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(0.057)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(0.093)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(0.030)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(0.036)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risk 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-0.243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1.878***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-0.279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-0.394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(1.177)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(0.579)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(0.589)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(0.274)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(0.280)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risk 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0.958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-0.198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-0.294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(0.896)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(0.420)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(0.504)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(0.217)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(0.231)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risk 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1.239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-0.119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1.010*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1.103*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(1.106)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(0.477)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(0.836)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(0.565)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(0.564)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cogn</w:t>
            </w:r>
            <w:proofErr w:type="spellEnd"/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 xml:space="preserve"> skills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-0.292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-0.238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0.353***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0.251**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(0.394)</w:t>
            </w:r>
          </w:p>
        </w:tc>
        <w:tc>
          <w:tcPr>
            <w:tcW w:w="11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(0.189)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(0.193)</w:t>
            </w:r>
          </w:p>
        </w:tc>
        <w:tc>
          <w:tcPr>
            <w:tcW w:w="11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(0.090)</w:t>
            </w:r>
          </w:p>
        </w:tc>
        <w:tc>
          <w:tcPr>
            <w:tcW w:w="11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(0.107)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manyimmigr</w:t>
            </w:r>
            <w:proofErr w:type="spellEnd"/>
          </w:p>
        </w:tc>
        <w:tc>
          <w:tcPr>
            <w:tcW w:w="1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-0.436***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-0.066</w:t>
            </w: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-0.020</w:t>
            </w:r>
          </w:p>
        </w:tc>
        <w:tc>
          <w:tcPr>
            <w:tcW w:w="11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-0.048</w:t>
            </w:r>
          </w:p>
        </w:tc>
        <w:tc>
          <w:tcPr>
            <w:tcW w:w="11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0.009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(0.159)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(0.104)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(0.121)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(0.047)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(0.047)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big public sec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0.929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0.801*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0.383**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-0.191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(0.710)</w:t>
            </w:r>
          </w:p>
        </w:tc>
        <w:tc>
          <w:tcPr>
            <w:tcW w:w="11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(0.384)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(0.426)</w:t>
            </w:r>
          </w:p>
        </w:tc>
        <w:tc>
          <w:tcPr>
            <w:tcW w:w="11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(0.188)</w:t>
            </w:r>
          </w:p>
        </w:tc>
        <w:tc>
          <w:tcPr>
            <w:tcW w:w="11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(0.213)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9.523**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5.756</w:t>
            </w: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6.767***</w:t>
            </w:r>
          </w:p>
        </w:tc>
        <w:tc>
          <w:tcPr>
            <w:tcW w:w="11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-2.014**</w:t>
            </w:r>
          </w:p>
        </w:tc>
        <w:tc>
          <w:tcPr>
            <w:tcW w:w="11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0.945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(4.481)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(3.532)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(2.460)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(0.849)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(1.188)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LR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3.9278***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2.574***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5.310***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93.075***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71.413***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proofErr w:type="spellStart"/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ll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-624.169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-566.919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-623.767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-118.376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-110.599</w:t>
            </w:r>
          </w:p>
        </w:tc>
      </w:tr>
      <w:tr w:rsidR="008D263C" w:rsidRPr="00ED2086" w:rsidTr="00157FEC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0A227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263C" w:rsidRPr="00ED2086" w:rsidRDefault="008D263C" w:rsidP="00157FE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A227D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</w:tr>
    </w:tbl>
    <w:p w:rsidR="008D263C" w:rsidRPr="00ED2086" w:rsidRDefault="008D263C" w:rsidP="008D263C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0A227D">
        <w:rPr>
          <w:rFonts w:ascii="Times New Roman" w:hAnsi="Times New Roman"/>
          <w:sz w:val="20"/>
          <w:szCs w:val="20"/>
        </w:rPr>
        <w:t xml:space="preserve">Notes: Dependent variables are displayed on top of the columns. </w:t>
      </w:r>
      <w:proofErr w:type="spellStart"/>
      <w:r w:rsidRPr="000A227D">
        <w:rPr>
          <w:rFonts w:ascii="Times New Roman" w:hAnsi="Times New Roman"/>
          <w:sz w:val="20"/>
          <w:szCs w:val="20"/>
        </w:rPr>
        <w:t>Tobit</w:t>
      </w:r>
      <w:proofErr w:type="spellEnd"/>
      <w:r w:rsidRPr="000A227D">
        <w:rPr>
          <w:rFonts w:ascii="Times New Roman" w:hAnsi="Times New Roman"/>
          <w:sz w:val="20"/>
          <w:szCs w:val="20"/>
        </w:rPr>
        <w:t xml:space="preserve"> estimates for models (1) and (2), OLS for model (3) and </w:t>
      </w:r>
      <w:proofErr w:type="spellStart"/>
      <w:r w:rsidRPr="000A227D">
        <w:rPr>
          <w:rFonts w:ascii="Times New Roman" w:hAnsi="Times New Roman"/>
          <w:sz w:val="20"/>
          <w:szCs w:val="20"/>
        </w:rPr>
        <w:t>Probit</w:t>
      </w:r>
      <w:proofErr w:type="spellEnd"/>
      <w:r w:rsidRPr="000A227D">
        <w:rPr>
          <w:rFonts w:ascii="Times New Roman" w:hAnsi="Times New Roman"/>
          <w:sz w:val="20"/>
          <w:szCs w:val="20"/>
        </w:rPr>
        <w:t xml:space="preserve"> for models (4) and (5). Robust SEs clustered by interviewer are presented (in parentheses). </w:t>
      </w:r>
      <w:r w:rsidRPr="00ED2086">
        <w:rPr>
          <w:rFonts w:ascii="Times New Roman" w:hAnsi="Times New Roman"/>
          <w:i/>
          <w:sz w:val="20"/>
          <w:szCs w:val="20"/>
        </w:rPr>
        <w:t>widower</w:t>
      </w:r>
      <w:r w:rsidRPr="00ED2086">
        <w:rPr>
          <w:rFonts w:ascii="Times New Roman" w:hAnsi="Times New Roman"/>
          <w:sz w:val="20"/>
          <w:szCs w:val="20"/>
        </w:rPr>
        <w:t xml:space="preserve">=1 and </w:t>
      </w:r>
      <w:r w:rsidRPr="00ED2086">
        <w:rPr>
          <w:rFonts w:ascii="Times New Roman" w:hAnsi="Times New Roman"/>
          <w:i/>
          <w:sz w:val="20"/>
          <w:szCs w:val="20"/>
        </w:rPr>
        <w:t>divorced</w:t>
      </w:r>
      <w:r w:rsidRPr="00ED2086">
        <w:rPr>
          <w:rFonts w:ascii="Times New Roman" w:hAnsi="Times New Roman"/>
          <w:sz w:val="20"/>
          <w:szCs w:val="20"/>
        </w:rPr>
        <w:t>=1 predict success perfectly in model (6), thus the two variables are dropped and 11 observations not used</w:t>
      </w:r>
      <w:r>
        <w:rPr>
          <w:rFonts w:ascii="Times New Roman" w:hAnsi="Times New Roman"/>
          <w:sz w:val="20"/>
          <w:szCs w:val="20"/>
        </w:rPr>
        <w:t>.</w:t>
      </w:r>
      <w:r w:rsidR="00B42BBE">
        <w:rPr>
          <w:rFonts w:ascii="Times New Roman" w:hAnsi="Times New Roman"/>
          <w:sz w:val="20"/>
          <w:szCs w:val="20"/>
        </w:rPr>
        <w:t xml:space="preserve"> </w:t>
      </w:r>
      <w:r w:rsidRPr="000A227D">
        <w:rPr>
          <w:rFonts w:ascii="Times New Roman" w:hAnsi="Times New Roman"/>
          <w:sz w:val="20"/>
          <w:szCs w:val="20"/>
        </w:rPr>
        <w:t>All regressions control for order effects. * p&lt;0.1, ** p&lt;0.05, *** p&lt;0.01</w:t>
      </w:r>
      <w:r w:rsidRPr="00ED2086">
        <w:rPr>
          <w:rFonts w:ascii="Times New Roman" w:hAnsi="Times New Roman"/>
          <w:sz w:val="20"/>
          <w:szCs w:val="20"/>
        </w:rPr>
        <w:t>.</w:t>
      </w:r>
    </w:p>
    <w:p w:rsidR="008D263C" w:rsidRDefault="008D263C" w:rsidP="008D263C">
      <w:pPr>
        <w:spacing w:before="120" w:after="120"/>
        <w:ind w:right="43"/>
        <w:jc w:val="both"/>
        <w:rPr>
          <w:rFonts w:ascii="Times New Roman" w:eastAsia="Times New Roman" w:hAnsi="Times New Roman"/>
          <w:sz w:val="20"/>
          <w:szCs w:val="20"/>
          <w:lang w:val="en-US" w:eastAsia="en-US"/>
        </w:rPr>
      </w:pPr>
    </w:p>
    <w:p w:rsidR="008D263C" w:rsidRDefault="008D263C" w:rsidP="008D263C">
      <w:pPr>
        <w:spacing w:before="120" w:after="120"/>
        <w:ind w:right="43"/>
        <w:jc w:val="both"/>
        <w:rPr>
          <w:rFonts w:ascii="Times New Roman" w:eastAsia="Times New Roman" w:hAnsi="Times New Roman"/>
          <w:lang w:eastAsia="en-US"/>
        </w:rPr>
        <w:sectPr w:rsidR="008D263C" w:rsidSect="008D263C">
          <w:pgSz w:w="11900" w:h="16840"/>
          <w:pgMar w:top="1440" w:right="1835" w:bottom="1440" w:left="1800" w:header="708" w:footer="708" w:gutter="0"/>
          <w:cols w:space="708"/>
          <w:docGrid w:linePitch="326"/>
        </w:sectPr>
      </w:pPr>
    </w:p>
    <w:p w:rsidR="00157FEC" w:rsidRDefault="00157FEC"/>
    <w:sectPr w:rsidR="00157FEC" w:rsidSect="00157FEC">
      <w:type w:val="continuous"/>
      <w:pgSz w:w="11900" w:h="16840"/>
      <w:pgMar w:top="1440" w:right="183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D263C"/>
    <w:rsid w:val="001461A0"/>
    <w:rsid w:val="00157FEC"/>
    <w:rsid w:val="003F4CD5"/>
    <w:rsid w:val="008D263C"/>
    <w:rsid w:val="00B42BBE"/>
    <w:rsid w:val="00BC26BA"/>
    <w:rsid w:val="00C032BC"/>
    <w:rsid w:val="00C31B8D"/>
    <w:rsid w:val="00E0377C"/>
    <w:rsid w:val="00F305F7"/>
    <w:rsid w:val="00FD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3C"/>
    <w:pPr>
      <w:spacing w:line="240" w:lineRule="auto"/>
    </w:pPr>
    <w:rPr>
      <w:rFonts w:ascii="Cambria" w:eastAsia="MS Mincho" w:hAnsi="Cambria" w:cs="Times New Roman"/>
      <w:sz w:val="24"/>
      <w:szCs w:val="24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8D26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Company>HP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2014-07-18T21:29:00Z</dcterms:created>
  <dcterms:modified xsi:type="dcterms:W3CDTF">2014-07-18T21:29:00Z</dcterms:modified>
</cp:coreProperties>
</file>