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2" w:rsidRPr="00632E87" w:rsidRDefault="00741892" w:rsidP="00741892">
      <w:pPr>
        <w:spacing w:line="480" w:lineRule="auto"/>
        <w:ind w:left="-426"/>
        <w:jc w:val="both"/>
        <w:rPr>
          <w:rFonts w:ascii="Times New Roman" w:eastAsia="MS Gothic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S5</w:t>
      </w:r>
      <w:r w:rsidRPr="00632E87">
        <w:rPr>
          <w:rFonts w:ascii="Times New Roman" w:hAnsi="Times New Roman"/>
          <w:b/>
          <w:sz w:val="20"/>
          <w:szCs w:val="20"/>
        </w:rPr>
        <w:t xml:space="preserve">: Association between Teacher </w:t>
      </w:r>
      <w:r>
        <w:rPr>
          <w:rFonts w:ascii="Times New Roman" w:hAnsi="Times New Roman"/>
          <w:b/>
          <w:sz w:val="20"/>
          <w:szCs w:val="20"/>
        </w:rPr>
        <w:t xml:space="preserve">Assessed </w:t>
      </w:r>
      <w:r w:rsidRPr="00632E87">
        <w:rPr>
          <w:rFonts w:ascii="Times New Roman" w:hAnsi="Times New Roman"/>
          <w:b/>
          <w:sz w:val="20"/>
          <w:szCs w:val="20"/>
        </w:rPr>
        <w:t xml:space="preserve">Strengths and Difficulties Questionnaire (SDQ) and </w:t>
      </w:r>
      <w:proofErr w:type="spellStart"/>
      <w:r w:rsidRPr="00632E87">
        <w:rPr>
          <w:rFonts w:ascii="Times New Roman" w:hAnsi="Times New Roman"/>
          <w:b/>
          <w:sz w:val="20"/>
          <w:szCs w:val="20"/>
        </w:rPr>
        <w:t>ChEAT</w:t>
      </w:r>
      <w:proofErr w:type="spellEnd"/>
      <w:r w:rsidRPr="00632E87">
        <w:rPr>
          <w:rFonts w:ascii="Times New Roman" w:hAnsi="Times New Roman"/>
          <w:b/>
          <w:sz w:val="20"/>
          <w:szCs w:val="20"/>
        </w:rPr>
        <w:t xml:space="preserve"> scores ≥91</w:t>
      </w:r>
      <w:r w:rsidRPr="00632E87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Pr="00632E87">
        <w:rPr>
          <w:rFonts w:ascii="Times New Roman" w:hAnsi="Times New Roman"/>
          <w:b/>
          <w:sz w:val="20"/>
          <w:szCs w:val="20"/>
        </w:rPr>
        <w:t xml:space="preserve"> percentile</w:t>
      </w:r>
    </w:p>
    <w:tbl>
      <w:tblPr>
        <w:tblW w:w="14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985"/>
        <w:gridCol w:w="1559"/>
        <w:gridCol w:w="2977"/>
        <w:gridCol w:w="2551"/>
      </w:tblGrid>
      <w:tr w:rsidR="00741892" w:rsidRPr="002652DE" w:rsidTr="00EE2E73">
        <w:trPr>
          <w:trHeight w:val="419"/>
        </w:trPr>
        <w:tc>
          <w:tcPr>
            <w:tcW w:w="3402" w:type="dxa"/>
          </w:tcPr>
          <w:p w:rsidR="00741892" w:rsidRPr="00632E87" w:rsidRDefault="00741892" w:rsidP="00EE2E73">
            <w:pPr>
              <w:spacing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CA"/>
              </w:rPr>
              <w:t>Teacher SDQ scores</w:t>
            </w:r>
            <w:r w:rsidRPr="00632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CA"/>
              </w:rPr>
              <w:t>§</w:t>
            </w:r>
          </w:p>
        </w:tc>
        <w:tc>
          <w:tcPr>
            <w:tcW w:w="5670" w:type="dxa"/>
            <w:gridSpan w:val="3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Percentage of </w:t>
            </w:r>
            <w:proofErr w:type="spellStart"/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ChEAT</w:t>
            </w:r>
            <w:proofErr w:type="spellEnd"/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 </w:t>
            </w:r>
            <w:proofErr w:type="gramStart"/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scores 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 xml:space="preserve"> ≥</w:t>
            </w:r>
            <w:proofErr w:type="gramEnd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 xml:space="preserve"> 25.5</w:t>
            </w:r>
          </w:p>
        </w:tc>
        <w:tc>
          <w:tcPr>
            <w:tcW w:w="5528" w:type="dxa"/>
            <w:gridSpan w:val="2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Odds ratio (95% CI) per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SD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increase; P-value for trend</w:t>
            </w:r>
          </w:p>
        </w:tc>
      </w:tr>
      <w:tr w:rsidR="00741892" w:rsidRPr="002652DE" w:rsidTr="00EE2E73">
        <w:trPr>
          <w:trHeight w:val="419"/>
        </w:trPr>
        <w:tc>
          <w:tcPr>
            <w:tcW w:w="3402" w:type="dxa"/>
          </w:tcPr>
          <w:p w:rsidR="00741892" w:rsidRPr="00632E87" w:rsidRDefault="00741892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2126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Normal</w:t>
            </w:r>
          </w:p>
        </w:tc>
        <w:tc>
          <w:tcPr>
            <w:tcW w:w="1985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Borderline</w:t>
            </w:r>
          </w:p>
        </w:tc>
        <w:tc>
          <w:tcPr>
            <w:tcW w:w="1559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Abnormal</w:t>
            </w:r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 </w:t>
            </w:r>
          </w:p>
        </w:tc>
        <w:tc>
          <w:tcPr>
            <w:tcW w:w="2977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>Basic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  <w:t>†</w:t>
            </w:r>
          </w:p>
        </w:tc>
        <w:tc>
          <w:tcPr>
            <w:tcW w:w="2551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>Adjusted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  <w:t>‡</w:t>
            </w:r>
          </w:p>
        </w:tc>
      </w:tr>
      <w:tr w:rsidR="00741892" w:rsidRPr="002652DE" w:rsidTr="00EE2E73">
        <w:trPr>
          <w:trHeight w:val="930"/>
        </w:trPr>
        <w:tc>
          <w:tcPr>
            <w:tcW w:w="3402" w:type="dxa"/>
          </w:tcPr>
          <w:p w:rsidR="00741892" w:rsidRPr="009864FA" w:rsidRDefault="00741892" w:rsidP="00EE2E73">
            <w:pPr>
              <w:spacing w:line="480" w:lineRule="auto"/>
              <w:ind w:right="-250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Emotional Symptoms (N=11,097)</w:t>
            </w:r>
          </w:p>
        </w:tc>
        <w:tc>
          <w:tcPr>
            <w:tcW w:w="2126" w:type="dxa"/>
          </w:tcPr>
          <w:p w:rsidR="00741892" w:rsidRPr="009864FA" w:rsidRDefault="00741892" w:rsidP="00EE2E73">
            <w:pPr>
              <w:spacing w:line="48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11.1</w:t>
            </w: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(n=</w:t>
            </w:r>
            <w:r w:rsidRPr="009864F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,885</w:t>
            </w: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*)</w:t>
            </w:r>
          </w:p>
        </w:tc>
        <w:tc>
          <w:tcPr>
            <w:tcW w:w="1985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11.3 (n=569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12.9 (n=643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977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1.06 (1.00,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1.13)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0.07</w:t>
            </w:r>
          </w:p>
        </w:tc>
        <w:tc>
          <w:tcPr>
            <w:tcW w:w="2551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1.07 (1.02,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1.15)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0.02</w:t>
            </w:r>
          </w:p>
        </w:tc>
      </w:tr>
      <w:tr w:rsidR="00741892" w:rsidRPr="002652DE" w:rsidTr="00EE2E73">
        <w:trPr>
          <w:trHeight w:val="930"/>
        </w:trPr>
        <w:tc>
          <w:tcPr>
            <w:tcW w:w="3402" w:type="dxa"/>
          </w:tcPr>
          <w:p w:rsidR="00741892" w:rsidRPr="009864FA" w:rsidRDefault="00741892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Conduct Problems (N=11,098)</w:t>
            </w:r>
          </w:p>
        </w:tc>
        <w:tc>
          <w:tcPr>
            <w:tcW w:w="2126" w:type="dxa"/>
          </w:tcPr>
          <w:p w:rsidR="00741892" w:rsidRPr="009864FA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11.3</w:t>
            </w: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(n=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8,780</w:t>
            </w: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985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9.5 (n=994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12.1 (n=1,324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977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1.11(1.04,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1.18)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2551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1.11 (1.04,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1.18)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0.003</w:t>
            </w:r>
          </w:p>
        </w:tc>
      </w:tr>
      <w:tr w:rsidR="00741892" w:rsidRPr="002652DE" w:rsidTr="00EE2E73">
        <w:trPr>
          <w:trHeight w:val="930"/>
        </w:trPr>
        <w:tc>
          <w:tcPr>
            <w:tcW w:w="3402" w:type="dxa"/>
          </w:tcPr>
          <w:p w:rsidR="00741892" w:rsidRPr="009864FA" w:rsidRDefault="00741892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Hyperactivity (N=11,098)</w:t>
            </w:r>
          </w:p>
        </w:tc>
        <w:tc>
          <w:tcPr>
            <w:tcW w:w="2126" w:type="dxa"/>
          </w:tcPr>
          <w:p w:rsidR="00741892" w:rsidRPr="009864FA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10.9</w:t>
            </w: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(n=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8,208</w:t>
            </w: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985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12.2 (n=943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12.1 (n=1,947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977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1.09 (1.02,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1.16)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0.01</w:t>
            </w:r>
          </w:p>
        </w:tc>
        <w:tc>
          <w:tcPr>
            <w:tcW w:w="2551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1.09 (1.03,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1.17)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  <w:lang w:val="en-GB" w:eastAsia="en-CA"/>
              </w:rPr>
              <w:t>1</w:t>
            </w:r>
          </w:p>
        </w:tc>
      </w:tr>
      <w:tr w:rsidR="00741892" w:rsidRPr="002652DE" w:rsidTr="00EE2E73">
        <w:trPr>
          <w:trHeight w:val="930"/>
        </w:trPr>
        <w:tc>
          <w:tcPr>
            <w:tcW w:w="3402" w:type="dxa"/>
          </w:tcPr>
          <w:p w:rsidR="00741892" w:rsidRPr="009864FA" w:rsidRDefault="00741892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Peer problems  (N=11,096)</w:t>
            </w:r>
          </w:p>
        </w:tc>
        <w:tc>
          <w:tcPr>
            <w:tcW w:w="2126" w:type="dxa"/>
          </w:tcPr>
          <w:p w:rsidR="00741892" w:rsidRPr="009864FA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10.8 (n=8,561</w:t>
            </w:r>
            <w:r w:rsidRPr="009864FA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985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12.2 (n=1,315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13.4 (n=1,220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977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1.13 (1.07,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1.21)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&lt;0.001</w:t>
            </w:r>
          </w:p>
        </w:tc>
        <w:tc>
          <w:tcPr>
            <w:tcW w:w="2551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1.13 (1.06,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1.20)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&lt;0.001</w:t>
            </w:r>
          </w:p>
        </w:tc>
      </w:tr>
      <w:tr w:rsidR="00741892" w:rsidRPr="002652DE" w:rsidTr="00EE2E73">
        <w:trPr>
          <w:trHeight w:val="930"/>
        </w:trPr>
        <w:tc>
          <w:tcPr>
            <w:tcW w:w="3402" w:type="dxa"/>
          </w:tcPr>
          <w:p w:rsidR="00741892" w:rsidRPr="00632E87" w:rsidRDefault="00741892" w:rsidP="00EE2E73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Total difficulties score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(N=11,095)</w:t>
            </w:r>
          </w:p>
        </w:tc>
        <w:tc>
          <w:tcPr>
            <w:tcW w:w="2126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10.8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9864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7,462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985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11.3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(n=1,937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559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13.1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9864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1,696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977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1.14 (1.07,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1.21)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2551" w:type="dxa"/>
          </w:tcPr>
          <w:p w:rsidR="00741892" w:rsidRPr="00632E87" w:rsidRDefault="00741892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1.15 (1.08,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1.22)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</w:tbl>
    <w:p w:rsidR="00741892" w:rsidRDefault="00741892" w:rsidP="00741892">
      <w:pPr>
        <w:spacing w:line="480" w:lineRule="auto"/>
        <w:ind w:left="-426"/>
        <w:jc w:val="both"/>
        <w:rPr>
          <w:rFonts w:ascii="Times New Roman" w:hAnsi="Times New Roman"/>
          <w:i/>
          <w:sz w:val="20"/>
          <w:szCs w:val="20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 xml:space="preserve">ORs adjusted for age, sex, cluster (polyclinic site), treatment arm, child’s BMI at age 6.5 years and number of older children in household. </w:t>
      </w:r>
      <w:r>
        <w:rPr>
          <w:rFonts w:ascii="Times New Roman" w:hAnsi="Times New Roman"/>
          <w:i/>
          <w:sz w:val="20"/>
          <w:szCs w:val="20"/>
        </w:rPr>
        <w:t>*(</w:t>
      </w:r>
      <w:proofErr w:type="gramStart"/>
      <w:r>
        <w:rPr>
          <w:rFonts w:ascii="Times New Roman" w:hAnsi="Times New Roman"/>
          <w:i/>
          <w:sz w:val="20"/>
          <w:szCs w:val="20"/>
        </w:rPr>
        <w:t>n</w:t>
      </w:r>
      <w:proofErr w:type="gramEnd"/>
      <w:r>
        <w:rPr>
          <w:rFonts w:ascii="Times New Roman" w:hAnsi="Times New Roman"/>
          <w:i/>
          <w:sz w:val="20"/>
          <w:szCs w:val="20"/>
        </w:rPr>
        <w:t>=x</w:t>
      </w:r>
      <w:r w:rsidRPr="00632E87">
        <w:rPr>
          <w:rFonts w:ascii="Times New Roman" w:hAnsi="Times New Roman"/>
          <w:i/>
          <w:sz w:val="20"/>
          <w:szCs w:val="20"/>
        </w:rPr>
        <w:t>): x= total number of children in group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 w:rsidRPr="00632E87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§ </w:t>
      </w:r>
      <w:r w:rsidRPr="00632E87">
        <w:rPr>
          <w:rFonts w:ascii="Times New Roman" w:hAnsi="Times New Roman"/>
          <w:i/>
          <w:sz w:val="20"/>
          <w:szCs w:val="20"/>
        </w:rPr>
        <w:t>Teacher SDQ associations also adjusted for teacher ID as a cluster variable.</w:t>
      </w:r>
      <w:r w:rsidRPr="00632E87">
        <w:rPr>
          <w:rFonts w:ascii="Times New Roman" w:eastAsia="MS Gothic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Results are not stratified by </w:t>
      </w:r>
      <w:proofErr w:type="gramStart"/>
      <w:r>
        <w:rPr>
          <w:rFonts w:ascii="Times New Roman" w:hAnsi="Times New Roman"/>
          <w:i/>
          <w:sz w:val="20"/>
          <w:szCs w:val="20"/>
        </w:rPr>
        <w:t>sex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as there was no evidence for a sex interaction in the association between teacher SDQ score and </w:t>
      </w:r>
      <w:proofErr w:type="spellStart"/>
      <w:r>
        <w:rPr>
          <w:rFonts w:ascii="Times New Roman" w:hAnsi="Times New Roman"/>
          <w:i/>
          <w:sz w:val="20"/>
          <w:szCs w:val="20"/>
        </w:rPr>
        <w:t>ChEAT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score in the main analysis. </w:t>
      </w:r>
    </w:p>
    <w:p w:rsidR="00FF2777" w:rsidRPr="00741892" w:rsidRDefault="00741892" w:rsidP="00741892">
      <w:pPr>
        <w:spacing w:line="480" w:lineRule="auto"/>
        <w:ind w:left="-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" w:eastAsia="MS Gothic" w:hAnsi="Times"/>
          <w:i/>
          <w:color w:val="000000"/>
          <w:sz w:val="20"/>
          <w:szCs w:val="20"/>
        </w:rPr>
        <w:t xml:space="preserve">Teacher SDQ </w:t>
      </w:r>
      <w:r w:rsidRPr="003051FB">
        <w:rPr>
          <w:rFonts w:ascii="Times" w:eastAsia="MS Gothic" w:hAnsi="Times"/>
          <w:i/>
          <w:color w:val="000000"/>
          <w:sz w:val="20"/>
          <w:szCs w:val="20"/>
        </w:rPr>
        <w:t xml:space="preserve">measures have been categorized as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normal”,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borderline” and “abnormal”,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according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to standardized cut-off points for the SDQ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, for the presentation of r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esults, although SD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Q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score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was included as a continuous, standardized variable in mixed-effects logistic regression models.</w:t>
      </w:r>
      <w:bookmarkStart w:id="0" w:name="_GoBack"/>
      <w:bookmarkEnd w:id="0"/>
    </w:p>
    <w:sectPr w:rsidR="00FF2777" w:rsidRPr="00741892" w:rsidSect="00BA220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00"/>
    <w:rsid w:val="00741892"/>
    <w:rsid w:val="00BA2200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2014-07-18T12:35:00Z</dcterms:created>
  <dcterms:modified xsi:type="dcterms:W3CDTF">2014-07-18T12:35:00Z</dcterms:modified>
</cp:coreProperties>
</file>