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00" w:rsidRPr="00632E87" w:rsidRDefault="00BA2200" w:rsidP="00BA2200">
      <w:pPr>
        <w:spacing w:line="480" w:lineRule="auto"/>
        <w:ind w:left="-99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Table S4: </w:t>
      </w:r>
      <w:r w:rsidRPr="00632E87">
        <w:rPr>
          <w:rFonts w:ascii="Times New Roman" w:hAnsi="Times New Roman"/>
          <w:b/>
          <w:sz w:val="20"/>
          <w:szCs w:val="20"/>
        </w:rPr>
        <w:t>Association betwe</w:t>
      </w:r>
      <w:bookmarkStart w:id="0" w:name="_GoBack"/>
      <w:bookmarkEnd w:id="0"/>
      <w:r w:rsidRPr="00632E87">
        <w:rPr>
          <w:rFonts w:ascii="Times New Roman" w:hAnsi="Times New Roman"/>
          <w:b/>
          <w:sz w:val="20"/>
          <w:szCs w:val="20"/>
        </w:rPr>
        <w:t xml:space="preserve">en Teacher Assessed Academic Performance and </w:t>
      </w:r>
      <w:proofErr w:type="spellStart"/>
      <w:r w:rsidRPr="00632E87">
        <w:rPr>
          <w:rFonts w:ascii="Times New Roman" w:hAnsi="Times New Roman"/>
          <w:b/>
          <w:sz w:val="20"/>
          <w:szCs w:val="20"/>
        </w:rPr>
        <w:t>ChEAT</w:t>
      </w:r>
      <w:proofErr w:type="spellEnd"/>
      <w:r w:rsidRPr="00632E87">
        <w:rPr>
          <w:rFonts w:ascii="Times New Roman" w:hAnsi="Times New Roman"/>
          <w:b/>
          <w:sz w:val="20"/>
          <w:szCs w:val="20"/>
        </w:rPr>
        <w:t xml:space="preserve"> scores ≥91</w:t>
      </w:r>
      <w:r w:rsidRPr="00632E87">
        <w:rPr>
          <w:rFonts w:ascii="Times New Roman" w:hAnsi="Times New Roman"/>
          <w:b/>
          <w:sz w:val="20"/>
          <w:szCs w:val="20"/>
          <w:vertAlign w:val="superscript"/>
        </w:rPr>
        <w:t>st</w:t>
      </w:r>
      <w:r w:rsidRPr="00632E87">
        <w:rPr>
          <w:rFonts w:ascii="Times New Roman" w:hAnsi="Times New Roman"/>
          <w:b/>
          <w:sz w:val="20"/>
          <w:szCs w:val="20"/>
        </w:rPr>
        <w:t xml:space="preserve"> percentile</w:t>
      </w: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1701"/>
        <w:gridCol w:w="1559"/>
        <w:gridCol w:w="1701"/>
        <w:gridCol w:w="1701"/>
        <w:gridCol w:w="2410"/>
        <w:gridCol w:w="2693"/>
      </w:tblGrid>
      <w:tr w:rsidR="00BA2200" w:rsidRPr="002652DE" w:rsidTr="00EE2E73">
        <w:tc>
          <w:tcPr>
            <w:tcW w:w="2410" w:type="dxa"/>
          </w:tcPr>
          <w:p w:rsidR="00BA2200" w:rsidRPr="00632E87" w:rsidRDefault="00BA2200" w:rsidP="00EE2E73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2E87">
              <w:rPr>
                <w:rFonts w:ascii="Times New Roman" w:hAnsi="Times New Roman"/>
                <w:b/>
                <w:sz w:val="20"/>
                <w:szCs w:val="20"/>
              </w:rPr>
              <w:t>Academic subject</w:t>
            </w:r>
          </w:p>
        </w:tc>
        <w:tc>
          <w:tcPr>
            <w:tcW w:w="8363" w:type="dxa"/>
            <w:gridSpan w:val="5"/>
          </w:tcPr>
          <w:p w:rsidR="00BA2200" w:rsidRPr="00632E87" w:rsidRDefault="00BA2200" w:rsidP="00EE2E73">
            <w:pPr>
              <w:spacing w:line="48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632E87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 xml:space="preserve">Percentage of </w:t>
            </w:r>
            <w:proofErr w:type="spellStart"/>
            <w:r w:rsidRPr="00632E87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ChEAT</w:t>
            </w:r>
            <w:proofErr w:type="spellEnd"/>
            <w:r w:rsidRPr="00632E87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 xml:space="preserve"> scores ≥ 25.5</w:t>
            </w:r>
          </w:p>
        </w:tc>
        <w:tc>
          <w:tcPr>
            <w:tcW w:w="5103" w:type="dxa"/>
            <w:gridSpan w:val="2"/>
          </w:tcPr>
          <w:p w:rsidR="00BA2200" w:rsidRPr="00632E87" w:rsidRDefault="00BA2200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  <w:r w:rsidRPr="00632E87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Odds ratio (95% CI) per category increase;</w:t>
            </w:r>
          </w:p>
          <w:p w:rsidR="00BA2200" w:rsidRPr="00632E87" w:rsidRDefault="00BA2200" w:rsidP="00EE2E73">
            <w:pPr>
              <w:spacing w:line="48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632E87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P-value for trend</w:t>
            </w:r>
          </w:p>
        </w:tc>
      </w:tr>
      <w:tr w:rsidR="00BA2200" w:rsidRPr="002652DE" w:rsidTr="00EE2E73">
        <w:tc>
          <w:tcPr>
            <w:tcW w:w="2410" w:type="dxa"/>
          </w:tcPr>
          <w:p w:rsidR="00BA2200" w:rsidRPr="00632E87" w:rsidRDefault="00BA2200" w:rsidP="00EE2E73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2200" w:rsidRPr="00632E87" w:rsidRDefault="00BA2200" w:rsidP="00EE2E73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E87">
              <w:rPr>
                <w:rFonts w:ascii="Times New Roman" w:hAnsi="Times New Roman"/>
                <w:b/>
                <w:sz w:val="20"/>
                <w:szCs w:val="20"/>
              </w:rPr>
              <w:t>Far below grade</w:t>
            </w:r>
          </w:p>
        </w:tc>
        <w:tc>
          <w:tcPr>
            <w:tcW w:w="1701" w:type="dxa"/>
          </w:tcPr>
          <w:p w:rsidR="00BA2200" w:rsidRPr="00632E87" w:rsidRDefault="00BA2200" w:rsidP="00EE2E73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E87">
              <w:rPr>
                <w:rFonts w:ascii="Times New Roman" w:hAnsi="Times New Roman"/>
                <w:b/>
                <w:sz w:val="20"/>
                <w:szCs w:val="20"/>
              </w:rPr>
              <w:t xml:space="preserve">Somewhat below </w:t>
            </w:r>
          </w:p>
        </w:tc>
        <w:tc>
          <w:tcPr>
            <w:tcW w:w="1559" w:type="dxa"/>
          </w:tcPr>
          <w:p w:rsidR="00BA2200" w:rsidRPr="00632E87" w:rsidRDefault="00BA2200" w:rsidP="00EE2E73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E87">
              <w:rPr>
                <w:rFonts w:ascii="Times New Roman" w:hAnsi="Times New Roman"/>
                <w:b/>
                <w:sz w:val="20"/>
                <w:szCs w:val="20"/>
              </w:rPr>
              <w:t>At grade level</w:t>
            </w:r>
          </w:p>
        </w:tc>
        <w:tc>
          <w:tcPr>
            <w:tcW w:w="1701" w:type="dxa"/>
          </w:tcPr>
          <w:p w:rsidR="00BA2200" w:rsidRPr="00632E87" w:rsidRDefault="00BA2200" w:rsidP="00EE2E73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E87">
              <w:rPr>
                <w:rFonts w:ascii="Times New Roman" w:hAnsi="Times New Roman"/>
                <w:b/>
                <w:sz w:val="20"/>
                <w:szCs w:val="20"/>
              </w:rPr>
              <w:t xml:space="preserve">Somewhat above </w:t>
            </w:r>
          </w:p>
        </w:tc>
        <w:tc>
          <w:tcPr>
            <w:tcW w:w="1701" w:type="dxa"/>
          </w:tcPr>
          <w:p w:rsidR="00BA2200" w:rsidRPr="00632E87" w:rsidRDefault="00BA2200" w:rsidP="00EE2E73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E87">
              <w:rPr>
                <w:rFonts w:ascii="Times New Roman" w:hAnsi="Times New Roman"/>
                <w:b/>
                <w:sz w:val="20"/>
                <w:szCs w:val="20"/>
              </w:rPr>
              <w:t>Far above grade</w:t>
            </w:r>
          </w:p>
        </w:tc>
        <w:tc>
          <w:tcPr>
            <w:tcW w:w="2410" w:type="dxa"/>
          </w:tcPr>
          <w:p w:rsidR="00BA2200" w:rsidRPr="00632E87" w:rsidRDefault="00BA2200" w:rsidP="00EE2E73">
            <w:pPr>
              <w:spacing w:line="48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632E87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Basic model</w:t>
            </w:r>
            <w:r w:rsidRPr="00632E87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693" w:type="dxa"/>
          </w:tcPr>
          <w:p w:rsidR="00BA2200" w:rsidRPr="00632E87" w:rsidRDefault="00BA2200" w:rsidP="00EE2E73">
            <w:pPr>
              <w:spacing w:line="48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632E87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Adjusted model</w:t>
            </w:r>
            <w:r w:rsidRPr="00632E87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‡</w:t>
            </w:r>
          </w:p>
        </w:tc>
      </w:tr>
      <w:tr w:rsidR="00BA2200" w:rsidRPr="002652DE" w:rsidTr="00EE2E73">
        <w:trPr>
          <w:trHeight w:val="930"/>
        </w:trPr>
        <w:tc>
          <w:tcPr>
            <w:tcW w:w="2410" w:type="dxa"/>
          </w:tcPr>
          <w:p w:rsidR="00BA2200" w:rsidRPr="00632E87" w:rsidRDefault="00BA2200" w:rsidP="00EE2E73">
            <w:pPr>
              <w:spacing w:line="480" w:lineRule="auto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Mathematics (n=9,954)</w:t>
            </w:r>
          </w:p>
        </w:tc>
        <w:tc>
          <w:tcPr>
            <w:tcW w:w="1701" w:type="dxa"/>
          </w:tcPr>
          <w:p w:rsidR="00BA2200" w:rsidRPr="00632E87" w:rsidRDefault="00BA2200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87">
              <w:rPr>
                <w:rFonts w:ascii="Times New Roman" w:hAnsi="Times New Roman"/>
                <w:sz w:val="20"/>
                <w:szCs w:val="20"/>
              </w:rPr>
              <w:t>14.5</w:t>
            </w: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(n=248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*</w:t>
            </w: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701" w:type="dxa"/>
          </w:tcPr>
          <w:p w:rsidR="00BA2200" w:rsidRPr="00632E87" w:rsidRDefault="00BA2200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87">
              <w:rPr>
                <w:rFonts w:ascii="Times New Roman" w:hAnsi="Times New Roman"/>
                <w:sz w:val="20"/>
                <w:szCs w:val="20"/>
              </w:rPr>
              <w:t xml:space="preserve">10.6 </w:t>
            </w: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(n=1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,</w:t>
            </w: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055)</w:t>
            </w:r>
          </w:p>
        </w:tc>
        <w:tc>
          <w:tcPr>
            <w:tcW w:w="1559" w:type="dxa"/>
          </w:tcPr>
          <w:p w:rsidR="00BA2200" w:rsidRPr="00632E87" w:rsidRDefault="00BA2200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87">
              <w:rPr>
                <w:rFonts w:ascii="Times New Roman" w:hAnsi="Times New Roman"/>
                <w:sz w:val="20"/>
                <w:szCs w:val="20"/>
              </w:rPr>
              <w:t>11.7</w:t>
            </w: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(n=5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,</w:t>
            </w: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369)</w:t>
            </w:r>
          </w:p>
        </w:tc>
        <w:tc>
          <w:tcPr>
            <w:tcW w:w="1701" w:type="dxa"/>
          </w:tcPr>
          <w:p w:rsidR="00BA2200" w:rsidRPr="00632E87" w:rsidRDefault="00BA2200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87">
              <w:rPr>
                <w:rFonts w:ascii="Times New Roman" w:hAnsi="Times New Roman"/>
                <w:sz w:val="20"/>
                <w:szCs w:val="20"/>
              </w:rPr>
              <w:t xml:space="preserve">10.4 </w:t>
            </w: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(n=2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,</w:t>
            </w: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873)</w:t>
            </w:r>
          </w:p>
        </w:tc>
        <w:tc>
          <w:tcPr>
            <w:tcW w:w="1701" w:type="dxa"/>
          </w:tcPr>
          <w:p w:rsidR="00BA2200" w:rsidRPr="00632E87" w:rsidRDefault="00BA2200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87">
              <w:rPr>
                <w:rFonts w:ascii="Times New Roman" w:hAnsi="Times New Roman"/>
                <w:sz w:val="20"/>
                <w:szCs w:val="20"/>
              </w:rPr>
              <w:t>9.1</w:t>
            </w: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(n=409)</w:t>
            </w:r>
          </w:p>
        </w:tc>
        <w:tc>
          <w:tcPr>
            <w:tcW w:w="2410" w:type="dxa"/>
          </w:tcPr>
          <w:p w:rsidR="00BA2200" w:rsidRPr="00632E87" w:rsidRDefault="00BA2200" w:rsidP="00EE2E73">
            <w:pPr>
              <w:spacing w:line="48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0.89 (0.81, </w:t>
            </w: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0.97)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; </w:t>
            </w: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0.010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693" w:type="dxa"/>
          </w:tcPr>
          <w:p w:rsidR="00BA2200" w:rsidRPr="00632E87" w:rsidRDefault="00BA2200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0.88 (0.80, </w:t>
            </w: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0.96)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; </w:t>
            </w: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0.006</w:t>
            </w:r>
          </w:p>
        </w:tc>
      </w:tr>
      <w:tr w:rsidR="00BA2200" w:rsidRPr="002652DE" w:rsidTr="00EE2E73">
        <w:trPr>
          <w:trHeight w:val="930"/>
        </w:trPr>
        <w:tc>
          <w:tcPr>
            <w:tcW w:w="2410" w:type="dxa"/>
          </w:tcPr>
          <w:p w:rsidR="00BA2200" w:rsidRPr="00632E87" w:rsidRDefault="00BA2200" w:rsidP="00EE2E73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Writing (n=9,760)</w:t>
            </w:r>
          </w:p>
        </w:tc>
        <w:tc>
          <w:tcPr>
            <w:tcW w:w="1701" w:type="dxa"/>
          </w:tcPr>
          <w:p w:rsidR="00BA2200" w:rsidRPr="00632E87" w:rsidRDefault="00BA2200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87">
              <w:rPr>
                <w:rFonts w:ascii="Times New Roman" w:hAnsi="Times New Roman"/>
                <w:sz w:val="20"/>
                <w:szCs w:val="20"/>
              </w:rPr>
              <w:t>10.4 (n=269)</w:t>
            </w:r>
          </w:p>
        </w:tc>
        <w:tc>
          <w:tcPr>
            <w:tcW w:w="1701" w:type="dxa"/>
          </w:tcPr>
          <w:p w:rsidR="00BA2200" w:rsidRPr="00632E87" w:rsidRDefault="00BA2200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87">
              <w:rPr>
                <w:rFonts w:ascii="Times New Roman" w:hAnsi="Times New Roman"/>
                <w:sz w:val="20"/>
                <w:szCs w:val="20"/>
              </w:rPr>
              <w:t>10.8 (n=1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32E87">
              <w:rPr>
                <w:rFonts w:ascii="Times New Roman" w:hAnsi="Times New Roman"/>
                <w:sz w:val="20"/>
                <w:szCs w:val="20"/>
              </w:rPr>
              <w:t>009)</w:t>
            </w:r>
          </w:p>
        </w:tc>
        <w:tc>
          <w:tcPr>
            <w:tcW w:w="1559" w:type="dxa"/>
          </w:tcPr>
          <w:p w:rsidR="00BA2200" w:rsidRPr="00632E87" w:rsidRDefault="00BA2200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87">
              <w:rPr>
                <w:rFonts w:ascii="Times New Roman" w:hAnsi="Times New Roman"/>
                <w:sz w:val="20"/>
                <w:szCs w:val="20"/>
              </w:rPr>
              <w:t>11.1 (n=5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32E87">
              <w:rPr>
                <w:rFonts w:ascii="Times New Roman" w:hAnsi="Times New Roman"/>
                <w:sz w:val="20"/>
                <w:szCs w:val="20"/>
              </w:rPr>
              <w:t>707)</w:t>
            </w:r>
          </w:p>
        </w:tc>
        <w:tc>
          <w:tcPr>
            <w:tcW w:w="1701" w:type="dxa"/>
          </w:tcPr>
          <w:p w:rsidR="00BA2200" w:rsidRPr="00632E87" w:rsidRDefault="00BA2200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87">
              <w:rPr>
                <w:rFonts w:ascii="Times New Roman" w:hAnsi="Times New Roman"/>
                <w:sz w:val="20"/>
                <w:szCs w:val="20"/>
              </w:rPr>
              <w:t>11.7 (n=2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32E87">
              <w:rPr>
                <w:rFonts w:ascii="Times New Roman" w:hAnsi="Times New Roman"/>
                <w:sz w:val="20"/>
                <w:szCs w:val="20"/>
              </w:rPr>
              <w:t>433)</w:t>
            </w:r>
          </w:p>
        </w:tc>
        <w:tc>
          <w:tcPr>
            <w:tcW w:w="1701" w:type="dxa"/>
          </w:tcPr>
          <w:p w:rsidR="00BA2200" w:rsidRPr="00632E87" w:rsidRDefault="00BA2200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87">
              <w:rPr>
                <w:rFonts w:ascii="Times New Roman" w:hAnsi="Times New Roman"/>
                <w:sz w:val="20"/>
                <w:szCs w:val="20"/>
              </w:rPr>
              <w:t>9.7 (n=342)</w:t>
            </w:r>
          </w:p>
        </w:tc>
        <w:tc>
          <w:tcPr>
            <w:tcW w:w="2410" w:type="dxa"/>
          </w:tcPr>
          <w:p w:rsidR="00BA2200" w:rsidRPr="00632E87" w:rsidRDefault="00BA2200" w:rsidP="00EE2E73">
            <w:pPr>
              <w:spacing w:line="48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0.94 (0.86, </w:t>
            </w: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1.03)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; 0</w:t>
            </w: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.19</w:t>
            </w:r>
          </w:p>
        </w:tc>
        <w:tc>
          <w:tcPr>
            <w:tcW w:w="2693" w:type="dxa"/>
          </w:tcPr>
          <w:p w:rsidR="00BA2200" w:rsidRPr="00632E87" w:rsidRDefault="00BA2200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0.93 (0.85, </w:t>
            </w: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1.02)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; 0</w:t>
            </w: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.12</w:t>
            </w:r>
          </w:p>
        </w:tc>
      </w:tr>
      <w:tr w:rsidR="00BA2200" w:rsidRPr="002652DE" w:rsidTr="00EE2E73">
        <w:trPr>
          <w:trHeight w:val="982"/>
        </w:trPr>
        <w:tc>
          <w:tcPr>
            <w:tcW w:w="2410" w:type="dxa"/>
          </w:tcPr>
          <w:p w:rsidR="00BA2200" w:rsidRPr="00632E87" w:rsidRDefault="00BA2200" w:rsidP="00EE2E73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Reading (n=9,618)</w:t>
            </w:r>
          </w:p>
        </w:tc>
        <w:tc>
          <w:tcPr>
            <w:tcW w:w="1701" w:type="dxa"/>
          </w:tcPr>
          <w:p w:rsidR="00BA2200" w:rsidRPr="00632E87" w:rsidRDefault="00BA2200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12.9 (n=272)</w:t>
            </w:r>
          </w:p>
        </w:tc>
        <w:tc>
          <w:tcPr>
            <w:tcW w:w="1701" w:type="dxa"/>
          </w:tcPr>
          <w:p w:rsidR="00BA2200" w:rsidRPr="00632E87" w:rsidRDefault="00BA2200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10.3 (n=974)</w:t>
            </w:r>
          </w:p>
        </w:tc>
        <w:tc>
          <w:tcPr>
            <w:tcW w:w="1559" w:type="dxa"/>
          </w:tcPr>
          <w:p w:rsidR="00BA2200" w:rsidRPr="00632E87" w:rsidRDefault="00BA2200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11.0 (n=5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,</w:t>
            </w: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226)</w:t>
            </w:r>
          </w:p>
        </w:tc>
        <w:tc>
          <w:tcPr>
            <w:tcW w:w="1701" w:type="dxa"/>
          </w:tcPr>
          <w:p w:rsidR="00BA2200" w:rsidRPr="00632E87" w:rsidRDefault="00BA2200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11.8 (n=2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,</w:t>
            </w: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605)</w:t>
            </w:r>
          </w:p>
        </w:tc>
        <w:tc>
          <w:tcPr>
            <w:tcW w:w="1701" w:type="dxa"/>
          </w:tcPr>
          <w:p w:rsidR="00BA2200" w:rsidRPr="00632E87" w:rsidRDefault="00BA2200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9.8 (n=541)</w:t>
            </w:r>
          </w:p>
        </w:tc>
        <w:tc>
          <w:tcPr>
            <w:tcW w:w="2410" w:type="dxa"/>
          </w:tcPr>
          <w:p w:rsidR="00BA2200" w:rsidRPr="00632E87" w:rsidRDefault="00BA2200" w:rsidP="00EE2E73">
            <w:pPr>
              <w:spacing w:line="48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0.94 (0.87, </w:t>
            </w: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1.02)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; </w:t>
            </w: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0.17</w:t>
            </w:r>
          </w:p>
        </w:tc>
        <w:tc>
          <w:tcPr>
            <w:tcW w:w="2693" w:type="dxa"/>
          </w:tcPr>
          <w:p w:rsidR="00BA2200" w:rsidRPr="00632E87" w:rsidRDefault="00BA2200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0.93 (0.86, </w:t>
            </w: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1.02)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; </w:t>
            </w: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0.13</w:t>
            </w:r>
          </w:p>
        </w:tc>
      </w:tr>
      <w:tr w:rsidR="00BA2200" w:rsidRPr="002652DE" w:rsidTr="00EE2E73">
        <w:trPr>
          <w:trHeight w:val="930"/>
        </w:trPr>
        <w:tc>
          <w:tcPr>
            <w:tcW w:w="2410" w:type="dxa"/>
          </w:tcPr>
          <w:p w:rsidR="00BA2200" w:rsidRPr="00632E87" w:rsidRDefault="00BA2200" w:rsidP="00EE2E73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Other subjects (n=9,691)</w:t>
            </w:r>
          </w:p>
        </w:tc>
        <w:tc>
          <w:tcPr>
            <w:tcW w:w="1701" w:type="dxa"/>
          </w:tcPr>
          <w:p w:rsidR="00BA2200" w:rsidRPr="00632E87" w:rsidRDefault="00BA2200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14.9  (n=101)</w:t>
            </w:r>
          </w:p>
        </w:tc>
        <w:tc>
          <w:tcPr>
            <w:tcW w:w="1701" w:type="dxa"/>
          </w:tcPr>
          <w:p w:rsidR="00BA2200" w:rsidRPr="00632E87" w:rsidRDefault="00BA2200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10.9 (n=476)</w:t>
            </w:r>
          </w:p>
        </w:tc>
        <w:tc>
          <w:tcPr>
            <w:tcW w:w="1559" w:type="dxa"/>
          </w:tcPr>
          <w:p w:rsidR="00BA2200" w:rsidRPr="00632E87" w:rsidRDefault="00BA2200" w:rsidP="00EE2E73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11.4 (n=5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,</w:t>
            </w: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921)</w:t>
            </w:r>
          </w:p>
        </w:tc>
        <w:tc>
          <w:tcPr>
            <w:tcW w:w="1701" w:type="dxa"/>
          </w:tcPr>
          <w:p w:rsidR="00BA2200" w:rsidRPr="00632E87" w:rsidRDefault="00BA2200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10.8 (n=2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,</w:t>
            </w: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887)</w:t>
            </w:r>
          </w:p>
        </w:tc>
        <w:tc>
          <w:tcPr>
            <w:tcW w:w="1701" w:type="dxa"/>
          </w:tcPr>
          <w:p w:rsidR="00BA2200" w:rsidRPr="00632E87" w:rsidRDefault="00BA2200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8.8 (n=306)</w:t>
            </w:r>
          </w:p>
        </w:tc>
        <w:tc>
          <w:tcPr>
            <w:tcW w:w="2410" w:type="dxa"/>
          </w:tcPr>
          <w:p w:rsidR="00BA2200" w:rsidRPr="00632E87" w:rsidRDefault="00BA2200" w:rsidP="00EE2E73">
            <w:pPr>
              <w:spacing w:line="48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0.86 (0.78, </w:t>
            </w: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0.96)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; </w:t>
            </w: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0.009</w:t>
            </w:r>
          </w:p>
        </w:tc>
        <w:tc>
          <w:tcPr>
            <w:tcW w:w="2693" w:type="dxa"/>
          </w:tcPr>
          <w:p w:rsidR="00BA2200" w:rsidRPr="00632E87" w:rsidRDefault="00BA2200" w:rsidP="00EE2E73">
            <w:pPr>
              <w:spacing w:line="48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0.85 (0.77, </w:t>
            </w: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0.95)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; </w:t>
            </w: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0.007</w:t>
            </w:r>
          </w:p>
        </w:tc>
      </w:tr>
    </w:tbl>
    <w:p w:rsidR="00BA2200" w:rsidRDefault="00BA2200" w:rsidP="00BA2200">
      <w:pPr>
        <w:spacing w:line="480" w:lineRule="auto"/>
        <w:ind w:left="-993"/>
        <w:jc w:val="both"/>
        <w:rPr>
          <w:rFonts w:ascii="Times New Roman" w:hAnsi="Times New Roman"/>
          <w:i/>
          <w:sz w:val="20"/>
          <w:szCs w:val="20"/>
        </w:rPr>
      </w:pPr>
      <w:r w:rsidRPr="00632E87">
        <w:rPr>
          <w:rFonts w:ascii="Times New Roman" w:hAnsi="Times New Roman"/>
          <w:i/>
          <w:sz w:val="20"/>
          <w:szCs w:val="20"/>
          <w:vertAlign w:val="superscript"/>
        </w:rPr>
        <w:t xml:space="preserve">† </w:t>
      </w:r>
      <w:r w:rsidRPr="00632E87">
        <w:rPr>
          <w:rFonts w:ascii="Times New Roman" w:hAnsi="Times New Roman"/>
          <w:i/>
          <w:sz w:val="20"/>
          <w:szCs w:val="20"/>
        </w:rPr>
        <w:t>ORs adjusted for age, sex and cluster (polyclinic site).</w:t>
      </w:r>
      <w:r w:rsidRPr="00632E87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632E87">
        <w:rPr>
          <w:rFonts w:ascii="Times New Roman" w:hAnsi="Times New Roman"/>
          <w:i/>
          <w:sz w:val="20"/>
          <w:szCs w:val="20"/>
          <w:vertAlign w:val="superscript"/>
        </w:rPr>
        <w:t xml:space="preserve">‡ </w:t>
      </w:r>
      <w:r w:rsidRPr="00632E87">
        <w:rPr>
          <w:rFonts w:ascii="Times New Roman" w:hAnsi="Times New Roman"/>
          <w:i/>
          <w:sz w:val="20"/>
          <w:szCs w:val="20"/>
        </w:rPr>
        <w:t xml:space="preserve">ORs adjusted for age, sex, cluster (polyclinic site), treatment arm, child’s BMI at age 6.5 years and number of older children in household. </w:t>
      </w:r>
      <w:r>
        <w:rPr>
          <w:rFonts w:ascii="Times New Roman" w:hAnsi="Times New Roman"/>
          <w:i/>
          <w:sz w:val="20"/>
          <w:szCs w:val="20"/>
        </w:rPr>
        <w:t>*(</w:t>
      </w:r>
      <w:proofErr w:type="gramStart"/>
      <w:r>
        <w:rPr>
          <w:rFonts w:ascii="Times New Roman" w:hAnsi="Times New Roman"/>
          <w:i/>
          <w:sz w:val="20"/>
          <w:szCs w:val="20"/>
        </w:rPr>
        <w:t>n</w:t>
      </w:r>
      <w:proofErr w:type="gramEnd"/>
      <w:r>
        <w:rPr>
          <w:rFonts w:ascii="Times New Roman" w:hAnsi="Times New Roman"/>
          <w:i/>
          <w:sz w:val="20"/>
          <w:szCs w:val="20"/>
        </w:rPr>
        <w:t>=x</w:t>
      </w:r>
      <w:r w:rsidRPr="00632E87">
        <w:rPr>
          <w:rFonts w:ascii="Times New Roman" w:hAnsi="Times New Roman"/>
          <w:i/>
          <w:sz w:val="20"/>
          <w:szCs w:val="20"/>
        </w:rPr>
        <w:t>): x= total number of children in group</w:t>
      </w:r>
      <w:r>
        <w:rPr>
          <w:rFonts w:ascii="Times New Roman" w:hAnsi="Times New Roman"/>
          <w:i/>
          <w:sz w:val="20"/>
          <w:szCs w:val="20"/>
        </w:rPr>
        <w:t xml:space="preserve">. Results are not stratified by sex as there was no evidence for a sex interaction in the association between academic </w:t>
      </w:r>
      <w:proofErr w:type="gramStart"/>
      <w:r>
        <w:rPr>
          <w:rFonts w:ascii="Times New Roman" w:hAnsi="Times New Roman"/>
          <w:i/>
          <w:sz w:val="20"/>
          <w:szCs w:val="20"/>
        </w:rPr>
        <w:t>performance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and </w:t>
      </w:r>
      <w:proofErr w:type="spellStart"/>
      <w:r>
        <w:rPr>
          <w:rFonts w:ascii="Times New Roman" w:hAnsi="Times New Roman"/>
          <w:i/>
          <w:sz w:val="20"/>
          <w:szCs w:val="20"/>
        </w:rPr>
        <w:t>ChEAT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score in the main analysis </w:t>
      </w:r>
    </w:p>
    <w:p w:rsidR="00BA2200" w:rsidRPr="00AD7D7C" w:rsidRDefault="00BA2200" w:rsidP="00BA2200">
      <w:pPr>
        <w:spacing w:line="480" w:lineRule="auto"/>
        <w:ind w:left="-1134" w:right="1134"/>
        <w:jc w:val="both"/>
        <w:rPr>
          <w:rFonts w:ascii="Times" w:eastAsia="MS Gothic" w:hAnsi="Times"/>
          <w:i/>
          <w:color w:val="000000"/>
          <w:sz w:val="20"/>
          <w:szCs w:val="20"/>
        </w:rPr>
      </w:pPr>
      <w:r w:rsidRPr="00AD7D7C">
        <w:rPr>
          <w:rFonts w:ascii="Times" w:eastAsia="MS Gothic" w:hAnsi="Times"/>
          <w:i/>
          <w:color w:val="000000"/>
          <w:sz w:val="20"/>
          <w:szCs w:val="20"/>
        </w:rPr>
        <w:t>Academic performance measures have been categorized as</w:t>
      </w:r>
      <w:r>
        <w:rPr>
          <w:rFonts w:ascii="Times" w:eastAsia="MS Gothic" w:hAnsi="Times"/>
          <w:i/>
          <w:color w:val="000000"/>
          <w:sz w:val="20"/>
          <w:szCs w:val="20"/>
        </w:rPr>
        <w:t xml:space="preserve"> “far below grade”, ”somewhat below”, “at grade level”, “somewhat above” and far above grade” for the presentation of results. In addition,</w:t>
      </w:r>
      <w:r w:rsidRPr="00AD7D7C">
        <w:rPr>
          <w:rFonts w:ascii="Times" w:hAnsi="Times" w:cs="Arial"/>
          <w:i/>
          <w:color w:val="222222"/>
          <w:sz w:val="20"/>
          <w:szCs w:val="20"/>
          <w:shd w:val="clear" w:color="auto" w:fill="FFFFFF"/>
        </w:rPr>
        <w:t xml:space="preserve"> academic performance was included as an ordered categorical variable in mixed-effects logistic regression models. </w:t>
      </w:r>
    </w:p>
    <w:p w:rsidR="00FF2777" w:rsidRDefault="00FF2777"/>
    <w:sectPr w:rsidR="00FF2777" w:rsidSect="00BA2200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00"/>
    <w:rsid w:val="00BA2200"/>
    <w:rsid w:val="00FF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F8BD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200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200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Macintosh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Richmond</dc:creator>
  <cp:keywords/>
  <dc:description/>
  <cp:lastModifiedBy>Rebecca Richmond</cp:lastModifiedBy>
  <cp:revision>1</cp:revision>
  <dcterms:created xsi:type="dcterms:W3CDTF">2014-07-18T12:34:00Z</dcterms:created>
  <dcterms:modified xsi:type="dcterms:W3CDTF">2014-07-18T12:35:00Z</dcterms:modified>
</cp:coreProperties>
</file>