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EF" w:rsidRPr="00656829" w:rsidRDefault="00F73BEF" w:rsidP="00F73BE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65682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Supporting </w:t>
      </w:r>
      <w:r w:rsidR="00165D0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Materials and Methods </w:t>
      </w:r>
    </w:p>
    <w:p w:rsidR="00F73BEF" w:rsidRPr="00D91AA3" w:rsidRDefault="00F73BEF" w:rsidP="00F73BEF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1AA3">
        <w:rPr>
          <w:rFonts w:ascii="Times New Roman" w:eastAsia="Calibri" w:hAnsi="Times New Roman" w:cs="Times New Roman"/>
          <w:b/>
          <w:sz w:val="24"/>
          <w:szCs w:val="24"/>
        </w:rPr>
        <w:t xml:space="preserve">ATP5B qPCR </w:t>
      </w:r>
    </w:p>
    <w:p w:rsidR="00F73BEF" w:rsidRPr="00D91AA3" w:rsidRDefault="00F73BEF" w:rsidP="00F73BEF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91A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Total RNA was reverse transcribed to </w:t>
      </w:r>
      <w:proofErr w:type="spellStart"/>
      <w:r w:rsidRPr="00D91AA3">
        <w:rPr>
          <w:rFonts w:ascii="Times New Roman" w:eastAsia="Calibri" w:hAnsi="Times New Roman" w:cs="Times New Roman"/>
          <w:color w:val="000000"/>
          <w:sz w:val="24"/>
          <w:szCs w:val="24"/>
        </w:rPr>
        <w:t>cDNA</w:t>
      </w:r>
      <w:proofErr w:type="spellEnd"/>
      <w:r w:rsidRPr="00D91A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using random </w:t>
      </w:r>
      <w:proofErr w:type="spellStart"/>
      <w:r w:rsidRPr="00D91AA3">
        <w:rPr>
          <w:rFonts w:ascii="Times New Roman" w:eastAsia="Calibri" w:hAnsi="Times New Roman" w:cs="Times New Roman"/>
          <w:color w:val="000000"/>
          <w:sz w:val="24"/>
          <w:szCs w:val="24"/>
        </w:rPr>
        <w:t>hexamers</w:t>
      </w:r>
      <w:proofErr w:type="spellEnd"/>
      <w:r w:rsidRPr="00D91A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Invitrogen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91A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D91AA3">
        <w:rPr>
          <w:rFonts w:ascii="Times New Roman" w:eastAsia="Calibri" w:hAnsi="Times New Roman" w:cs="Times New Roman"/>
          <w:color w:val="000000"/>
          <w:sz w:val="24"/>
          <w:szCs w:val="24"/>
        </w:rPr>
        <w:t>BioScript</w:t>
      </w:r>
      <w:r w:rsidRPr="00D91AA3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TM</w:t>
      </w:r>
      <w:proofErr w:type="spellEnd"/>
      <w:r w:rsidRPr="00D91A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91AA3">
        <w:rPr>
          <w:rFonts w:ascii="Times New Roman" w:eastAsia="Calibri" w:hAnsi="Times New Roman" w:cs="Times New Roman"/>
          <w:color w:val="000000"/>
          <w:sz w:val="24"/>
          <w:szCs w:val="24"/>
        </w:rPr>
        <w:t>Bioline</w:t>
      </w:r>
      <w:proofErr w:type="spellEnd"/>
      <w:r w:rsidRPr="00D91A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Pr="00D91AA3">
        <w:rPr>
          <w:rFonts w:ascii="Times New Roman" w:eastAsia="Calibri" w:hAnsi="Times New Roman" w:cs="Times New Roman"/>
          <w:color w:val="000000"/>
          <w:sz w:val="24"/>
          <w:szCs w:val="24"/>
        </w:rPr>
        <w:t>qPCR</w:t>
      </w:r>
      <w:proofErr w:type="gramEnd"/>
      <w:r w:rsidRPr="00D91A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was performed using a TaqMan®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primer probes </w:t>
      </w:r>
      <w:r w:rsidRPr="00D91A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(Applied </w:t>
      </w:r>
      <w:proofErr w:type="spellStart"/>
      <w:r w:rsidRPr="00D91AA3">
        <w:rPr>
          <w:rFonts w:ascii="Times New Roman" w:eastAsia="Calibri" w:hAnsi="Times New Roman" w:cs="Times New Roman"/>
          <w:color w:val="000000"/>
          <w:sz w:val="24"/>
          <w:szCs w:val="24"/>
        </w:rPr>
        <w:t>Biosystems</w:t>
      </w:r>
      <w:proofErr w:type="spellEnd"/>
      <w:r w:rsidRPr="00D91A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and 18S was used as an endogenous control for data normalisation. Data was analysed using SDS 2.3 and SDS RQ 1.2 relative quantification software (Applied </w:t>
      </w:r>
      <w:proofErr w:type="spellStart"/>
      <w:r w:rsidRPr="00D91AA3">
        <w:rPr>
          <w:rFonts w:ascii="Times New Roman" w:eastAsia="Calibri" w:hAnsi="Times New Roman" w:cs="Times New Roman"/>
          <w:color w:val="000000"/>
          <w:sz w:val="24"/>
          <w:szCs w:val="24"/>
        </w:rPr>
        <w:t>Biosystems</w:t>
      </w:r>
      <w:proofErr w:type="spellEnd"/>
      <w:r w:rsidRPr="00D91AA3">
        <w:rPr>
          <w:rFonts w:ascii="Times New Roman" w:eastAsia="Calibri" w:hAnsi="Times New Roman" w:cs="Times New Roman"/>
          <w:color w:val="000000"/>
          <w:sz w:val="24"/>
          <w:szCs w:val="24"/>
        </w:rPr>
        <w:t>). One control sample was set as the calibrator for the analysis.</w:t>
      </w:r>
    </w:p>
    <w:p w:rsidR="00F73BEF" w:rsidRPr="00D91AA3" w:rsidRDefault="00F73BEF" w:rsidP="00F73BEF">
      <w:pPr>
        <w:spacing w:line="48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91A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Western blotting </w:t>
      </w:r>
    </w:p>
    <w:p w:rsidR="00F73BEF" w:rsidRDefault="00F73BEF" w:rsidP="00F73BE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AA3">
        <w:rPr>
          <w:rFonts w:ascii="Times New Roman" w:eastAsia="Calibri" w:hAnsi="Times New Roman" w:cs="Times New Roman"/>
          <w:sz w:val="24"/>
          <w:szCs w:val="24"/>
        </w:rPr>
        <w:t xml:space="preserve">Cells were </w:t>
      </w:r>
      <w:proofErr w:type="spellStart"/>
      <w:r w:rsidRPr="00D91AA3">
        <w:rPr>
          <w:rFonts w:ascii="Times New Roman" w:eastAsia="Calibri" w:hAnsi="Times New Roman" w:cs="Times New Roman"/>
          <w:sz w:val="24"/>
          <w:szCs w:val="24"/>
        </w:rPr>
        <w:t>lysed</w:t>
      </w:r>
      <w:proofErr w:type="spellEnd"/>
      <w:r w:rsidRPr="00D91AA3">
        <w:rPr>
          <w:rFonts w:ascii="Times New Roman" w:eastAsia="Calibri" w:hAnsi="Times New Roman" w:cs="Times New Roman"/>
          <w:sz w:val="24"/>
          <w:szCs w:val="24"/>
        </w:rPr>
        <w:t xml:space="preserve"> in RIPA buffer (50 </w:t>
      </w:r>
      <w:proofErr w:type="spellStart"/>
      <w:r w:rsidRPr="00D91AA3">
        <w:rPr>
          <w:rFonts w:ascii="Times New Roman" w:eastAsia="Calibri" w:hAnsi="Times New Roman" w:cs="Times New Roman"/>
          <w:sz w:val="24"/>
          <w:szCs w:val="24"/>
        </w:rPr>
        <w:t>mM</w:t>
      </w:r>
      <w:proofErr w:type="spellEnd"/>
      <w:r w:rsidRPr="00D91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AA3">
        <w:rPr>
          <w:rFonts w:ascii="Times New Roman" w:eastAsia="Calibri" w:hAnsi="Times New Roman" w:cs="Times New Roman"/>
          <w:sz w:val="24"/>
          <w:szCs w:val="24"/>
        </w:rPr>
        <w:t>Tris</w:t>
      </w:r>
      <w:proofErr w:type="spellEnd"/>
      <w:r w:rsidRPr="00D91AA3">
        <w:rPr>
          <w:rFonts w:ascii="Times New Roman" w:eastAsia="Calibri" w:hAnsi="Times New Roman" w:cs="Times New Roman"/>
          <w:sz w:val="24"/>
          <w:szCs w:val="24"/>
        </w:rPr>
        <w:t xml:space="preserve">, pH 7.5, 150 </w:t>
      </w:r>
      <w:proofErr w:type="spellStart"/>
      <w:r w:rsidRPr="00D91AA3">
        <w:rPr>
          <w:rFonts w:ascii="Times New Roman" w:eastAsia="Calibri" w:hAnsi="Times New Roman" w:cs="Times New Roman"/>
          <w:sz w:val="24"/>
          <w:szCs w:val="24"/>
        </w:rPr>
        <w:t>mM</w:t>
      </w:r>
      <w:proofErr w:type="spellEnd"/>
      <w:r w:rsidRPr="00D91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AA3">
        <w:rPr>
          <w:rFonts w:ascii="Times New Roman" w:eastAsia="Calibri" w:hAnsi="Times New Roman" w:cs="Times New Roman"/>
          <w:sz w:val="24"/>
          <w:szCs w:val="24"/>
        </w:rPr>
        <w:t>NaCl</w:t>
      </w:r>
      <w:proofErr w:type="spellEnd"/>
      <w:r w:rsidRPr="00D91AA3">
        <w:rPr>
          <w:rFonts w:ascii="Times New Roman" w:eastAsia="Calibri" w:hAnsi="Times New Roman" w:cs="Times New Roman"/>
          <w:sz w:val="24"/>
          <w:szCs w:val="24"/>
        </w:rPr>
        <w:t xml:space="preserve">, 2 </w:t>
      </w:r>
      <w:proofErr w:type="spellStart"/>
      <w:r w:rsidRPr="00D91AA3">
        <w:rPr>
          <w:rFonts w:ascii="Times New Roman" w:eastAsia="Calibri" w:hAnsi="Times New Roman" w:cs="Times New Roman"/>
          <w:sz w:val="24"/>
          <w:szCs w:val="24"/>
        </w:rPr>
        <w:t>mM</w:t>
      </w:r>
      <w:proofErr w:type="spellEnd"/>
      <w:r w:rsidRPr="00D91AA3">
        <w:rPr>
          <w:rFonts w:ascii="Times New Roman" w:eastAsia="Calibri" w:hAnsi="Times New Roman" w:cs="Times New Roman"/>
          <w:sz w:val="24"/>
          <w:szCs w:val="24"/>
        </w:rPr>
        <w:t xml:space="preserve"> EDTA, pH 8.0, 0.5% Triton X-100, protease inhibitor cocktail, 1 </w:t>
      </w:r>
      <w:proofErr w:type="spellStart"/>
      <w:r w:rsidRPr="00D91AA3">
        <w:rPr>
          <w:rFonts w:ascii="Times New Roman" w:eastAsia="Calibri" w:hAnsi="Times New Roman" w:cs="Times New Roman"/>
          <w:sz w:val="24"/>
          <w:szCs w:val="24"/>
        </w:rPr>
        <w:t>mM</w:t>
      </w:r>
      <w:proofErr w:type="spellEnd"/>
      <w:r w:rsidRPr="00D91AA3">
        <w:rPr>
          <w:rFonts w:ascii="Times New Roman" w:eastAsia="Calibri" w:hAnsi="Times New Roman" w:cs="Times New Roman"/>
          <w:sz w:val="24"/>
          <w:szCs w:val="24"/>
        </w:rPr>
        <w:t xml:space="preserve"> PMSF and 1 </w:t>
      </w:r>
      <w:r w:rsidRPr="00D91AA3">
        <w:rPr>
          <w:rFonts w:ascii="Times New Roman" w:eastAsia="Calibri" w:hAnsi="Times New Roman" w:cs="Times New Roman"/>
          <w:sz w:val="24"/>
          <w:szCs w:val="24"/>
        </w:rPr>
        <w:sym w:font="Symbol" w:char="F06D"/>
      </w:r>
      <w:r w:rsidRPr="00D91AA3">
        <w:rPr>
          <w:rFonts w:ascii="Times New Roman" w:eastAsia="Calibri" w:hAnsi="Times New Roman" w:cs="Times New Roman"/>
          <w:sz w:val="24"/>
          <w:szCs w:val="24"/>
        </w:rPr>
        <w:t>M Na</w:t>
      </w:r>
      <w:r w:rsidRPr="00D91AA3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D91AA3">
        <w:rPr>
          <w:rFonts w:ascii="Times New Roman" w:eastAsia="Calibri" w:hAnsi="Times New Roman" w:cs="Times New Roman"/>
          <w:sz w:val="24"/>
          <w:szCs w:val="24"/>
        </w:rPr>
        <w:t>VO</w:t>
      </w:r>
      <w:r w:rsidRPr="00D91AA3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D91AA3">
        <w:rPr>
          <w:rFonts w:ascii="Times New Roman" w:eastAsia="Calibri" w:hAnsi="Times New Roman" w:cs="Times New Roman"/>
          <w:sz w:val="24"/>
          <w:szCs w:val="24"/>
        </w:rPr>
        <w:t>). Sample protein concentrations were quantified using the BCA assay (Pierce</w:t>
      </w:r>
      <w:r w:rsidRPr="00C643BB">
        <w:rPr>
          <w:rFonts w:ascii="Times New Roman" w:eastAsia="Calibri" w:hAnsi="Times New Roman" w:cs="Times New Roman"/>
          <w:sz w:val="24"/>
          <w:szCs w:val="24"/>
        </w:rPr>
        <w:t xml:space="preserve">). Proteins (30 </w:t>
      </w:r>
      <w:r w:rsidRPr="00C643BB">
        <w:rPr>
          <w:rFonts w:ascii="Times New Roman" w:eastAsia="Calibri" w:hAnsi="Times New Roman" w:cs="Times New Roman"/>
          <w:sz w:val="24"/>
          <w:szCs w:val="24"/>
        </w:rPr>
        <w:sym w:font="Symbol" w:char="F06D"/>
      </w:r>
      <w:r w:rsidRPr="00C643BB">
        <w:rPr>
          <w:rFonts w:ascii="Times New Roman" w:eastAsia="Calibri" w:hAnsi="Times New Roman" w:cs="Times New Roman"/>
          <w:sz w:val="24"/>
          <w:szCs w:val="24"/>
        </w:rPr>
        <w:t>g) were</w:t>
      </w:r>
      <w:r w:rsidRPr="00D91AA3">
        <w:rPr>
          <w:rFonts w:ascii="Times New Roman" w:eastAsia="Calibri" w:hAnsi="Times New Roman" w:cs="Times New Roman"/>
          <w:sz w:val="24"/>
          <w:szCs w:val="24"/>
        </w:rPr>
        <w:t xml:space="preserve"> resolved on a 12% </w:t>
      </w:r>
      <w:proofErr w:type="spellStart"/>
      <w:r w:rsidRPr="00D91AA3">
        <w:rPr>
          <w:rFonts w:ascii="Times New Roman" w:eastAsia="Calibri" w:hAnsi="Times New Roman" w:cs="Times New Roman"/>
          <w:sz w:val="24"/>
          <w:szCs w:val="24"/>
        </w:rPr>
        <w:t>polyacrylamide</w:t>
      </w:r>
      <w:proofErr w:type="spellEnd"/>
      <w:r w:rsidRPr="00D91AA3">
        <w:rPr>
          <w:rFonts w:ascii="Times New Roman" w:eastAsia="Calibri" w:hAnsi="Times New Roman" w:cs="Times New Roman"/>
          <w:sz w:val="24"/>
          <w:szCs w:val="24"/>
        </w:rPr>
        <w:t xml:space="preserve"> gel and transferred to </w:t>
      </w:r>
      <w:proofErr w:type="spellStart"/>
      <w:r w:rsidRPr="00D91AA3">
        <w:rPr>
          <w:rFonts w:ascii="Times New Roman" w:eastAsia="Calibri" w:hAnsi="Times New Roman" w:cs="Times New Roman"/>
          <w:sz w:val="24"/>
          <w:szCs w:val="24"/>
        </w:rPr>
        <w:t>polyvinylidene</w:t>
      </w:r>
      <w:proofErr w:type="spellEnd"/>
      <w:r w:rsidRPr="00D91AA3">
        <w:rPr>
          <w:rFonts w:ascii="Times New Roman" w:eastAsia="Calibri" w:hAnsi="Times New Roman" w:cs="Times New Roman"/>
          <w:sz w:val="24"/>
          <w:szCs w:val="24"/>
        </w:rPr>
        <w:t xml:space="preserve"> fluoride membranes. </w:t>
      </w:r>
      <w:proofErr w:type="spellStart"/>
      <w:r w:rsidRPr="00D91AA3">
        <w:rPr>
          <w:rFonts w:ascii="Times New Roman" w:eastAsia="Calibri" w:hAnsi="Times New Roman" w:cs="Times New Roman"/>
          <w:sz w:val="24"/>
          <w:szCs w:val="24"/>
        </w:rPr>
        <w:t>Immunoblots</w:t>
      </w:r>
      <w:proofErr w:type="spellEnd"/>
      <w:r w:rsidRPr="00D91AA3">
        <w:rPr>
          <w:rFonts w:ascii="Times New Roman" w:eastAsia="Calibri" w:hAnsi="Times New Roman" w:cs="Times New Roman"/>
          <w:sz w:val="24"/>
          <w:szCs w:val="24"/>
        </w:rPr>
        <w:t xml:space="preserve"> were incubated with mouse anti-human ATP5B antibody (Santa Cruz Biotechnology), 1:500 dilution or rabbit anti-human β-</w:t>
      </w:r>
      <w:proofErr w:type="spellStart"/>
      <w:r w:rsidRPr="00D91AA3">
        <w:rPr>
          <w:rFonts w:ascii="Times New Roman" w:eastAsia="Calibri" w:hAnsi="Times New Roman" w:cs="Times New Roman"/>
          <w:sz w:val="24"/>
          <w:szCs w:val="24"/>
        </w:rPr>
        <w:t>actin</w:t>
      </w:r>
      <w:proofErr w:type="spellEnd"/>
      <w:r w:rsidRPr="00D91AA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91AA3">
        <w:rPr>
          <w:rFonts w:ascii="Times New Roman" w:eastAsia="Calibri" w:hAnsi="Times New Roman" w:cs="Times New Roman"/>
          <w:sz w:val="24"/>
          <w:szCs w:val="24"/>
        </w:rPr>
        <w:t>Abcam</w:t>
      </w:r>
      <w:proofErr w:type="spellEnd"/>
      <w:r w:rsidRPr="00D91AA3">
        <w:rPr>
          <w:rFonts w:ascii="Times New Roman" w:eastAsia="Calibri" w:hAnsi="Times New Roman" w:cs="Times New Roman"/>
          <w:sz w:val="24"/>
          <w:szCs w:val="24"/>
        </w:rPr>
        <w:t xml:space="preserve">), 1:2,000 dilution, followed by incubation with </w:t>
      </w:r>
      <w:r w:rsidRPr="00C643BB">
        <w:rPr>
          <w:rFonts w:ascii="Times New Roman" w:eastAsia="Calibri" w:hAnsi="Times New Roman" w:cs="Times New Roman"/>
          <w:sz w:val="24"/>
          <w:szCs w:val="24"/>
        </w:rPr>
        <w:t xml:space="preserve">HRP-labelled </w:t>
      </w:r>
      <w:r>
        <w:rPr>
          <w:rFonts w:ascii="Times New Roman" w:hAnsi="Times New Roman" w:cs="Times New Roman"/>
          <w:sz w:val="24"/>
          <w:szCs w:val="24"/>
        </w:rPr>
        <w:t xml:space="preserve">donkey </w:t>
      </w:r>
      <w:r w:rsidRPr="00C643BB">
        <w:rPr>
          <w:rFonts w:ascii="Times New Roman" w:eastAsia="Calibri" w:hAnsi="Times New Roman" w:cs="Times New Roman"/>
          <w:sz w:val="24"/>
          <w:szCs w:val="24"/>
        </w:rPr>
        <w:t xml:space="preserve">anti-mouse </w:t>
      </w:r>
      <w:r>
        <w:rPr>
          <w:rFonts w:ascii="Times New Roman" w:hAnsi="Times New Roman" w:cs="Times New Roman"/>
          <w:sz w:val="24"/>
          <w:szCs w:val="24"/>
        </w:rPr>
        <w:t xml:space="preserve">(R&amp;D systems) </w:t>
      </w:r>
      <w:r w:rsidRPr="00C643BB">
        <w:rPr>
          <w:rFonts w:ascii="Times New Roman" w:eastAsia="Calibri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goat </w:t>
      </w:r>
      <w:r w:rsidRPr="00C643BB">
        <w:rPr>
          <w:rFonts w:ascii="Times New Roman" w:eastAsia="Calibri" w:hAnsi="Times New Roman" w:cs="Times New Roman"/>
          <w:sz w:val="24"/>
          <w:szCs w:val="24"/>
        </w:rPr>
        <w:t>anti-rabbit</w:t>
      </w:r>
      <w:r>
        <w:rPr>
          <w:rFonts w:ascii="Times New Roman" w:hAnsi="Times New Roman" w:cs="Times New Roman"/>
          <w:sz w:val="24"/>
          <w:szCs w:val="24"/>
        </w:rPr>
        <w:t xml:space="preserve"> (Santa Cruz</w:t>
      </w:r>
      <w:r w:rsidRPr="002B3FAA">
        <w:rPr>
          <w:rFonts w:ascii="Times New Roman" w:hAnsi="Times New Roman" w:cs="Times New Roman"/>
          <w:sz w:val="24"/>
          <w:szCs w:val="24"/>
        </w:rPr>
        <w:t xml:space="preserve"> </w:t>
      </w:r>
      <w:r w:rsidRPr="00D91AA3">
        <w:rPr>
          <w:rFonts w:ascii="Times New Roman" w:eastAsia="Calibri" w:hAnsi="Times New Roman" w:cs="Times New Roman"/>
          <w:sz w:val="24"/>
          <w:szCs w:val="24"/>
        </w:rPr>
        <w:t>Biotechnology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antibodies</w:t>
      </w:r>
      <w:r w:rsidRPr="00C643BB">
        <w:rPr>
          <w:rFonts w:ascii="Times New Roman" w:eastAsia="Calibri" w:hAnsi="Times New Roman" w:cs="Times New Roman"/>
          <w:sz w:val="24"/>
          <w:szCs w:val="24"/>
        </w:rPr>
        <w:t xml:space="preserve">, respectively. Detection was performed using </w:t>
      </w:r>
      <w:proofErr w:type="spellStart"/>
      <w:r w:rsidRPr="00C643BB">
        <w:rPr>
          <w:rFonts w:ascii="Times New Roman" w:eastAsia="Calibri" w:hAnsi="Times New Roman" w:cs="Times New Roman"/>
          <w:sz w:val="24"/>
          <w:szCs w:val="24"/>
        </w:rPr>
        <w:t>SuperSignal</w:t>
      </w:r>
      <w:proofErr w:type="spellEnd"/>
      <w:r w:rsidRPr="00C643BB">
        <w:rPr>
          <w:rFonts w:ascii="Times New Roman" w:eastAsia="Calibri" w:hAnsi="Times New Roman" w:cs="Times New Roman"/>
          <w:sz w:val="24"/>
          <w:szCs w:val="24"/>
        </w:rPr>
        <w:t xml:space="preserve"> West Pico </w:t>
      </w:r>
      <w:proofErr w:type="spellStart"/>
      <w:r w:rsidRPr="00C643BB">
        <w:rPr>
          <w:rFonts w:ascii="Times New Roman" w:eastAsia="Calibri" w:hAnsi="Times New Roman" w:cs="Times New Roman"/>
          <w:sz w:val="24"/>
          <w:szCs w:val="24"/>
        </w:rPr>
        <w:t>chemiluminescent</w:t>
      </w:r>
      <w:proofErr w:type="spellEnd"/>
      <w:r w:rsidRPr="00C643BB">
        <w:rPr>
          <w:rFonts w:ascii="Times New Roman" w:eastAsia="Calibri" w:hAnsi="Times New Roman" w:cs="Times New Roman"/>
          <w:sz w:val="24"/>
          <w:szCs w:val="24"/>
        </w:rPr>
        <w:t xml:space="preserve"> substrate kit (</w:t>
      </w:r>
      <w:r w:rsidRPr="00C643BB">
        <w:rPr>
          <w:rFonts w:ascii="Times New Roman" w:hAnsi="Times New Roman" w:cs="Times New Roman"/>
          <w:sz w:val="24"/>
          <w:szCs w:val="24"/>
        </w:rPr>
        <w:t>Thermo Scientific</w:t>
      </w:r>
      <w:r w:rsidRPr="00C643BB">
        <w:rPr>
          <w:rFonts w:ascii="Times New Roman" w:eastAsia="Calibri" w:hAnsi="Times New Roman" w:cs="Times New Roman"/>
          <w:sz w:val="24"/>
          <w:szCs w:val="24"/>
        </w:rPr>
        <w:t>).</w:t>
      </w:r>
      <w:r w:rsidRPr="00D91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1AA3">
        <w:rPr>
          <w:rFonts w:ascii="Times New Roman" w:eastAsia="Calibri" w:hAnsi="Times New Roman" w:cs="Times New Roman"/>
          <w:sz w:val="24"/>
          <w:szCs w:val="24"/>
        </w:rPr>
        <w:t>Densitometric</w:t>
      </w:r>
      <w:proofErr w:type="spellEnd"/>
      <w:r w:rsidRPr="00D91AA3">
        <w:rPr>
          <w:rFonts w:ascii="Times New Roman" w:eastAsia="Calibri" w:hAnsi="Times New Roman" w:cs="Times New Roman"/>
          <w:sz w:val="24"/>
          <w:szCs w:val="24"/>
        </w:rPr>
        <w:t xml:space="preserve"> analysis was performed using </w:t>
      </w:r>
      <w:proofErr w:type="spellStart"/>
      <w:r w:rsidRPr="00D91AA3">
        <w:rPr>
          <w:rFonts w:ascii="Times New Roman" w:eastAsia="Calibri" w:hAnsi="Times New Roman" w:cs="Times New Roman"/>
          <w:sz w:val="24"/>
          <w:szCs w:val="24"/>
        </w:rPr>
        <w:t>ImageJ</w:t>
      </w:r>
      <w:proofErr w:type="spellEnd"/>
      <w:r w:rsidRPr="00D91AA3">
        <w:rPr>
          <w:rFonts w:ascii="Times New Roman" w:eastAsia="Calibri" w:hAnsi="Times New Roman" w:cs="Times New Roman"/>
          <w:sz w:val="24"/>
          <w:szCs w:val="24"/>
        </w:rPr>
        <w:t xml:space="preserve"> software. </w:t>
      </w:r>
    </w:p>
    <w:p w:rsidR="00F73BEF" w:rsidRPr="00656829" w:rsidRDefault="00F73BEF" w:rsidP="00F73BE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829">
        <w:rPr>
          <w:rFonts w:ascii="Times New Roman" w:hAnsi="Times New Roman" w:cs="Times New Roman"/>
          <w:b/>
          <w:sz w:val="24"/>
          <w:szCs w:val="24"/>
          <w:u w:val="single"/>
        </w:rPr>
        <w:t>Supporting Figure Legends</w:t>
      </w:r>
    </w:p>
    <w:p w:rsidR="00F73BEF" w:rsidRPr="002B3FAA" w:rsidRDefault="00F73BEF" w:rsidP="00F73BE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822AC">
        <w:rPr>
          <w:rFonts w:ascii="Times New Roman" w:hAnsi="Times New Roman" w:cs="Times New Roman"/>
          <w:b/>
          <w:sz w:val="24"/>
          <w:szCs w:val="24"/>
          <w:lang w:val="en-GB"/>
        </w:rPr>
        <w:t>Figure S1.</w:t>
      </w:r>
      <w:r w:rsidRPr="002B3FA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2B3FAA">
        <w:rPr>
          <w:rFonts w:ascii="Times New Roman" w:hAnsi="Times New Roman" w:cs="Times New Roman"/>
          <w:b/>
          <w:sz w:val="24"/>
          <w:szCs w:val="24"/>
          <w:lang w:val="en-GB"/>
        </w:rPr>
        <w:t>Immunohistochemical</w:t>
      </w:r>
      <w:proofErr w:type="spellEnd"/>
      <w:r w:rsidRPr="002B3FA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staining in pre-treatment OAC tumours.</w:t>
      </w:r>
      <w:proofErr w:type="gramEnd"/>
      <w:r w:rsidRPr="002B3FA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B3FAA">
        <w:rPr>
          <w:rFonts w:ascii="Times New Roman" w:hAnsi="Times New Roman" w:cs="Times New Roman"/>
          <w:sz w:val="24"/>
          <w:szCs w:val="24"/>
          <w:lang w:val="en-GB"/>
        </w:rPr>
        <w:t>Stromal</w:t>
      </w:r>
      <w:proofErr w:type="spellEnd"/>
      <w:r w:rsidRPr="002B3FAA">
        <w:rPr>
          <w:rFonts w:ascii="Times New Roman" w:hAnsi="Times New Roman" w:cs="Times New Roman"/>
          <w:sz w:val="24"/>
          <w:szCs w:val="24"/>
          <w:lang w:val="en-GB"/>
        </w:rPr>
        <w:t xml:space="preserve"> expression of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B3FAA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Pr="002B3FAA">
        <w:rPr>
          <w:rFonts w:ascii="Times New Roman" w:hAnsi="Times New Roman" w:cs="Times New Roman"/>
          <w:sz w:val="24"/>
          <w:szCs w:val="24"/>
          <w:lang w:val="en-GB"/>
        </w:rPr>
        <w:t xml:space="preserve"> ATP5B,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B3FAA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Pr="002B3FAA">
        <w:rPr>
          <w:rFonts w:ascii="Times New Roman" w:hAnsi="Times New Roman" w:cs="Times New Roman"/>
          <w:sz w:val="24"/>
          <w:szCs w:val="24"/>
          <w:lang w:val="en-GB"/>
        </w:rPr>
        <w:t xml:space="preserve"> HSP60,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B3FAA"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Pr="002B3FA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2B3FAA">
        <w:rPr>
          <w:rFonts w:ascii="Times New Roman" w:hAnsi="Times New Roman" w:cs="Times New Roman"/>
          <w:sz w:val="24"/>
          <w:szCs w:val="24"/>
          <w:lang w:val="en-GB"/>
        </w:rPr>
        <w:t xml:space="preserve">GAPDH,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B3FAA">
        <w:rPr>
          <w:rFonts w:ascii="Times New Roman" w:hAnsi="Times New Roman" w:cs="Times New Roman"/>
          <w:b/>
          <w:sz w:val="24"/>
          <w:szCs w:val="24"/>
          <w:lang w:val="en-GB"/>
        </w:rPr>
        <w:t>G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Pr="002B3FAA">
        <w:rPr>
          <w:rFonts w:ascii="Times New Roman" w:hAnsi="Times New Roman" w:cs="Times New Roman"/>
          <w:sz w:val="24"/>
          <w:szCs w:val="24"/>
          <w:lang w:val="en-GB"/>
        </w:rPr>
        <w:t xml:space="preserve"> PKM2 and epithelial expression of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B3FAA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Pr="002B3FA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2B3FAA">
        <w:rPr>
          <w:rFonts w:ascii="Times New Roman" w:hAnsi="Times New Roman" w:cs="Times New Roman"/>
          <w:sz w:val="24"/>
          <w:szCs w:val="24"/>
          <w:lang w:val="en-GB"/>
        </w:rPr>
        <w:t xml:space="preserve">HSP60,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B3FAA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Pr="002B3FAA">
        <w:rPr>
          <w:rFonts w:ascii="Times New Roman" w:hAnsi="Times New Roman" w:cs="Times New Roman"/>
          <w:sz w:val="24"/>
          <w:szCs w:val="24"/>
          <w:lang w:val="en-GB"/>
        </w:rPr>
        <w:t xml:space="preserve"> GAPDH,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B3FAA"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Pr="002B3FAA">
        <w:rPr>
          <w:rFonts w:ascii="Times New Roman" w:hAnsi="Times New Roman" w:cs="Times New Roman"/>
          <w:sz w:val="24"/>
          <w:szCs w:val="24"/>
          <w:lang w:val="en-GB"/>
        </w:rPr>
        <w:t xml:space="preserve"> PKM2 was assessed in pre-treatment OAC biopsies from patients who subsequently had a good (</w:t>
      </w:r>
      <w:r w:rsidRPr="002B3FAA">
        <w:rPr>
          <w:rFonts w:ascii="Times New Roman" w:hAnsi="Times New Roman" w:cs="Times New Roman"/>
          <w:i/>
          <w:sz w:val="24"/>
          <w:szCs w:val="24"/>
          <w:lang w:val="en-GB"/>
        </w:rPr>
        <w:t xml:space="preserve">n </w:t>
      </w:r>
      <w:r w:rsidRPr="002B3FAA">
        <w:rPr>
          <w:rFonts w:ascii="Times New Roman" w:hAnsi="Times New Roman" w:cs="Times New Roman"/>
          <w:sz w:val="24"/>
          <w:szCs w:val="24"/>
          <w:lang w:val="en-GB"/>
        </w:rPr>
        <w:t>= 7) or poor (</w:t>
      </w:r>
      <w:r w:rsidRPr="002B3FAA">
        <w:rPr>
          <w:rFonts w:ascii="Times New Roman" w:hAnsi="Times New Roman" w:cs="Times New Roman"/>
          <w:i/>
          <w:sz w:val="24"/>
          <w:szCs w:val="24"/>
          <w:lang w:val="en-GB"/>
        </w:rPr>
        <w:t xml:space="preserve">n </w:t>
      </w:r>
      <w:r w:rsidRPr="002B3FAA">
        <w:rPr>
          <w:rFonts w:ascii="Times New Roman" w:hAnsi="Times New Roman" w:cs="Times New Roman"/>
          <w:sz w:val="24"/>
          <w:szCs w:val="24"/>
          <w:lang w:val="en-GB"/>
        </w:rPr>
        <w:t xml:space="preserve">= 16) response to </w:t>
      </w:r>
      <w:proofErr w:type="spellStart"/>
      <w:r w:rsidRPr="002B3FAA">
        <w:rPr>
          <w:rFonts w:ascii="Times New Roman" w:hAnsi="Times New Roman" w:cs="Times New Roman"/>
          <w:sz w:val="24"/>
          <w:szCs w:val="24"/>
          <w:lang w:val="en-GB"/>
        </w:rPr>
        <w:t>neoadjuvant</w:t>
      </w:r>
      <w:proofErr w:type="spellEnd"/>
      <w:r w:rsidRPr="002B3FAA">
        <w:rPr>
          <w:rFonts w:ascii="Times New Roman" w:hAnsi="Times New Roman" w:cs="Times New Roman"/>
          <w:sz w:val="24"/>
          <w:szCs w:val="24"/>
          <w:lang w:val="en-GB"/>
        </w:rPr>
        <w:t xml:space="preserve"> CRT. </w:t>
      </w:r>
    </w:p>
    <w:p w:rsidR="00F73BEF" w:rsidRPr="002B3FAA" w:rsidRDefault="00F73BEF" w:rsidP="00F73B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A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Figure S2. ATP5B</w:t>
      </w:r>
      <w:r w:rsidRPr="002B3FAA">
        <w:rPr>
          <w:rFonts w:ascii="Times New Roman" w:eastAsia="Calibri" w:hAnsi="Times New Roman" w:cs="Times New Roman"/>
          <w:b/>
          <w:sz w:val="24"/>
          <w:szCs w:val="24"/>
        </w:rPr>
        <w:t xml:space="preserve"> expression in OE33 P and OE33 R.</w:t>
      </w:r>
      <w:r w:rsidRPr="002B3FAA">
        <w:rPr>
          <w:rFonts w:ascii="Times New Roman" w:eastAsia="Calibri" w:hAnsi="Times New Roman" w:cs="Times New Roman"/>
          <w:sz w:val="24"/>
          <w:szCs w:val="24"/>
        </w:rPr>
        <w:t xml:space="preserve"> ATP5B expression was assessed in OE33 P and OE33 R, basally and at 6 h and 24 h post irradiation with 2 </w:t>
      </w:r>
      <w:proofErr w:type="spellStart"/>
      <w:r w:rsidRPr="002B3FAA">
        <w:rPr>
          <w:rFonts w:ascii="Times New Roman" w:eastAsia="Calibri" w:hAnsi="Times New Roman" w:cs="Times New Roman"/>
          <w:sz w:val="24"/>
          <w:szCs w:val="24"/>
        </w:rPr>
        <w:t>Gy</w:t>
      </w:r>
      <w:proofErr w:type="spellEnd"/>
      <w:r w:rsidRPr="002B3FAA">
        <w:rPr>
          <w:rFonts w:ascii="Times New Roman" w:eastAsia="Calibri" w:hAnsi="Times New Roman" w:cs="Times New Roman"/>
          <w:sz w:val="24"/>
          <w:szCs w:val="24"/>
        </w:rPr>
        <w:t xml:space="preserve"> by </w:t>
      </w:r>
      <w:r w:rsidRPr="002B3FAA">
        <w:rPr>
          <w:rFonts w:ascii="Times New Roman" w:eastAsia="Calibri" w:hAnsi="Times New Roman" w:cs="Times New Roman"/>
          <w:b/>
          <w:sz w:val="24"/>
          <w:szCs w:val="24"/>
        </w:rPr>
        <w:t>(A)</w:t>
      </w:r>
      <w:r w:rsidRPr="002B3FAA">
        <w:rPr>
          <w:rFonts w:ascii="Times New Roman" w:eastAsia="Calibri" w:hAnsi="Times New Roman" w:cs="Times New Roman"/>
          <w:sz w:val="24"/>
          <w:szCs w:val="24"/>
        </w:rPr>
        <w:t xml:space="preserve"> qPCR and </w:t>
      </w:r>
      <w:r w:rsidRPr="002B3FAA">
        <w:rPr>
          <w:rFonts w:ascii="Times New Roman" w:eastAsia="Calibri" w:hAnsi="Times New Roman" w:cs="Times New Roman"/>
          <w:b/>
          <w:sz w:val="24"/>
          <w:szCs w:val="24"/>
        </w:rPr>
        <w:t>(B)</w:t>
      </w:r>
      <w:r w:rsidRPr="002B3FAA">
        <w:rPr>
          <w:rFonts w:ascii="Times New Roman" w:eastAsia="Calibri" w:hAnsi="Times New Roman" w:cs="Times New Roman"/>
          <w:sz w:val="24"/>
          <w:szCs w:val="24"/>
        </w:rPr>
        <w:t xml:space="preserve"> western blotting. Data are presented as the mean ± SEM from 3 independent experiments. </w:t>
      </w:r>
      <w:r w:rsidRPr="002B3FAA">
        <w:rPr>
          <w:rFonts w:ascii="Times New Roman" w:eastAsia="Calibri" w:hAnsi="Times New Roman" w:cs="Times New Roman"/>
          <w:b/>
          <w:sz w:val="24"/>
          <w:szCs w:val="24"/>
        </w:rPr>
        <w:t xml:space="preserve">(C) </w:t>
      </w:r>
      <w:r w:rsidRPr="002B3FAA">
        <w:rPr>
          <w:rFonts w:ascii="Times New Roman" w:eastAsia="Calibri" w:hAnsi="Times New Roman" w:cs="Times New Roman"/>
          <w:sz w:val="24"/>
          <w:szCs w:val="24"/>
        </w:rPr>
        <w:t xml:space="preserve">Representative western blot. </w:t>
      </w:r>
    </w:p>
    <w:p w:rsidR="00F73BEF" w:rsidRPr="002B3FAA" w:rsidRDefault="00F73BEF" w:rsidP="00F73B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822AC">
        <w:rPr>
          <w:rFonts w:ascii="Times New Roman" w:hAnsi="Times New Roman" w:cs="Times New Roman"/>
          <w:b/>
          <w:sz w:val="24"/>
          <w:szCs w:val="24"/>
          <w:lang w:val="en-GB"/>
        </w:rPr>
        <w:t>Figure S3.</w:t>
      </w:r>
      <w:r w:rsidRPr="002B3FA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Metabolism is increased in the tumour epithelium in pre-treatment OAC tumours.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Expression (percentage positivity and intensity) </w:t>
      </w:r>
      <w:r w:rsidRPr="002B3FAA">
        <w:rPr>
          <w:rFonts w:ascii="Times New Roman" w:hAnsi="Times New Roman" w:cs="Times New Roman"/>
          <w:sz w:val="24"/>
          <w:szCs w:val="24"/>
          <w:lang w:val="en-GB"/>
        </w:rPr>
        <w:t>of ATP5B (</w:t>
      </w:r>
      <w:r w:rsidRPr="002B3FAA">
        <w:rPr>
          <w:rFonts w:ascii="Times New Roman" w:hAnsi="Times New Roman" w:cs="Times New Roman"/>
          <w:b/>
          <w:sz w:val="24"/>
          <w:szCs w:val="24"/>
          <w:lang w:val="en-GB"/>
        </w:rPr>
        <w:t>A and B</w:t>
      </w:r>
      <w:r w:rsidRPr="002B3FAA">
        <w:rPr>
          <w:rFonts w:ascii="Times New Roman" w:hAnsi="Times New Roman" w:cs="Times New Roman"/>
          <w:sz w:val="24"/>
          <w:szCs w:val="24"/>
          <w:lang w:val="en-GB"/>
        </w:rPr>
        <w:t>), HSP60 (</w:t>
      </w:r>
      <w:r w:rsidRPr="002B3FAA">
        <w:rPr>
          <w:rFonts w:ascii="Times New Roman" w:hAnsi="Times New Roman" w:cs="Times New Roman"/>
          <w:b/>
          <w:sz w:val="24"/>
          <w:szCs w:val="24"/>
          <w:lang w:val="en-GB"/>
        </w:rPr>
        <w:t>C and D</w:t>
      </w:r>
      <w:r w:rsidRPr="002B3FAA">
        <w:rPr>
          <w:rFonts w:ascii="Times New Roman" w:hAnsi="Times New Roman" w:cs="Times New Roman"/>
          <w:sz w:val="24"/>
          <w:szCs w:val="24"/>
          <w:lang w:val="en-GB"/>
        </w:rPr>
        <w:t>), GAPDH (</w:t>
      </w:r>
      <w:r w:rsidRPr="002B3FAA">
        <w:rPr>
          <w:rFonts w:ascii="Times New Roman" w:hAnsi="Times New Roman" w:cs="Times New Roman"/>
          <w:b/>
          <w:sz w:val="24"/>
          <w:szCs w:val="24"/>
          <w:lang w:val="en-GB"/>
        </w:rPr>
        <w:t>E and F</w:t>
      </w:r>
      <w:r w:rsidRPr="002B3FAA">
        <w:rPr>
          <w:rFonts w:ascii="Times New Roman" w:hAnsi="Times New Roman" w:cs="Times New Roman"/>
          <w:sz w:val="24"/>
          <w:szCs w:val="24"/>
          <w:lang w:val="en-GB"/>
        </w:rPr>
        <w:t>) and PKM2 (</w:t>
      </w:r>
      <w:r w:rsidRPr="002B3FAA">
        <w:rPr>
          <w:rFonts w:ascii="Times New Roman" w:hAnsi="Times New Roman" w:cs="Times New Roman"/>
          <w:b/>
          <w:sz w:val="24"/>
          <w:szCs w:val="24"/>
          <w:lang w:val="en-GB"/>
        </w:rPr>
        <w:t>G and H</w:t>
      </w:r>
      <w:r w:rsidRPr="002B3FAA">
        <w:rPr>
          <w:rFonts w:ascii="Times New Roman" w:hAnsi="Times New Roman" w:cs="Times New Roman"/>
          <w:sz w:val="24"/>
          <w:szCs w:val="24"/>
          <w:lang w:val="en-GB"/>
        </w:rPr>
        <w:t xml:space="preserve">) was assessed in the </w:t>
      </w:r>
      <w:proofErr w:type="spellStart"/>
      <w:r w:rsidRPr="002B3FAA">
        <w:rPr>
          <w:rFonts w:ascii="Times New Roman" w:hAnsi="Times New Roman" w:cs="Times New Roman"/>
          <w:sz w:val="24"/>
          <w:szCs w:val="24"/>
          <w:lang w:val="en-GB"/>
        </w:rPr>
        <w:t>stromal</w:t>
      </w:r>
      <w:proofErr w:type="spellEnd"/>
      <w:r w:rsidRPr="002B3FAA">
        <w:rPr>
          <w:rFonts w:ascii="Times New Roman" w:hAnsi="Times New Roman" w:cs="Times New Roman"/>
          <w:sz w:val="24"/>
          <w:szCs w:val="24"/>
          <w:lang w:val="en-GB"/>
        </w:rPr>
        <w:t xml:space="preserve"> and epithelial compartments in pre-treatment OAC biopsies (</w:t>
      </w:r>
      <w:r w:rsidRPr="002B3FAA">
        <w:rPr>
          <w:rFonts w:ascii="Times New Roman" w:hAnsi="Times New Roman" w:cs="Times New Roman"/>
          <w:i/>
          <w:sz w:val="24"/>
          <w:szCs w:val="24"/>
          <w:lang w:val="en-GB"/>
        </w:rPr>
        <w:t xml:space="preserve">n </w:t>
      </w:r>
      <w:r w:rsidRPr="002B3FAA">
        <w:rPr>
          <w:rFonts w:ascii="Times New Roman" w:hAnsi="Times New Roman" w:cs="Times New Roman"/>
          <w:sz w:val="24"/>
          <w:szCs w:val="24"/>
          <w:lang w:val="en-GB"/>
        </w:rPr>
        <w:t xml:space="preserve">= 23).  </w:t>
      </w:r>
      <w:r w:rsidRPr="002260C7">
        <w:rPr>
          <w:rFonts w:ascii="Times New Roman" w:hAnsi="Times New Roman" w:cs="Times New Roman"/>
          <w:sz w:val="24"/>
          <w:szCs w:val="24"/>
          <w:lang w:val="en-GB"/>
        </w:rPr>
        <w:t xml:space="preserve">Statistical analysis was performed by paired 2-tailed Student’s </w:t>
      </w:r>
      <w:r w:rsidRPr="002260C7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Pr="002260C7">
        <w:rPr>
          <w:rFonts w:ascii="Times New Roman" w:hAnsi="Times New Roman" w:cs="Times New Roman"/>
          <w:sz w:val="24"/>
          <w:szCs w:val="24"/>
          <w:lang w:val="en-GB"/>
        </w:rPr>
        <w:t>-test</w:t>
      </w:r>
      <w:bookmarkStart w:id="0" w:name="OLE_LINK2"/>
      <w:r w:rsidR="002260C7" w:rsidRPr="002260C7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proofErr w:type="spellStart"/>
      <w:r w:rsidR="002260C7" w:rsidRPr="002260C7">
        <w:rPr>
          <w:rFonts w:ascii="Times New Roman" w:hAnsi="Times New Roman" w:cs="Times New Roman"/>
          <w:sz w:val="24"/>
          <w:szCs w:val="24"/>
          <w:lang w:val="en-GB"/>
        </w:rPr>
        <w:t>Wi</w:t>
      </w:r>
      <w:r w:rsidR="002260C7">
        <w:rPr>
          <w:rFonts w:ascii="Times New Roman" w:hAnsi="Times New Roman" w:cs="Times New Roman"/>
          <w:sz w:val="24"/>
          <w:szCs w:val="24"/>
          <w:lang w:val="en-GB"/>
        </w:rPr>
        <w:t>lcoxo</w:t>
      </w:r>
      <w:r w:rsidR="002260C7" w:rsidRPr="002260C7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="002260C7" w:rsidRPr="002260C7">
        <w:rPr>
          <w:rFonts w:ascii="Times New Roman" w:hAnsi="Times New Roman" w:cs="Times New Roman"/>
          <w:sz w:val="24"/>
          <w:szCs w:val="24"/>
          <w:lang w:val="en-GB"/>
        </w:rPr>
        <w:t xml:space="preserve"> non-</w:t>
      </w:r>
      <w:r w:rsidR="002260C7">
        <w:rPr>
          <w:rFonts w:ascii="Times New Roman" w:hAnsi="Times New Roman" w:cs="Times New Roman"/>
          <w:sz w:val="24"/>
          <w:szCs w:val="24"/>
          <w:lang w:val="en-GB"/>
        </w:rPr>
        <w:t>parametric test.</w:t>
      </w:r>
      <w:r w:rsidRPr="002260C7">
        <w:rPr>
          <w:rFonts w:ascii="Times New Roman" w:hAnsi="Times New Roman" w:cs="Times New Roman"/>
          <w:sz w:val="24"/>
          <w:szCs w:val="24"/>
          <w:lang w:val="en-GB"/>
        </w:rPr>
        <w:t xml:space="preserve"> **</w:t>
      </w:r>
      <w:r w:rsidRPr="002260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P </w:t>
      </w:r>
      <w:r w:rsidRPr="002260C7">
        <w:rPr>
          <w:rFonts w:ascii="Times New Roman" w:hAnsi="Times New Roman" w:cs="Times New Roman"/>
          <w:sz w:val="24"/>
          <w:szCs w:val="24"/>
          <w:lang w:val="en-GB"/>
        </w:rPr>
        <w:t>&lt; 0.0</w:t>
      </w:r>
      <w:bookmarkEnd w:id="0"/>
      <w:r w:rsidRPr="002260C7">
        <w:rPr>
          <w:rFonts w:ascii="Times New Roman" w:hAnsi="Times New Roman" w:cs="Times New Roman"/>
          <w:sz w:val="24"/>
          <w:szCs w:val="24"/>
          <w:lang w:val="en-GB"/>
        </w:rPr>
        <w:t>1, ***</w:t>
      </w:r>
      <w:r w:rsidRPr="002260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</w:t>
      </w:r>
      <w:r w:rsidRPr="002260C7">
        <w:rPr>
          <w:rFonts w:ascii="Times New Roman" w:hAnsi="Times New Roman" w:cs="Times New Roman"/>
          <w:sz w:val="24"/>
          <w:szCs w:val="24"/>
          <w:lang w:val="en-GB"/>
        </w:rPr>
        <w:t xml:space="preserve"> &lt; 0.001.</w:t>
      </w:r>
    </w:p>
    <w:p w:rsidR="00F73BEF" w:rsidRPr="002B3FAA" w:rsidRDefault="00F73BEF" w:rsidP="00F73BE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73BEF" w:rsidRPr="002B3FAA" w:rsidRDefault="00F73BEF" w:rsidP="00F73BEF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3BEF" w:rsidRPr="00F73BEF" w:rsidRDefault="00F73BEF" w:rsidP="00F73BEF">
      <w:pPr>
        <w:rPr>
          <w:szCs w:val="24"/>
        </w:rPr>
      </w:pPr>
    </w:p>
    <w:sectPr w:rsidR="00F73BEF" w:rsidRPr="00F73BEF" w:rsidSect="007C6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61CD7"/>
    <w:rsid w:val="00165D0F"/>
    <w:rsid w:val="001822AC"/>
    <w:rsid w:val="001F0DC4"/>
    <w:rsid w:val="00202E92"/>
    <w:rsid w:val="002260C7"/>
    <w:rsid w:val="00255B09"/>
    <w:rsid w:val="002B3FAA"/>
    <w:rsid w:val="005868E2"/>
    <w:rsid w:val="005B398D"/>
    <w:rsid w:val="00656829"/>
    <w:rsid w:val="0074412F"/>
    <w:rsid w:val="0078546C"/>
    <w:rsid w:val="007C684A"/>
    <w:rsid w:val="007E7571"/>
    <w:rsid w:val="00856F67"/>
    <w:rsid w:val="00861CD7"/>
    <w:rsid w:val="00867B3D"/>
    <w:rsid w:val="00C3613D"/>
    <w:rsid w:val="00C643BB"/>
    <w:rsid w:val="00CA1F80"/>
    <w:rsid w:val="00D91AA3"/>
    <w:rsid w:val="00F7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2014-04-29T11:27:00Z</dcterms:created>
  <dcterms:modified xsi:type="dcterms:W3CDTF">2014-04-30T15:50:00Z</dcterms:modified>
</cp:coreProperties>
</file>