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4" w:rsidRPr="00935924" w:rsidRDefault="00935924" w:rsidP="0093592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F43506">
        <w:rPr>
          <w:rFonts w:ascii="Arial" w:hAnsi="Arial" w:cs="Arial"/>
          <w:b/>
          <w:sz w:val="24"/>
          <w:szCs w:val="24"/>
          <w:lang w:val="en-GB"/>
        </w:rPr>
        <w:t>A study of the relationship between serum bile acids and propranolol pharmacokinetics and pharmacodynamics in patients with liver cirrhosis and in healthy controls</w:t>
      </w:r>
    </w:p>
    <w:p w:rsidR="00935924" w:rsidRDefault="00935924" w:rsidP="00E11D34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935924" w:rsidRDefault="00935924" w:rsidP="00935924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4769CF">
        <w:rPr>
          <w:rFonts w:ascii="Arial" w:hAnsi="Arial" w:cs="Arial"/>
          <w:sz w:val="24"/>
          <w:szCs w:val="24"/>
          <w:lang w:val="en-GB"/>
        </w:rPr>
        <w:t>Anne B. Taegtmeyer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4769CF">
        <w:rPr>
          <w:rFonts w:ascii="Arial" w:hAnsi="Arial" w:cs="Arial"/>
          <w:sz w:val="24"/>
          <w:szCs w:val="24"/>
          <w:vertAlign w:val="superscript"/>
          <w:lang w:val="en-GB"/>
        </w:rPr>
        <w:t>*</w:t>
      </w:r>
      <w:r w:rsidRPr="004769CF">
        <w:rPr>
          <w:rFonts w:ascii="Arial" w:hAnsi="Arial" w:cs="Arial"/>
          <w:sz w:val="24"/>
          <w:szCs w:val="24"/>
          <w:lang w:val="en-GB"/>
        </w:rPr>
        <w:t>, Manuel Haschke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1, 2</w:t>
      </w:r>
      <w:r w:rsidRPr="004769CF">
        <w:rPr>
          <w:rFonts w:ascii="Arial" w:hAnsi="Arial" w:cs="Arial"/>
          <w:sz w:val="24"/>
          <w:szCs w:val="24"/>
          <w:vertAlign w:val="superscript"/>
          <w:lang w:val="en-GB"/>
        </w:rPr>
        <w:t>*</w:t>
      </w:r>
      <w:r w:rsidRPr="004769CF">
        <w:rPr>
          <w:rFonts w:ascii="Arial" w:hAnsi="Arial" w:cs="Arial"/>
          <w:sz w:val="24"/>
          <w:szCs w:val="24"/>
          <w:lang w:val="en-GB"/>
        </w:rPr>
        <w:t>, Lydia Tchambaz</w:t>
      </w: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4769CF">
        <w:rPr>
          <w:rFonts w:ascii="Arial" w:hAnsi="Arial" w:cs="Arial"/>
          <w:sz w:val="24"/>
          <w:szCs w:val="24"/>
          <w:vertAlign w:val="superscript"/>
          <w:lang w:val="en-GB"/>
        </w:rPr>
        <w:t>*</w:t>
      </w:r>
      <w:r w:rsidRPr="004769CF">
        <w:rPr>
          <w:rFonts w:ascii="Arial" w:hAnsi="Arial" w:cs="Arial"/>
          <w:sz w:val="24"/>
          <w:szCs w:val="24"/>
          <w:lang w:val="en-GB"/>
        </w:rPr>
        <w:t>, Mirabel Buylaert</w:t>
      </w: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4769CF">
        <w:rPr>
          <w:rFonts w:ascii="Arial" w:hAnsi="Arial" w:cs="Arial"/>
          <w:sz w:val="24"/>
          <w:szCs w:val="24"/>
          <w:lang w:val="en-GB"/>
        </w:rPr>
        <w:t>, Martin Tschöpl</w:t>
      </w: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4769CF">
        <w:rPr>
          <w:rFonts w:ascii="Arial" w:hAnsi="Arial" w:cs="Arial"/>
          <w:sz w:val="24"/>
          <w:szCs w:val="24"/>
          <w:lang w:val="en-GB"/>
        </w:rPr>
        <w:t>, Ulrich Beuers</w:t>
      </w: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004769CF">
        <w:rPr>
          <w:rFonts w:ascii="Arial" w:hAnsi="Arial" w:cs="Arial"/>
          <w:sz w:val="24"/>
          <w:szCs w:val="24"/>
          <w:lang w:val="en-GB"/>
        </w:rPr>
        <w:t>, Jürgen Drewe</w:t>
      </w: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1, 2</w:t>
      </w:r>
      <w:r w:rsidRPr="004769CF">
        <w:rPr>
          <w:rFonts w:ascii="Arial" w:hAnsi="Arial" w:cs="Arial"/>
          <w:sz w:val="24"/>
          <w:szCs w:val="24"/>
          <w:lang w:val="en-GB"/>
        </w:rPr>
        <w:t>, Stephan Krähenbühl</w:t>
      </w: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1, 2</w:t>
      </w:r>
    </w:p>
    <w:p w:rsidR="00935924" w:rsidRPr="004769CF" w:rsidRDefault="00935924" w:rsidP="00935924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4769CF">
        <w:rPr>
          <w:rFonts w:ascii="Arial" w:hAnsi="Arial" w:cs="Arial"/>
          <w:sz w:val="24"/>
          <w:szCs w:val="24"/>
          <w:lang w:val="en-GB"/>
        </w:rPr>
        <w:t>*contributed equally to this work</w:t>
      </w:r>
    </w:p>
    <w:p w:rsidR="00935924" w:rsidRDefault="00935924" w:rsidP="00935924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935924" w:rsidRDefault="00935924" w:rsidP="00935924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4769CF">
        <w:rPr>
          <w:rFonts w:ascii="Arial" w:hAnsi="Arial" w:cs="Arial"/>
          <w:sz w:val="24"/>
          <w:szCs w:val="24"/>
          <w:lang w:val="en-GB"/>
        </w:rPr>
        <w:t>Division of Clinical Pharmacology &amp; Toxico</w:t>
      </w:r>
      <w:r>
        <w:rPr>
          <w:rFonts w:ascii="Arial" w:hAnsi="Arial" w:cs="Arial"/>
          <w:sz w:val="24"/>
          <w:szCs w:val="24"/>
          <w:lang w:val="en-GB"/>
        </w:rPr>
        <w:t>logy, Universit</w:t>
      </w:r>
      <w:r w:rsidR="00480BCB">
        <w:rPr>
          <w:rFonts w:ascii="Arial" w:hAnsi="Arial" w:cs="Arial"/>
          <w:sz w:val="24"/>
          <w:szCs w:val="24"/>
          <w:lang w:val="en-GB"/>
        </w:rPr>
        <w:t>y and University Hospital Basel, Basel, Switzerland</w:t>
      </w:r>
    </w:p>
    <w:p w:rsidR="00935924" w:rsidRDefault="00935924" w:rsidP="00935924">
      <w:pPr>
        <w:spacing w:after="0" w:line="480" w:lineRule="auto"/>
        <w:rPr>
          <w:rFonts w:ascii="Arial" w:hAnsi="Arial" w:cs="Arial"/>
          <w:sz w:val="24"/>
          <w:szCs w:val="24"/>
          <w:vertAlign w:val="superscript"/>
          <w:lang w:val="en-GB"/>
        </w:rPr>
      </w:pP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4769CF">
        <w:rPr>
          <w:rFonts w:ascii="Arial" w:hAnsi="Arial" w:cs="Arial"/>
          <w:sz w:val="24"/>
          <w:szCs w:val="24"/>
          <w:lang w:val="en-GB"/>
        </w:rPr>
        <w:t xml:space="preserve">Department of Biomedicine, University of Basel, </w:t>
      </w:r>
      <w:r w:rsidR="00480BCB">
        <w:rPr>
          <w:rFonts w:ascii="Arial" w:hAnsi="Arial" w:cs="Arial"/>
          <w:sz w:val="24"/>
          <w:szCs w:val="24"/>
          <w:lang w:val="en-GB"/>
        </w:rPr>
        <w:t xml:space="preserve">Basel, </w:t>
      </w:r>
      <w:r w:rsidRPr="004769CF">
        <w:rPr>
          <w:rFonts w:ascii="Arial" w:hAnsi="Arial" w:cs="Arial"/>
          <w:sz w:val="24"/>
          <w:szCs w:val="24"/>
          <w:lang w:val="en-GB"/>
        </w:rPr>
        <w:t>Switzerland</w:t>
      </w:r>
    </w:p>
    <w:p w:rsidR="00935924" w:rsidRPr="004769CF" w:rsidRDefault="00935924" w:rsidP="00935924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3A2C2D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004769CF">
        <w:rPr>
          <w:rFonts w:ascii="Arial" w:hAnsi="Arial" w:cs="Arial"/>
          <w:sz w:val="24"/>
          <w:szCs w:val="24"/>
          <w:lang w:val="en-GB"/>
        </w:rPr>
        <w:t xml:space="preserve">Department of Gastroenterology &amp; Hepatology, Academic Medical Center, University of Amsterdam, </w:t>
      </w:r>
      <w:r w:rsidR="00480BCB">
        <w:rPr>
          <w:rFonts w:ascii="Arial" w:hAnsi="Arial" w:cs="Arial"/>
          <w:sz w:val="24"/>
          <w:szCs w:val="24"/>
          <w:lang w:val="en-GB"/>
        </w:rPr>
        <w:t xml:space="preserve">Amsterdam, </w:t>
      </w:r>
      <w:bookmarkStart w:id="0" w:name="_GoBack"/>
      <w:bookmarkEnd w:id="0"/>
      <w:proofErr w:type="gramStart"/>
      <w:r w:rsidRPr="004769CF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Pr="004769CF">
        <w:rPr>
          <w:rFonts w:ascii="Arial" w:hAnsi="Arial" w:cs="Arial"/>
          <w:sz w:val="24"/>
          <w:szCs w:val="24"/>
          <w:lang w:val="en-GB"/>
        </w:rPr>
        <w:t xml:space="preserve"> Netherlands</w:t>
      </w:r>
    </w:p>
    <w:p w:rsidR="00935924" w:rsidRPr="004769CF" w:rsidRDefault="00935924" w:rsidP="00935924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DE3A19" w:rsidRPr="002C5227" w:rsidRDefault="00DE3A19" w:rsidP="002C5227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C60490">
        <w:rPr>
          <w:rFonts w:ascii="Arial" w:hAnsi="Arial" w:cs="Arial"/>
          <w:sz w:val="24"/>
          <w:szCs w:val="24"/>
          <w:lang w:val="en-GB"/>
        </w:rPr>
        <w:br w:type="page"/>
      </w:r>
    </w:p>
    <w:p w:rsidR="00DE3A19" w:rsidRPr="00E2684B" w:rsidRDefault="00E11D34" w:rsidP="00823D31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MATERIALS AND </w:t>
      </w:r>
      <w:r w:rsidR="0067440F">
        <w:rPr>
          <w:rFonts w:ascii="Arial" w:hAnsi="Arial" w:cs="Arial"/>
          <w:b/>
          <w:sz w:val="24"/>
          <w:szCs w:val="24"/>
          <w:lang w:val="en-GB"/>
        </w:rPr>
        <w:t>METHODS</w:t>
      </w:r>
    </w:p>
    <w:p w:rsidR="00DE3A19" w:rsidRPr="0067440F" w:rsidRDefault="00DE3A19" w:rsidP="00823D31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67440F">
        <w:rPr>
          <w:rFonts w:ascii="Arial" w:hAnsi="Arial" w:cs="Arial"/>
          <w:b/>
          <w:sz w:val="24"/>
          <w:szCs w:val="24"/>
          <w:lang w:val="en-GB"/>
        </w:rPr>
        <w:t>Exclusion criteria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Tense ascites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Encephalopathy grade III-IV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Persistent alcohol abuse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Treatment with a beta-blocker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Concomitant treatment with drugs that inhibit CYP2D6 function (such as amiodarione, celecoxib, cimetidine, clomipramine, fluoxetine, halofantrine, methadone, moclobemide, paroxetine, propafenone, quinidine, ranitidine, ritonavir, terbinafine, thioridacine)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CYP2D6 poor metabolizer status (as diagnosed by phenotyping using dextrometorphan)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Actual infection (bacteriemia, spontaneous bacterial peritonitis)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Cholecystectomy, ileal disease and / or other causes of malabsorption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Hepatocellular carcinoma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Heart failure, AV block II or III</w:t>
      </w:r>
    </w:p>
    <w:p w:rsidR="00DE3A19" w:rsidRPr="00823D31" w:rsidRDefault="00DE3A19" w:rsidP="00823D31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823D31">
        <w:rPr>
          <w:rFonts w:ascii="Arial" w:hAnsi="Arial" w:cs="Arial"/>
          <w:sz w:val="24"/>
          <w:szCs w:val="24"/>
          <w:lang w:val="en-GB"/>
        </w:rPr>
        <w:t>History of asthma or bronchoconstriction</w:t>
      </w:r>
    </w:p>
    <w:p w:rsidR="00DE3A19" w:rsidRDefault="00DE3A19" w:rsidP="00823D31">
      <w:pPr>
        <w:spacing w:after="0" w:line="480" w:lineRule="auto"/>
        <w:rPr>
          <w:rFonts w:ascii="Arial" w:hAnsi="Arial" w:cs="Arial"/>
          <w:i/>
          <w:sz w:val="24"/>
          <w:szCs w:val="24"/>
          <w:lang w:val="en-GB"/>
        </w:rPr>
      </w:pPr>
    </w:p>
    <w:p w:rsidR="00E2684B" w:rsidRPr="0067440F" w:rsidRDefault="00E2684B" w:rsidP="00823D31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67440F">
        <w:rPr>
          <w:rFonts w:ascii="Arial" w:hAnsi="Arial" w:cs="Arial"/>
          <w:b/>
          <w:sz w:val="24"/>
          <w:szCs w:val="24"/>
          <w:lang w:val="en-GB"/>
        </w:rPr>
        <w:t>Pharmacokinetic calculations</w:t>
      </w:r>
    </w:p>
    <w:p w:rsidR="00E2684B" w:rsidRPr="00E72DFD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</w:t>
      </w:r>
      <w:r w:rsidRPr="00E72DFD">
        <w:rPr>
          <w:rFonts w:ascii="Arial" w:hAnsi="Arial" w:cs="Arial"/>
          <w:sz w:val="24"/>
          <w:szCs w:val="24"/>
          <w:lang w:val="en-US"/>
        </w:rPr>
        <w:t>ioavai</w:t>
      </w:r>
      <w:r>
        <w:rPr>
          <w:rFonts w:ascii="Arial" w:hAnsi="Arial" w:cs="Arial"/>
          <w:sz w:val="24"/>
          <w:szCs w:val="24"/>
          <w:lang w:val="en-US"/>
        </w:rPr>
        <w:t>lability (F) of propranolol was calculated as follows:</w:t>
      </w:r>
    </w:p>
    <w:p w:rsidR="00E2684B" w:rsidRPr="006E46F7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E46F7">
        <w:rPr>
          <w:rFonts w:ascii="Arial" w:hAnsi="Arial" w:cs="Arial"/>
          <w:sz w:val="24"/>
          <w:szCs w:val="24"/>
          <w:lang w:val="en-US"/>
        </w:rPr>
        <w:t>(1)</w:t>
      </w:r>
      <w:r w:rsidRPr="006E46F7">
        <w:rPr>
          <w:rFonts w:ascii="Arial" w:hAnsi="Arial" w:cs="Arial"/>
          <w:sz w:val="24"/>
          <w:szCs w:val="24"/>
          <w:lang w:val="en-US"/>
        </w:rPr>
        <w:tab/>
      </w:r>
      <w:r w:rsidRPr="006E46F7">
        <w:rPr>
          <w:rFonts w:ascii="Arial" w:hAnsi="Arial" w:cs="Arial"/>
          <w:sz w:val="24"/>
          <w:szCs w:val="24"/>
          <w:lang w:val="en-US"/>
        </w:rPr>
        <w:tab/>
      </w:r>
      <w:r w:rsidRPr="00097F10">
        <w:rPr>
          <w:rFonts w:ascii="Arial" w:hAnsi="Arial" w:cs="Arial"/>
          <w:position w:val="-32"/>
          <w:sz w:val="24"/>
          <w:szCs w:val="24"/>
          <w:lang w:val="fr-CH"/>
        </w:rPr>
        <w:object w:dxaOrig="24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6.75pt" o:ole="">
            <v:imagedata r:id="rId8" o:title=""/>
          </v:shape>
          <o:OLEObject Type="Embed" ProgID="Equation.3" ShapeID="_x0000_i1025" DrawAspect="Content" ObjectID="_1461677880" r:id="rId9"/>
        </w:object>
      </w:r>
    </w:p>
    <w:p w:rsidR="00E2684B" w:rsidRPr="00E72DFD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72DFD">
        <w:rPr>
          <w:rFonts w:ascii="Arial" w:hAnsi="Arial" w:cs="Arial"/>
          <w:sz w:val="24"/>
          <w:szCs w:val="24"/>
          <w:lang w:val="en-US"/>
        </w:rPr>
        <w:t>T</w:t>
      </w:r>
      <w:r w:rsidRPr="00E554DF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and C</w:t>
      </w:r>
      <w:r w:rsidRPr="00E554DF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values were determined from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raw data.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E72DFD">
        <w:rPr>
          <w:rFonts w:ascii="Arial" w:hAnsi="Arial" w:cs="Arial"/>
          <w:sz w:val="24"/>
          <w:szCs w:val="24"/>
          <w:lang w:val="en-US"/>
        </w:rPr>
        <w:t>learance w</w:t>
      </w:r>
      <w:r>
        <w:rPr>
          <w:rFonts w:ascii="Arial" w:hAnsi="Arial" w:cs="Arial"/>
          <w:sz w:val="24"/>
          <w:szCs w:val="24"/>
          <w:lang w:val="en-US"/>
        </w:rPr>
        <w:t>as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estimated using non-linear-regression analysis as follows:</w:t>
      </w:r>
    </w:p>
    <w:p w:rsidR="00E2684B" w:rsidRPr="006E46F7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(2)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6302B">
        <w:rPr>
          <w:rFonts w:ascii="Arial" w:hAnsi="Arial" w:cs="Arial"/>
          <w:position w:val="-30"/>
          <w:sz w:val="24"/>
          <w:szCs w:val="24"/>
          <w:lang w:val="fr-CH"/>
        </w:rPr>
        <w:object w:dxaOrig="1440" w:dyaOrig="680">
          <v:shape id="_x0000_i1026" type="#_x0000_t75" style="width:1in;height:33pt" o:ole="">
            <v:imagedata r:id="rId10" o:title=""/>
          </v:shape>
          <o:OLEObject Type="Embed" ProgID="Equation.3" ShapeID="_x0000_i1026" DrawAspect="Content" ObjectID="_1461677881" r:id="rId11"/>
        </w:object>
      </w:r>
    </w:p>
    <w:p w:rsidR="00E2684B" w:rsidRPr="00E72DFD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where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F </w:t>
      </w:r>
      <w:r>
        <w:rPr>
          <w:rFonts w:ascii="Arial" w:hAnsi="Arial" w:cs="Arial"/>
          <w:sz w:val="24"/>
          <w:szCs w:val="24"/>
          <w:lang w:val="en-US"/>
        </w:rPr>
        <w:t>is equal to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1 for intravenous administration. The apparent volume of distribution of propranolol was calculated as</w:t>
      </w:r>
    </w:p>
    <w:p w:rsidR="00E2684B" w:rsidRPr="006E46F7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E46F7">
        <w:rPr>
          <w:rFonts w:ascii="Arial" w:hAnsi="Arial" w:cs="Arial"/>
          <w:sz w:val="24"/>
          <w:szCs w:val="24"/>
          <w:lang w:val="en-US"/>
        </w:rPr>
        <w:t>(3)</w:t>
      </w:r>
      <w:r w:rsidRPr="006E46F7">
        <w:rPr>
          <w:rFonts w:ascii="Arial" w:hAnsi="Arial" w:cs="Arial"/>
          <w:sz w:val="24"/>
          <w:szCs w:val="24"/>
          <w:lang w:val="en-US"/>
        </w:rPr>
        <w:tab/>
      </w:r>
      <w:r w:rsidRPr="00B219CB">
        <w:rPr>
          <w:rFonts w:ascii="Arial" w:hAnsi="Arial" w:cs="Arial"/>
          <w:sz w:val="24"/>
          <w:szCs w:val="24"/>
          <w:lang w:val="en-US"/>
        </w:rPr>
        <w:tab/>
      </w:r>
      <w:r w:rsidRPr="0076302B">
        <w:rPr>
          <w:rFonts w:ascii="Arial" w:hAnsi="Arial" w:cs="Arial"/>
          <w:position w:val="-30"/>
          <w:sz w:val="24"/>
          <w:szCs w:val="24"/>
          <w:lang w:val="fr-CH"/>
        </w:rPr>
        <w:object w:dxaOrig="1860" w:dyaOrig="680">
          <v:shape id="_x0000_i1027" type="#_x0000_t75" style="width:94.5pt;height:33pt" o:ole="">
            <v:imagedata r:id="rId12" o:title=""/>
          </v:shape>
          <o:OLEObject Type="Embed" ProgID="Equation.3" ShapeID="_x0000_i1027" DrawAspect="Content" ObjectID="_1461677882" r:id="rId13"/>
        </w:object>
      </w:r>
    </w:p>
    <w:p w:rsidR="00E2684B" w:rsidRPr="006E46F7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Pr="006E46F7">
        <w:rPr>
          <w:rFonts w:ascii="Arial" w:hAnsi="Arial" w:cs="Arial"/>
          <w:sz w:val="24"/>
          <w:szCs w:val="24"/>
          <w:lang w:val="en-US"/>
        </w:rPr>
        <w:t>here k</w:t>
      </w:r>
      <w:r w:rsidRPr="006E46F7">
        <w:rPr>
          <w:rFonts w:ascii="Arial" w:hAnsi="Arial" w:cs="Arial"/>
          <w:sz w:val="24"/>
          <w:szCs w:val="24"/>
          <w:vertAlign w:val="subscript"/>
          <w:lang w:val="en-US"/>
        </w:rPr>
        <w:t>e</w:t>
      </w:r>
      <w:r w:rsidRPr="006E46F7">
        <w:rPr>
          <w:rFonts w:ascii="Arial" w:hAnsi="Arial" w:cs="Arial"/>
          <w:sz w:val="24"/>
          <w:szCs w:val="24"/>
          <w:lang w:val="en-US"/>
        </w:rPr>
        <w:t xml:space="preserve"> is the elimination rate constant.</w:t>
      </w:r>
      <w:r>
        <w:rPr>
          <w:rFonts w:ascii="Arial" w:hAnsi="Arial" w:cs="Arial"/>
          <w:sz w:val="24"/>
          <w:szCs w:val="24"/>
          <w:lang w:val="en-US"/>
        </w:rPr>
        <w:t xml:space="preserve"> K</w:t>
      </w:r>
      <w:r w:rsidRPr="006E46F7">
        <w:rPr>
          <w:rFonts w:ascii="Arial" w:hAnsi="Arial" w:cs="Arial"/>
          <w:sz w:val="24"/>
          <w:szCs w:val="24"/>
          <w:vertAlign w:val="subscript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was calculated as the slope of the elimination phase after semi logarithmic transformation of the p</w:t>
      </w:r>
      <w:r w:rsidR="00845656">
        <w:rPr>
          <w:rFonts w:ascii="Arial" w:hAnsi="Arial" w:cs="Arial"/>
          <w:sz w:val="24"/>
          <w:szCs w:val="24"/>
          <w:lang w:val="en-US"/>
        </w:rPr>
        <w:t>lasma concentration-time curves and was also used to calculate half life T</w:t>
      </w:r>
      <w:r w:rsidR="00845656" w:rsidRPr="00F41946">
        <w:rPr>
          <w:rFonts w:ascii="Arial" w:hAnsi="Arial" w:cs="Arial"/>
          <w:sz w:val="24"/>
          <w:szCs w:val="24"/>
          <w:vertAlign w:val="subscript"/>
          <w:lang w:val="en-US"/>
        </w:rPr>
        <w:t>1/2</w:t>
      </w:r>
      <w:r w:rsidR="00845656">
        <w:rPr>
          <w:rFonts w:ascii="Arial" w:hAnsi="Arial" w:cs="Arial"/>
          <w:sz w:val="24"/>
          <w:szCs w:val="24"/>
          <w:lang w:val="en-US"/>
        </w:rPr>
        <w:t xml:space="preserve"> (T</w:t>
      </w:r>
      <w:r w:rsidR="00845656" w:rsidRPr="00F41946">
        <w:rPr>
          <w:rFonts w:ascii="Arial" w:hAnsi="Arial" w:cs="Arial"/>
          <w:sz w:val="24"/>
          <w:szCs w:val="24"/>
          <w:vertAlign w:val="subscript"/>
          <w:lang w:val="en-US"/>
        </w:rPr>
        <w:t>1/2</w:t>
      </w:r>
      <w:r w:rsidR="00845656">
        <w:rPr>
          <w:rFonts w:ascii="Arial" w:hAnsi="Arial" w:cs="Arial"/>
          <w:sz w:val="24"/>
          <w:szCs w:val="24"/>
          <w:lang w:val="en-US"/>
        </w:rPr>
        <w:t>= ln(2)/k</w:t>
      </w:r>
      <w:r w:rsidR="00845656" w:rsidRPr="00F41946">
        <w:rPr>
          <w:rFonts w:ascii="Arial" w:hAnsi="Arial" w:cs="Arial"/>
          <w:sz w:val="24"/>
          <w:szCs w:val="24"/>
          <w:vertAlign w:val="subscript"/>
          <w:lang w:val="en-US"/>
        </w:rPr>
        <w:t>e</w:t>
      </w:r>
      <w:r w:rsidR="00845656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E2684B" w:rsidRDefault="00E2684B" w:rsidP="00823D31">
      <w:pPr>
        <w:spacing w:after="0" w:line="48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944882" w:rsidRPr="0067440F" w:rsidRDefault="00944882" w:rsidP="00823D31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67440F">
        <w:rPr>
          <w:rFonts w:ascii="Arial" w:hAnsi="Arial" w:cs="Arial"/>
          <w:b/>
          <w:sz w:val="24"/>
          <w:szCs w:val="24"/>
          <w:lang w:val="en-US"/>
        </w:rPr>
        <w:t>Determination of plasma propranolol concentrations</w:t>
      </w:r>
    </w:p>
    <w:p w:rsidR="00944882" w:rsidRPr="00E72DFD" w:rsidRDefault="00944882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72DFD">
        <w:rPr>
          <w:rFonts w:ascii="Arial" w:hAnsi="Arial" w:cs="Arial"/>
          <w:sz w:val="24"/>
          <w:szCs w:val="24"/>
          <w:lang w:val="en-US"/>
        </w:rPr>
        <w:t>The mobile phase (optim</w:t>
      </w:r>
      <w:r>
        <w:rPr>
          <w:rFonts w:ascii="Arial" w:hAnsi="Arial" w:cs="Arial"/>
          <w:sz w:val="24"/>
          <w:szCs w:val="24"/>
          <w:lang w:val="en-US"/>
        </w:rPr>
        <w:t>ized for separation of pronethal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ol and propranolol) </w:t>
      </w:r>
      <w:r>
        <w:rPr>
          <w:rFonts w:ascii="Arial" w:hAnsi="Arial" w:cs="Arial"/>
          <w:sz w:val="24"/>
          <w:szCs w:val="24"/>
          <w:lang w:val="en-US"/>
        </w:rPr>
        <w:t xml:space="preserve">consisted of an aqueous solution of </w:t>
      </w:r>
      <w:r w:rsidRPr="00E72DFD">
        <w:rPr>
          <w:rFonts w:ascii="Arial" w:hAnsi="Arial" w:cs="Arial"/>
          <w:sz w:val="24"/>
          <w:szCs w:val="24"/>
          <w:lang w:val="en-US"/>
        </w:rPr>
        <w:t>2.5 mM sodium octan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sulfonic acid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r w:rsidRPr="00E72DFD">
        <w:rPr>
          <w:rFonts w:ascii="Arial" w:hAnsi="Arial" w:cs="Arial"/>
          <w:sz w:val="24"/>
          <w:szCs w:val="24"/>
          <w:lang w:val="en-US"/>
        </w:rPr>
        <w:t>phosphoric acid</w:t>
      </w:r>
      <w:r>
        <w:rPr>
          <w:rFonts w:ascii="Arial" w:hAnsi="Arial" w:cs="Arial"/>
          <w:sz w:val="24"/>
          <w:szCs w:val="24"/>
          <w:lang w:val="en-US"/>
        </w:rPr>
        <w:t>/</w:t>
      </w:r>
      <w:r w:rsidRPr="000B3B91">
        <w:rPr>
          <w:rFonts w:ascii="Arial" w:hAnsi="Arial" w:cs="Arial"/>
          <w:sz w:val="24"/>
          <w:szCs w:val="24"/>
          <w:lang w:val="en-US"/>
        </w:rPr>
        <w:t xml:space="preserve">dihydrogenphosphate </w:t>
      </w:r>
      <w:r>
        <w:rPr>
          <w:rFonts w:ascii="Arial" w:hAnsi="Arial" w:cs="Arial"/>
          <w:sz w:val="24"/>
          <w:szCs w:val="24"/>
          <w:lang w:val="en-US"/>
        </w:rPr>
        <w:t>0.01 M (</w:t>
      </w:r>
      <w:r w:rsidRPr="00E72DFD">
        <w:rPr>
          <w:rFonts w:ascii="Arial" w:hAnsi="Arial" w:cs="Arial"/>
          <w:sz w:val="24"/>
          <w:szCs w:val="24"/>
          <w:lang w:val="en-US"/>
        </w:rPr>
        <w:t>pH 2.5</w:t>
      </w:r>
      <w:r>
        <w:rPr>
          <w:rFonts w:ascii="Arial" w:hAnsi="Arial" w:cs="Arial"/>
          <w:sz w:val="24"/>
          <w:szCs w:val="24"/>
          <w:lang w:val="en-US"/>
        </w:rPr>
        <w:t xml:space="preserve">) and </w:t>
      </w:r>
      <w:r w:rsidRPr="00E72DFD">
        <w:rPr>
          <w:rFonts w:ascii="Arial" w:hAnsi="Arial" w:cs="Arial"/>
          <w:sz w:val="24"/>
          <w:szCs w:val="24"/>
          <w:lang w:val="en-US"/>
        </w:rPr>
        <w:t>acetonitrile (6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E72DFD">
        <w:rPr>
          <w:rFonts w:ascii="Arial" w:hAnsi="Arial" w:cs="Arial"/>
          <w:sz w:val="24"/>
          <w:szCs w:val="24"/>
          <w:lang w:val="en-US"/>
        </w:rPr>
        <w:t>:33, v</w:t>
      </w:r>
      <w:r>
        <w:rPr>
          <w:rFonts w:ascii="Arial" w:hAnsi="Arial" w:cs="Arial"/>
          <w:sz w:val="24"/>
          <w:szCs w:val="24"/>
          <w:lang w:val="en-US"/>
        </w:rPr>
        <w:t>olume/volume</w:t>
      </w:r>
      <w:r w:rsidRPr="00E72DFD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72DFD">
        <w:rPr>
          <w:rFonts w:ascii="Arial" w:hAnsi="Arial" w:cs="Arial"/>
          <w:sz w:val="24"/>
          <w:szCs w:val="24"/>
          <w:lang w:val="en-US"/>
        </w:rPr>
        <w:t>The flow-rate was kept at 0.8 ml/min and the analysis accomplished in less than 12 min</w:t>
      </w:r>
      <w:r>
        <w:rPr>
          <w:rFonts w:ascii="Arial" w:hAnsi="Arial" w:cs="Arial"/>
          <w:sz w:val="24"/>
          <w:szCs w:val="24"/>
          <w:lang w:val="en-US"/>
        </w:rPr>
        <w:t>utes</w:t>
      </w:r>
      <w:r w:rsidRPr="00E72DFD">
        <w:rPr>
          <w:rFonts w:ascii="Arial" w:hAnsi="Arial" w:cs="Arial"/>
          <w:sz w:val="24"/>
          <w:szCs w:val="24"/>
          <w:lang w:val="en-US"/>
        </w:rPr>
        <w:t>. The column effluent was monitored with a fluorescence detector at an excitation wavelength of 230 nm and an emission wavelength of 340 nm. Extraction was performed from 1 ml (int</w:t>
      </w:r>
      <w:r>
        <w:rPr>
          <w:rFonts w:ascii="Arial" w:hAnsi="Arial" w:cs="Arial"/>
          <w:sz w:val="24"/>
          <w:szCs w:val="24"/>
          <w:lang w:val="en-US"/>
        </w:rPr>
        <w:t>ravenous kinetics) or from 0.2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ml human plasma (oral kinetics). As internal standard, 100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sym w:font="Symbol" w:char="F06D"/>
      </w:r>
      <w:r>
        <w:rPr>
          <w:rFonts w:ascii="Arial" w:hAnsi="Arial" w:cs="Arial"/>
          <w:sz w:val="24"/>
          <w:szCs w:val="24"/>
          <w:lang w:val="en-US"/>
        </w:rPr>
        <w:t>l of an aqueous pronethal</w:t>
      </w:r>
      <w:r w:rsidRPr="00E72DFD">
        <w:rPr>
          <w:rFonts w:ascii="Arial" w:hAnsi="Arial" w:cs="Arial"/>
          <w:sz w:val="24"/>
          <w:szCs w:val="24"/>
          <w:lang w:val="en-US"/>
        </w:rPr>
        <w:t>ol solution (120 ng/ml) was added to 1 ml plasma</w:t>
      </w:r>
      <w:r>
        <w:rPr>
          <w:rFonts w:ascii="Arial" w:hAnsi="Arial" w:cs="Arial"/>
          <w:sz w:val="24"/>
          <w:szCs w:val="24"/>
          <w:lang w:val="en-US"/>
        </w:rPr>
        <w:t xml:space="preserve"> for iv kinetics and 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20 </w:t>
      </w:r>
      <w:r>
        <w:rPr>
          <w:rFonts w:ascii="Arial" w:hAnsi="Arial"/>
          <w:sz w:val="24"/>
          <w:lang w:val="en-US"/>
        </w:rPr>
        <w:sym w:font="Symbol" w:char="F06D"/>
      </w:r>
      <w:r w:rsidRPr="00E72DFD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 xml:space="preserve"> of an aqueous pronethal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ol solution (600 ng/ml) to 200 </w:t>
      </w:r>
      <w:r>
        <w:rPr>
          <w:rFonts w:ascii="Arial" w:hAnsi="Arial"/>
          <w:sz w:val="24"/>
          <w:lang w:val="en-US"/>
        </w:rPr>
        <w:sym w:font="Symbol" w:char="F06D"/>
      </w:r>
      <w:r w:rsidRPr="00E72DFD">
        <w:rPr>
          <w:rFonts w:ascii="Arial" w:hAnsi="Arial" w:cs="Arial"/>
          <w:sz w:val="24"/>
          <w:szCs w:val="24"/>
          <w:lang w:val="en-US"/>
        </w:rPr>
        <w:t xml:space="preserve">l </w:t>
      </w:r>
      <w:r>
        <w:rPr>
          <w:rFonts w:ascii="Arial" w:hAnsi="Arial" w:cs="Arial"/>
          <w:sz w:val="24"/>
          <w:szCs w:val="24"/>
          <w:lang w:val="en-US"/>
        </w:rPr>
        <w:t xml:space="preserve">plasma for oral kinetics. After addition of 300 </w:t>
      </w:r>
      <w:r>
        <w:rPr>
          <w:rFonts w:ascii="Arial" w:hAnsi="Arial"/>
          <w:sz w:val="24"/>
          <w:lang w:val="en-US"/>
        </w:rPr>
        <w:sym w:font="Symbol" w:char="F06D"/>
      </w:r>
      <w:r w:rsidRPr="00E72DFD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 xml:space="preserve"> (1.4 M) </w:t>
      </w:r>
      <w:r w:rsidRPr="00E72DFD">
        <w:rPr>
          <w:rFonts w:ascii="Arial" w:hAnsi="Arial" w:cs="Arial"/>
          <w:sz w:val="24"/>
          <w:szCs w:val="24"/>
          <w:lang w:val="en-US"/>
        </w:rPr>
        <w:t>sodium dihydrogencarbonate and vortex mixing for 15 s</w:t>
      </w:r>
      <w:r>
        <w:rPr>
          <w:rFonts w:ascii="Arial" w:hAnsi="Arial" w:cs="Arial"/>
          <w:sz w:val="24"/>
          <w:szCs w:val="24"/>
          <w:lang w:val="en-US"/>
        </w:rPr>
        <w:t xml:space="preserve">econds, 9 </w:t>
      </w:r>
      <w:r w:rsidRPr="00E72DFD">
        <w:rPr>
          <w:rFonts w:ascii="Arial" w:hAnsi="Arial" w:cs="Arial"/>
          <w:sz w:val="24"/>
          <w:szCs w:val="24"/>
          <w:lang w:val="en-US"/>
        </w:rPr>
        <w:t>ml of extraction medi</w:t>
      </w:r>
      <w:r>
        <w:rPr>
          <w:rFonts w:ascii="Arial" w:hAnsi="Arial" w:cs="Arial"/>
          <w:sz w:val="24"/>
          <w:szCs w:val="24"/>
          <w:lang w:val="en-US"/>
        </w:rPr>
        <w:t>um (hexan:ethylacetat 1:1, volume/volume)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were </w:t>
      </w:r>
      <w:r>
        <w:rPr>
          <w:rFonts w:ascii="Arial" w:hAnsi="Arial" w:cs="Arial"/>
          <w:sz w:val="24"/>
          <w:szCs w:val="24"/>
          <w:lang w:val="en-US"/>
        </w:rPr>
        <w:t>added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to the sample and </w:t>
      </w:r>
      <w:r>
        <w:rPr>
          <w:rFonts w:ascii="Arial" w:hAnsi="Arial" w:cs="Arial"/>
          <w:sz w:val="24"/>
          <w:szCs w:val="24"/>
          <w:lang w:val="en-US"/>
        </w:rPr>
        <w:t xml:space="preserve">the tubes </w:t>
      </w:r>
      <w:r w:rsidRPr="00E72DFD">
        <w:rPr>
          <w:rFonts w:ascii="Arial" w:hAnsi="Arial" w:cs="Arial"/>
          <w:sz w:val="24"/>
          <w:szCs w:val="24"/>
          <w:lang w:val="en-US"/>
        </w:rPr>
        <w:t>shaken for 20 min. After centrifugation (3000</w:t>
      </w:r>
      <w:r>
        <w:rPr>
          <w:rFonts w:ascii="Arial" w:hAnsi="Arial" w:cs="Arial"/>
          <w:sz w:val="24"/>
          <w:szCs w:val="24"/>
          <w:lang w:val="en-US"/>
        </w:rPr>
        <w:t xml:space="preserve"> x g for 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5 min), the aqueous layer was frozen and the organic layer </w:t>
      </w:r>
      <w:r>
        <w:rPr>
          <w:rFonts w:ascii="Arial" w:hAnsi="Arial" w:cs="Arial"/>
          <w:sz w:val="24"/>
          <w:szCs w:val="24"/>
          <w:lang w:val="en-US"/>
        </w:rPr>
        <w:t xml:space="preserve">recovered and 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extracted with 300 </w:t>
      </w:r>
      <w:r>
        <w:rPr>
          <w:rFonts w:ascii="Arial" w:hAnsi="Arial"/>
          <w:sz w:val="24"/>
          <w:lang w:val="en-US"/>
        </w:rPr>
        <w:sym w:font="Symbol" w:char="F06D"/>
      </w:r>
      <w:r w:rsidRPr="00E72DFD">
        <w:rPr>
          <w:rFonts w:ascii="Arial" w:hAnsi="Arial" w:cs="Arial"/>
          <w:sz w:val="24"/>
          <w:szCs w:val="24"/>
          <w:lang w:val="en-US"/>
        </w:rPr>
        <w:t>l (0.01M) sulfuric acid</w:t>
      </w:r>
      <w:r>
        <w:rPr>
          <w:rFonts w:ascii="Arial" w:hAnsi="Arial" w:cs="Arial"/>
          <w:sz w:val="24"/>
          <w:szCs w:val="24"/>
          <w:lang w:val="en-US"/>
        </w:rPr>
        <w:t xml:space="preserve"> by shaking t</w:t>
      </w:r>
      <w:r w:rsidRPr="00E72DFD">
        <w:rPr>
          <w:rFonts w:ascii="Arial" w:hAnsi="Arial" w:cs="Arial"/>
          <w:sz w:val="24"/>
          <w:szCs w:val="24"/>
          <w:lang w:val="en-US"/>
        </w:rPr>
        <w:t>he samples for 20 min</w:t>
      </w:r>
      <w:r>
        <w:rPr>
          <w:rFonts w:ascii="Arial" w:hAnsi="Arial" w:cs="Arial"/>
          <w:sz w:val="24"/>
          <w:szCs w:val="24"/>
          <w:lang w:val="en-US"/>
        </w:rPr>
        <w:t>utes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. After centrifugation (3000 </w:t>
      </w:r>
      <w:r>
        <w:rPr>
          <w:rFonts w:ascii="Arial" w:hAnsi="Arial" w:cs="Arial"/>
          <w:sz w:val="24"/>
          <w:szCs w:val="24"/>
          <w:lang w:val="en-US"/>
        </w:rPr>
        <w:t xml:space="preserve">x g for 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5 min), 250 </w:t>
      </w:r>
      <w:r>
        <w:rPr>
          <w:rFonts w:ascii="Arial" w:hAnsi="Arial"/>
          <w:sz w:val="24"/>
          <w:lang w:val="en-US"/>
        </w:rPr>
        <w:sym w:font="Symbol" w:char="F06D"/>
      </w:r>
      <w:r w:rsidRPr="00E72DFD">
        <w:rPr>
          <w:rFonts w:ascii="Arial" w:hAnsi="Arial" w:cs="Arial"/>
          <w:sz w:val="24"/>
          <w:szCs w:val="24"/>
          <w:lang w:val="en-US"/>
        </w:rPr>
        <w:t xml:space="preserve">l of the </w:t>
      </w:r>
      <w:r>
        <w:rPr>
          <w:rFonts w:ascii="Arial" w:hAnsi="Arial" w:cs="Arial"/>
          <w:sz w:val="24"/>
          <w:szCs w:val="24"/>
          <w:lang w:val="en-US"/>
        </w:rPr>
        <w:t xml:space="preserve">aqueous 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layer were transferred into autosampler vials. An aliquot of 10 </w:t>
      </w:r>
      <w:r>
        <w:rPr>
          <w:rFonts w:ascii="Arial" w:hAnsi="Arial"/>
          <w:sz w:val="24"/>
          <w:lang w:val="en-US"/>
        </w:rPr>
        <w:sym w:font="Symbol" w:char="F06D"/>
      </w:r>
      <w:r w:rsidRPr="00E72DFD">
        <w:rPr>
          <w:rFonts w:ascii="Arial" w:hAnsi="Arial" w:cs="Arial"/>
          <w:sz w:val="24"/>
          <w:szCs w:val="24"/>
          <w:lang w:val="en-US"/>
        </w:rPr>
        <w:t xml:space="preserve">l was injected into the HPLC system. The separation took place in a 3 </w:t>
      </w:r>
      <w:r>
        <w:rPr>
          <w:rFonts w:ascii="Arial" w:hAnsi="Arial"/>
          <w:sz w:val="24"/>
          <w:lang w:val="en-US"/>
        </w:rPr>
        <w:sym w:font="Symbol" w:char="F06D"/>
      </w:r>
      <w:r w:rsidRPr="00E72DFD">
        <w:rPr>
          <w:rFonts w:ascii="Arial" w:hAnsi="Arial" w:cs="Arial"/>
          <w:sz w:val="24"/>
          <w:szCs w:val="24"/>
          <w:lang w:val="en-US"/>
        </w:rPr>
        <w:t xml:space="preserve">m Luna </w:t>
      </w:r>
      <w:r w:rsidRPr="00E72DFD">
        <w:rPr>
          <w:rFonts w:ascii="Arial" w:hAnsi="Arial" w:cs="Arial"/>
          <w:sz w:val="24"/>
          <w:szCs w:val="24"/>
          <w:lang w:val="en-US"/>
        </w:rPr>
        <w:lastRenderedPageBreak/>
        <w:t xml:space="preserve">Pheny-Hexyl column (150x4.60 mm </w:t>
      </w:r>
      <w:r>
        <w:rPr>
          <w:rFonts w:ascii="Arial" w:hAnsi="Arial" w:cs="Arial"/>
          <w:sz w:val="24"/>
          <w:szCs w:val="24"/>
          <w:lang w:val="en-US"/>
        </w:rPr>
        <w:t>internal diameter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, Phenomenex, Germany) protected by a phenyl (phenypropyl) guard column (4x3 mm </w:t>
      </w:r>
      <w:r>
        <w:rPr>
          <w:rFonts w:ascii="Arial" w:hAnsi="Arial" w:cs="Arial"/>
          <w:sz w:val="24"/>
          <w:szCs w:val="24"/>
          <w:lang w:val="en-US"/>
        </w:rPr>
        <w:t>internal diameter</w:t>
      </w:r>
      <w:r w:rsidRPr="00E72DFD">
        <w:rPr>
          <w:rFonts w:ascii="Arial" w:hAnsi="Arial" w:cs="Arial"/>
          <w:sz w:val="24"/>
          <w:szCs w:val="24"/>
          <w:lang w:val="en-US"/>
        </w:rPr>
        <w:t>, Phenomenex, Germany) and thermostated at 37°C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44882" w:rsidRPr="00E72DFD" w:rsidRDefault="00944882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72DFD">
        <w:rPr>
          <w:rFonts w:ascii="Arial" w:hAnsi="Arial" w:cs="Arial"/>
          <w:sz w:val="24"/>
          <w:szCs w:val="24"/>
          <w:lang w:val="en-US"/>
        </w:rPr>
        <w:t xml:space="preserve">The limit of detection for propranolol was 0.15 ng/ml and the limit of quantification 0.5 ng/ml. The mean intra- and interday precision was found to be 2.4% and 7.9%, respectively. The mean </w:t>
      </w:r>
      <w:r>
        <w:rPr>
          <w:rFonts w:ascii="Arial" w:hAnsi="Arial" w:cs="Arial"/>
          <w:sz w:val="24"/>
          <w:szCs w:val="24"/>
          <w:lang w:val="en-US"/>
        </w:rPr>
        <w:t>inter- and intra</w:t>
      </w:r>
      <w:r w:rsidRPr="00E72DFD">
        <w:rPr>
          <w:rFonts w:ascii="Arial" w:hAnsi="Arial" w:cs="Arial"/>
          <w:sz w:val="24"/>
          <w:szCs w:val="24"/>
          <w:lang w:val="en-US"/>
        </w:rPr>
        <w:t>day acc</w:t>
      </w:r>
      <w:r>
        <w:rPr>
          <w:rFonts w:ascii="Arial" w:hAnsi="Arial" w:cs="Arial"/>
          <w:sz w:val="24"/>
          <w:szCs w:val="24"/>
          <w:lang w:val="en-US"/>
        </w:rPr>
        <w:t xml:space="preserve">uracy 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was 102 and 106%. The analytical recoveries of the drug from heparinized human plasma were determined at four concentrations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E72DFD">
        <w:rPr>
          <w:rFonts w:ascii="Arial" w:hAnsi="Arial" w:cs="Arial"/>
          <w:sz w:val="24"/>
          <w:szCs w:val="24"/>
          <w:lang w:val="en-US"/>
        </w:rPr>
        <w:t>48, 13, 6 and 1.5 ng/ml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E72DFD">
        <w:rPr>
          <w:rFonts w:ascii="Arial" w:hAnsi="Arial" w:cs="Arial"/>
          <w:sz w:val="24"/>
          <w:szCs w:val="24"/>
          <w:lang w:val="en-US"/>
        </w:rPr>
        <w:t xml:space="preserve"> and ranged from 85.0 to 95.5%.</w:t>
      </w:r>
    </w:p>
    <w:p w:rsidR="00982BCD" w:rsidRDefault="00982BCD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br w:type="page"/>
      </w:r>
    </w:p>
    <w:p w:rsidR="00982BCD" w:rsidRDefault="00982BCD" w:rsidP="00823D31">
      <w:pPr>
        <w:spacing w:after="0" w:line="480" w:lineRule="auto"/>
        <w:rPr>
          <w:rFonts w:ascii="Arial" w:hAnsi="Arial" w:cs="Arial"/>
          <w:i/>
          <w:sz w:val="24"/>
          <w:szCs w:val="24"/>
          <w:lang w:val="en-US"/>
        </w:rPr>
        <w:sectPr w:rsidR="00982BCD"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33B" w:rsidRPr="00F43506" w:rsidRDefault="0062533B" w:rsidP="00B0677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4350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S1: </w:t>
      </w:r>
      <w:r w:rsidRPr="00F43506">
        <w:rPr>
          <w:rFonts w:ascii="Arial" w:hAnsi="Arial" w:cs="Arial"/>
          <w:sz w:val="24"/>
          <w:szCs w:val="24"/>
          <w:lang w:val="en-GB"/>
        </w:rPr>
        <w:t xml:space="preserve">Maximum change in systolic blood pressure </w:t>
      </w:r>
      <w:r w:rsidR="00763B6F" w:rsidRPr="00F43506">
        <w:rPr>
          <w:rFonts w:ascii="Arial" w:hAnsi="Arial" w:cs="Arial"/>
          <w:sz w:val="24"/>
          <w:szCs w:val="24"/>
          <w:lang w:val="en-GB"/>
        </w:rPr>
        <w:t xml:space="preserve">and heart rate (including % change) </w:t>
      </w:r>
      <w:r w:rsidRPr="00F43506">
        <w:rPr>
          <w:rFonts w:ascii="Arial" w:hAnsi="Arial" w:cs="Arial"/>
          <w:sz w:val="24"/>
          <w:szCs w:val="24"/>
          <w:lang w:val="en-GB"/>
        </w:rPr>
        <w:t>from baseline after oral propranolol</w:t>
      </w:r>
    </w:p>
    <w:p w:rsidR="0062533B" w:rsidRPr="00F43506" w:rsidRDefault="0062533B" w:rsidP="00B0677D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763B6F" w:rsidRPr="00480BCB" w:rsidTr="00763B6F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1" w:name="OLE_LINK1"/>
            <w:r w:rsidRPr="00F43506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change in systolic blood pressure from baseline (mmHg)</w:t>
            </w:r>
            <w:bookmarkEnd w:id="1"/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change in heart rate from baseline (beats per minute)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percentage change from baseline heart rate (%)</w:t>
            </w:r>
          </w:p>
        </w:tc>
      </w:tr>
      <w:tr w:rsidR="00763B6F" w:rsidRPr="00F43506" w:rsidTr="00763B6F">
        <w:tc>
          <w:tcPr>
            <w:tcW w:w="2259" w:type="dxa"/>
            <w:tcBorders>
              <w:top w:val="single" w:sz="4" w:space="0" w:color="auto"/>
            </w:tcBorders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1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-34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-36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3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4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-41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-29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-33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5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6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-16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7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8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9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-24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10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11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-23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12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-23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13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14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-23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Patient 15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Control 1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Control 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Control 3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-24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763B6F" w:rsidRPr="00F43506" w:rsidTr="00763B6F">
        <w:tc>
          <w:tcPr>
            <w:tcW w:w="2259" w:type="dxa"/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Control 4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2260" w:type="dxa"/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</w:tr>
      <w:tr w:rsidR="00763B6F" w:rsidTr="00763B6F">
        <w:tc>
          <w:tcPr>
            <w:tcW w:w="2259" w:type="dxa"/>
            <w:tcBorders>
              <w:bottom w:val="single" w:sz="4" w:space="0" w:color="auto"/>
            </w:tcBorders>
          </w:tcPr>
          <w:p w:rsidR="00763B6F" w:rsidRPr="00F43506" w:rsidRDefault="00763B6F" w:rsidP="00686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06">
              <w:rPr>
                <w:rFonts w:ascii="Arial" w:hAnsi="Arial" w:cs="Arial"/>
                <w:sz w:val="18"/>
                <w:szCs w:val="18"/>
                <w:lang w:val="en-US"/>
              </w:rPr>
              <w:t>Control 5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763B6F" w:rsidRPr="00F43506" w:rsidRDefault="00763B6F" w:rsidP="00686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06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763B6F" w:rsidRPr="00686498" w:rsidRDefault="00763B6F" w:rsidP="0068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06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</w:tr>
    </w:tbl>
    <w:p w:rsidR="00844261" w:rsidRDefault="00844261" w:rsidP="00B067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844261" w:rsidRDefault="0084426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844261" w:rsidRDefault="00844261" w:rsidP="00B0677D">
      <w:pPr>
        <w:spacing w:after="0"/>
        <w:rPr>
          <w:rFonts w:ascii="Arial" w:hAnsi="Arial" w:cs="Arial"/>
          <w:b/>
          <w:sz w:val="24"/>
          <w:szCs w:val="24"/>
          <w:lang w:val="en-US"/>
        </w:rPr>
        <w:sectPr w:rsidR="00844261" w:rsidSect="00844261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62533B" w:rsidRDefault="0062533B" w:rsidP="00B067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EA246F" w:rsidRPr="00B0677D" w:rsidRDefault="004008F6" w:rsidP="00B067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653795">
        <w:rPr>
          <w:rFonts w:ascii="Arial" w:hAnsi="Arial" w:cs="Arial"/>
          <w:b/>
          <w:sz w:val="24"/>
          <w:szCs w:val="24"/>
          <w:lang w:val="en-US"/>
        </w:rPr>
        <w:t>Table</w:t>
      </w:r>
      <w:r w:rsidR="0062533B">
        <w:rPr>
          <w:rFonts w:ascii="Arial" w:hAnsi="Arial" w:cs="Arial"/>
          <w:b/>
          <w:sz w:val="24"/>
          <w:szCs w:val="24"/>
          <w:lang w:val="en-US"/>
        </w:rPr>
        <w:t xml:space="preserve"> S2</w:t>
      </w:r>
      <w:r w:rsidR="00B0677D" w:rsidRPr="00653795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B0677D" w:rsidRPr="00653795">
        <w:rPr>
          <w:rFonts w:ascii="Arial" w:hAnsi="Arial" w:cs="Arial"/>
          <w:sz w:val="24"/>
          <w:szCs w:val="24"/>
          <w:lang w:val="en-US"/>
        </w:rPr>
        <w:t xml:space="preserve">Blood flow in the superior mesenteric artery (SMA) and portal vein (PV) after intravenous and oral propranolol administration.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84"/>
        <w:gridCol w:w="1131"/>
        <w:gridCol w:w="982"/>
        <w:gridCol w:w="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605B58" w:rsidRPr="0086112C" w:rsidTr="00383C67">
        <w:trPr>
          <w:trHeight w:val="300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58" w:rsidRPr="0086112C" w:rsidRDefault="00605B58" w:rsidP="00982B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CH"/>
              </w:rPr>
            </w:pPr>
          </w:p>
        </w:tc>
        <w:tc>
          <w:tcPr>
            <w:tcW w:w="661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58" w:rsidRPr="0086112C" w:rsidRDefault="00605B58" w:rsidP="00982B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Intravenous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58" w:rsidRPr="0086112C" w:rsidRDefault="00605B58" w:rsidP="00982B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Oral</w:t>
            </w:r>
          </w:p>
        </w:tc>
      </w:tr>
      <w:tr w:rsidR="00605B58" w:rsidRPr="00480BCB" w:rsidTr="00383C67">
        <w:trPr>
          <w:trHeight w:val="408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5B58" w:rsidRPr="0086112C" w:rsidRDefault="00605B58" w:rsidP="00FA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5B58" w:rsidRPr="0086112C" w:rsidRDefault="00605B58" w:rsidP="00FA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SMA-volume flow (mL/min)</w:t>
            </w:r>
          </w:p>
        </w:tc>
        <w:tc>
          <w:tcPr>
            <w:tcW w:w="34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B58" w:rsidRPr="0086112C" w:rsidRDefault="00605B58" w:rsidP="00FA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CH"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val="fr-CH" w:eastAsia="de-CH"/>
              </w:rPr>
              <w:t>PV-volume flow (mL/min)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B58" w:rsidRPr="0086112C" w:rsidRDefault="00605B58" w:rsidP="00FA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SMA-volume flow (mL/min)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B58" w:rsidRPr="0086112C" w:rsidRDefault="00605B58" w:rsidP="00FA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CH"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val="fr-CH" w:eastAsia="de-CH"/>
              </w:rPr>
              <w:t>PV-Volume flow (mL/min)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Time (min)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90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2895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2692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2463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656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2360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2284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1500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114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775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1769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1194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1264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1865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1629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1624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1799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1916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1588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10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961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Patient 11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3071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3144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Mean ± SEM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1874±450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1754±443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ind w:left="-61" w:firstLine="61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1491±323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1588±355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1611±355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1530±335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1906±405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1714±369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1586±328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1631±333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1536±305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1419±318 </w:t>
            </w:r>
          </w:p>
        </w:tc>
      </w:tr>
      <w:tr w:rsidR="00B94241" w:rsidRPr="0086112C" w:rsidTr="00383C67">
        <w:trPr>
          <w:trHeight w:val="98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Control 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1228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1402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674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Control 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1018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1059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618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Control 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1124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1130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471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407</w:t>
            </w:r>
          </w:p>
        </w:tc>
      </w:tr>
      <w:tr w:rsidR="00B94241" w:rsidRPr="0086112C" w:rsidTr="00383C67">
        <w:trPr>
          <w:trHeight w:val="300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  <w:t>Mean ± SEM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1124±60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1197±104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944±73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645±89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671±55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592±46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1126±91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1289±170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983±175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853±68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741±13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41" w:rsidRPr="0086112C" w:rsidRDefault="00B94241" w:rsidP="00861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86112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566±81</w:t>
            </w:r>
          </w:p>
        </w:tc>
      </w:tr>
    </w:tbl>
    <w:p w:rsidR="00844261" w:rsidRDefault="00844261">
      <w:pPr>
        <w:rPr>
          <w:rFonts w:ascii="Arial" w:hAnsi="Arial" w:cs="Arial"/>
          <w:sz w:val="24"/>
          <w:szCs w:val="24"/>
          <w:lang w:val="en-US"/>
        </w:rPr>
        <w:sectPr w:rsidR="00844261" w:rsidSect="00844261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4008F6" w:rsidRDefault="004008F6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E06145" w:rsidRPr="00E06145" w:rsidRDefault="005276C8" w:rsidP="00823D31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Supporting Information Legends</w:t>
      </w:r>
    </w:p>
    <w:p w:rsidR="00DC1B73" w:rsidRPr="00DC1B73" w:rsidRDefault="00480BCB" w:rsidP="00DC1B73">
      <w:pPr>
        <w:spacing w:after="0" w:line="48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File S1 </w:t>
      </w:r>
      <w:r w:rsidR="00DC1B73" w:rsidRPr="00DC1B73">
        <w:rPr>
          <w:rFonts w:ascii="Arial" w:hAnsi="Arial" w:cs="Arial"/>
          <w:sz w:val="24"/>
          <w:szCs w:val="24"/>
          <w:u w:val="single"/>
          <w:lang w:val="en-US"/>
        </w:rPr>
        <w:t xml:space="preserve">Figure </w:t>
      </w:r>
      <w:r w:rsidR="005276C8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="00DC1B73" w:rsidRPr="00DC1B73">
        <w:rPr>
          <w:rFonts w:ascii="Arial" w:hAnsi="Arial" w:cs="Arial"/>
          <w:sz w:val="24"/>
          <w:szCs w:val="24"/>
          <w:u w:val="single"/>
          <w:lang w:val="en-US"/>
        </w:rPr>
        <w:t>1</w:t>
      </w:r>
    </w:p>
    <w:p w:rsidR="00DC1B73" w:rsidRPr="00DC1B73" w:rsidRDefault="00DC1B73" w:rsidP="00DC1B7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C1B73">
        <w:rPr>
          <w:rFonts w:ascii="Arial" w:hAnsi="Arial" w:cs="Arial"/>
          <w:sz w:val="24"/>
          <w:szCs w:val="24"/>
          <w:lang w:val="en-US"/>
        </w:rPr>
        <w:t>1A: Correlation between serum bile acid concentration measurements performed on two separate occasions at least 7 days apart (y = 8.1 + 0.74x, r</w:t>
      </w:r>
      <w:r w:rsidRPr="005D0A9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C1B73">
        <w:rPr>
          <w:rFonts w:ascii="Arial" w:hAnsi="Arial" w:cs="Arial"/>
          <w:sz w:val="24"/>
          <w:szCs w:val="24"/>
          <w:lang w:val="en-US"/>
        </w:rPr>
        <w:t xml:space="preserve"> = 0.865).</w:t>
      </w:r>
    </w:p>
    <w:p w:rsidR="00DC1B73" w:rsidRPr="00DC1B73" w:rsidRDefault="00DC1B73" w:rsidP="00DC1B7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C1B73">
        <w:rPr>
          <w:rFonts w:ascii="Arial" w:hAnsi="Arial" w:cs="Arial"/>
          <w:sz w:val="24"/>
          <w:szCs w:val="24"/>
          <w:lang w:val="en-US"/>
        </w:rPr>
        <w:t>1B: Correlation between serum bile acid concentration and serum concentration of chenodeoxycholic acid (y = 2.7 + 0.76x, r</w:t>
      </w:r>
      <w:r w:rsidRPr="005D0A9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C1B73">
        <w:rPr>
          <w:rFonts w:ascii="Arial" w:hAnsi="Arial" w:cs="Arial"/>
          <w:sz w:val="24"/>
          <w:szCs w:val="24"/>
          <w:lang w:val="en-US"/>
        </w:rPr>
        <w:t xml:space="preserve"> = 0.902).</w:t>
      </w:r>
    </w:p>
    <w:p w:rsidR="00DC1B73" w:rsidRPr="00DC1B73" w:rsidRDefault="00DC1B73" w:rsidP="00DC1B7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C1B73">
        <w:rPr>
          <w:rFonts w:ascii="Arial" w:hAnsi="Arial" w:cs="Arial"/>
          <w:sz w:val="24"/>
          <w:szCs w:val="24"/>
          <w:lang w:val="en-US"/>
        </w:rPr>
        <w:t>1C: Correlation between tserum bile acid concentration and the sum of the individually determined serum bile acids (y = 7.1 + 0.99x, r</w:t>
      </w:r>
      <w:r w:rsidRPr="005D0A9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C1B73">
        <w:rPr>
          <w:rFonts w:ascii="Arial" w:hAnsi="Arial" w:cs="Arial"/>
          <w:sz w:val="24"/>
          <w:szCs w:val="24"/>
          <w:lang w:val="en-US"/>
        </w:rPr>
        <w:t xml:space="preserve"> = 0.930).</w:t>
      </w:r>
    </w:p>
    <w:p w:rsidR="00DC1B73" w:rsidRPr="00DC1B73" w:rsidRDefault="00DC1B73" w:rsidP="00DC1B7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C1B73">
        <w:rPr>
          <w:rFonts w:ascii="Arial" w:hAnsi="Arial" w:cs="Arial"/>
          <w:sz w:val="24"/>
          <w:szCs w:val="24"/>
          <w:lang w:val="en-US"/>
        </w:rPr>
        <w:t>1D: Correlation between serum bile acid concentration and serum concentration of cholic acid (y = 0.9 + 0.20x, r</w:t>
      </w:r>
      <w:r w:rsidRPr="005D0A9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C1B73">
        <w:rPr>
          <w:rFonts w:ascii="Arial" w:hAnsi="Arial" w:cs="Arial"/>
          <w:sz w:val="24"/>
          <w:szCs w:val="24"/>
          <w:lang w:val="en-US"/>
        </w:rPr>
        <w:t xml:space="preserve"> = 0.889).</w:t>
      </w:r>
    </w:p>
    <w:p w:rsidR="00E2684B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E2684B" w:rsidRPr="00823D31" w:rsidRDefault="00480BCB" w:rsidP="00823D31">
      <w:pPr>
        <w:spacing w:after="0" w:line="48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File S1 </w:t>
      </w:r>
      <w:r w:rsidR="00E2684B" w:rsidRPr="00823D31">
        <w:rPr>
          <w:rFonts w:ascii="Arial" w:hAnsi="Arial" w:cs="Arial"/>
          <w:sz w:val="24"/>
          <w:szCs w:val="24"/>
          <w:u w:val="single"/>
          <w:lang w:val="en-US"/>
        </w:rPr>
        <w:t>Figure</w:t>
      </w:r>
      <w:r w:rsidR="005276C8">
        <w:rPr>
          <w:rFonts w:ascii="Arial" w:hAnsi="Arial" w:cs="Arial"/>
          <w:sz w:val="24"/>
          <w:szCs w:val="24"/>
          <w:u w:val="single"/>
          <w:lang w:val="en-US"/>
        </w:rPr>
        <w:t xml:space="preserve"> S</w:t>
      </w:r>
      <w:r w:rsidR="00E2684B" w:rsidRPr="00823D31">
        <w:rPr>
          <w:rFonts w:ascii="Arial" w:hAnsi="Arial" w:cs="Arial"/>
          <w:sz w:val="24"/>
          <w:szCs w:val="24"/>
          <w:u w:val="single"/>
          <w:lang w:val="en-US"/>
        </w:rPr>
        <w:t>2</w:t>
      </w:r>
    </w:p>
    <w:p w:rsidR="00E2684B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 of (A) intravenous (1 mg) and (B) oral (40 mg) propranolol on blood flow in the superior mesenteric artery (SMA) and portal vein (PV). Blood flow was determined by a Doppler method as described in the text.</w:t>
      </w:r>
    </w:p>
    <w:p w:rsidR="00E2684B" w:rsidRDefault="00E2684B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653795" w:rsidRPr="00653795" w:rsidRDefault="00480BCB" w:rsidP="00823D31">
      <w:pPr>
        <w:spacing w:after="0" w:line="48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File S1 </w:t>
      </w:r>
      <w:r w:rsidR="00653795" w:rsidRPr="00653795">
        <w:rPr>
          <w:rFonts w:ascii="Arial" w:hAnsi="Arial" w:cs="Arial"/>
          <w:sz w:val="24"/>
          <w:szCs w:val="24"/>
          <w:u w:val="single"/>
          <w:lang w:val="en-US"/>
        </w:rPr>
        <w:t xml:space="preserve">Figure </w:t>
      </w:r>
      <w:r w:rsidR="005276C8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="00653795" w:rsidRPr="00653795">
        <w:rPr>
          <w:rFonts w:ascii="Arial" w:hAnsi="Arial" w:cs="Arial"/>
          <w:sz w:val="24"/>
          <w:szCs w:val="24"/>
          <w:u w:val="single"/>
          <w:lang w:val="en-US"/>
        </w:rPr>
        <w:t>3</w:t>
      </w:r>
    </w:p>
    <w:p w:rsidR="00653795" w:rsidRDefault="00653795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AUC</w:t>
      </w:r>
      <w:r w:rsidRPr="00653795">
        <w:rPr>
          <w:rFonts w:ascii="Arial" w:hAnsi="Arial" w:cs="Arial"/>
          <w:sz w:val="24"/>
          <w:szCs w:val="24"/>
          <w:vertAlign w:val="subscript"/>
          <w:lang w:val="en-US"/>
        </w:rPr>
        <w:t>0- ∞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after oral dosing (40 mg propranolol) according to (A) serum bile acid concentration and (B) Child class.</w:t>
      </w:r>
    </w:p>
    <w:p w:rsidR="00653795" w:rsidRPr="00653795" w:rsidRDefault="00653795" w:rsidP="00823D3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653795" w:rsidRPr="00653795" w:rsidSect="00982BC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24" w:rsidRDefault="00935924" w:rsidP="006D2A9A">
      <w:pPr>
        <w:spacing w:after="0" w:line="240" w:lineRule="auto"/>
      </w:pPr>
      <w:r>
        <w:separator/>
      </w:r>
    </w:p>
  </w:endnote>
  <w:endnote w:type="continuationSeparator" w:id="0">
    <w:p w:rsidR="00935924" w:rsidRDefault="00935924" w:rsidP="006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257759"/>
      <w:docPartObj>
        <w:docPartGallery w:val="Page Numbers (Bottom of Page)"/>
        <w:docPartUnique/>
      </w:docPartObj>
    </w:sdtPr>
    <w:sdtEndPr/>
    <w:sdtContent>
      <w:p w:rsidR="00935924" w:rsidRDefault="009359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CB" w:rsidRPr="00480BCB">
          <w:rPr>
            <w:noProof/>
            <w:lang w:val="de-DE"/>
          </w:rPr>
          <w:t>1</w:t>
        </w:r>
        <w:r>
          <w:fldChar w:fldCharType="end"/>
        </w:r>
      </w:p>
    </w:sdtContent>
  </w:sdt>
  <w:p w:rsidR="00935924" w:rsidRDefault="00935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24" w:rsidRDefault="00935924" w:rsidP="006D2A9A">
      <w:pPr>
        <w:spacing w:after="0" w:line="240" w:lineRule="auto"/>
      </w:pPr>
      <w:r>
        <w:separator/>
      </w:r>
    </w:p>
  </w:footnote>
  <w:footnote w:type="continuationSeparator" w:id="0">
    <w:p w:rsidR="00935924" w:rsidRDefault="00935924" w:rsidP="006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AC6"/>
    <w:multiLevelType w:val="hybridMultilevel"/>
    <w:tmpl w:val="1B202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9"/>
    <w:rsid w:val="00016F5C"/>
    <w:rsid w:val="00057F71"/>
    <w:rsid w:val="00194D14"/>
    <w:rsid w:val="0019506A"/>
    <w:rsid w:val="002A01BA"/>
    <w:rsid w:val="002C5227"/>
    <w:rsid w:val="002E6296"/>
    <w:rsid w:val="00302777"/>
    <w:rsid w:val="003409C5"/>
    <w:rsid w:val="00383C67"/>
    <w:rsid w:val="003A2851"/>
    <w:rsid w:val="003C102E"/>
    <w:rsid w:val="004008F6"/>
    <w:rsid w:val="00415D67"/>
    <w:rsid w:val="00480BCB"/>
    <w:rsid w:val="004F4160"/>
    <w:rsid w:val="005276C8"/>
    <w:rsid w:val="005733A7"/>
    <w:rsid w:val="005977F3"/>
    <w:rsid w:val="005D0A9E"/>
    <w:rsid w:val="00605B58"/>
    <w:rsid w:val="0062224A"/>
    <w:rsid w:val="0062533B"/>
    <w:rsid w:val="00634A68"/>
    <w:rsid w:val="00653795"/>
    <w:rsid w:val="0067440F"/>
    <w:rsid w:val="00686498"/>
    <w:rsid w:val="006D2A9A"/>
    <w:rsid w:val="00763B6F"/>
    <w:rsid w:val="00823D31"/>
    <w:rsid w:val="00844261"/>
    <w:rsid w:val="00845656"/>
    <w:rsid w:val="0086112C"/>
    <w:rsid w:val="008F5F2F"/>
    <w:rsid w:val="0091059A"/>
    <w:rsid w:val="00935924"/>
    <w:rsid w:val="00944882"/>
    <w:rsid w:val="00982BCD"/>
    <w:rsid w:val="009A07F0"/>
    <w:rsid w:val="009A7B51"/>
    <w:rsid w:val="009D0282"/>
    <w:rsid w:val="009E4A1A"/>
    <w:rsid w:val="00A848EC"/>
    <w:rsid w:val="00AB4D0E"/>
    <w:rsid w:val="00B0677D"/>
    <w:rsid w:val="00B2326C"/>
    <w:rsid w:val="00B82F70"/>
    <w:rsid w:val="00B94241"/>
    <w:rsid w:val="00BA3FD8"/>
    <w:rsid w:val="00C60490"/>
    <w:rsid w:val="00C7621C"/>
    <w:rsid w:val="00CF03B5"/>
    <w:rsid w:val="00D775DD"/>
    <w:rsid w:val="00D869D7"/>
    <w:rsid w:val="00DC1B73"/>
    <w:rsid w:val="00DE3A19"/>
    <w:rsid w:val="00E06145"/>
    <w:rsid w:val="00E11D34"/>
    <w:rsid w:val="00E2684B"/>
    <w:rsid w:val="00E50D53"/>
    <w:rsid w:val="00EA246F"/>
    <w:rsid w:val="00F121F6"/>
    <w:rsid w:val="00F31297"/>
    <w:rsid w:val="00F41946"/>
    <w:rsid w:val="00F43506"/>
    <w:rsid w:val="00F63EC1"/>
    <w:rsid w:val="00F929CB"/>
    <w:rsid w:val="00FA2C1B"/>
    <w:rsid w:val="00F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A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F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4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4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49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23D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9A"/>
  </w:style>
  <w:style w:type="paragraph" w:styleId="Fuzeile">
    <w:name w:val="footer"/>
    <w:basedOn w:val="Standard"/>
    <w:link w:val="FuzeileZchn"/>
    <w:uiPriority w:val="99"/>
    <w:unhideWhenUsed/>
    <w:rsid w:val="006D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A9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A9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2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A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F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4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4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49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23D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9A"/>
  </w:style>
  <w:style w:type="paragraph" w:styleId="Fuzeile">
    <w:name w:val="footer"/>
    <w:basedOn w:val="Standard"/>
    <w:link w:val="FuzeileZchn"/>
    <w:uiPriority w:val="99"/>
    <w:unhideWhenUsed/>
    <w:rsid w:val="006D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A9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A9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2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Taegtmeyer, Anne</dc:creator>
  <cp:lastModifiedBy>No Name</cp:lastModifiedBy>
  <cp:revision>3</cp:revision>
  <cp:lastPrinted>2014-01-15T09:47:00Z</cp:lastPrinted>
  <dcterms:created xsi:type="dcterms:W3CDTF">2014-05-15T14:43:00Z</dcterms:created>
  <dcterms:modified xsi:type="dcterms:W3CDTF">2014-05-15T14:51:00Z</dcterms:modified>
</cp:coreProperties>
</file>