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6D" w:rsidRPr="00DF5590" w:rsidRDefault="005E5B6D" w:rsidP="005E5B6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Table S1. </w:t>
      </w:r>
      <w:proofErr w:type="gramStart"/>
      <w:r w:rsidRPr="00DF5590">
        <w:rPr>
          <w:rFonts w:ascii="Times New Roman" w:hAnsi="Times New Roman"/>
          <w:sz w:val="24"/>
          <w:szCs w:val="24"/>
          <w:lang w:val="en-GB"/>
        </w:rPr>
        <w:t xml:space="preserve">Characteristics of the SNPs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studied</w:t>
      </w:r>
      <w:r w:rsidRPr="00DF5590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tbl>
      <w:tblPr>
        <w:tblW w:w="15915" w:type="dxa"/>
        <w:jc w:val="center"/>
        <w:tblInd w:w="-110" w:type="dxa"/>
        <w:tblCellMar>
          <w:left w:w="70" w:type="dxa"/>
          <w:right w:w="70" w:type="dxa"/>
        </w:tblCellMar>
        <w:tblLook w:val="04A0"/>
      </w:tblPr>
      <w:tblGrid>
        <w:gridCol w:w="1031"/>
        <w:gridCol w:w="1085"/>
        <w:gridCol w:w="1196"/>
        <w:gridCol w:w="1404"/>
        <w:gridCol w:w="1701"/>
        <w:gridCol w:w="3828"/>
        <w:gridCol w:w="3402"/>
        <w:gridCol w:w="2268"/>
      </w:tblGrid>
      <w:tr w:rsidR="005E5B6D" w:rsidRPr="00DF5590" w:rsidTr="001C0BBC">
        <w:trPr>
          <w:trHeight w:val="330"/>
          <w:jc w:val="center"/>
        </w:trPr>
        <w:tc>
          <w:tcPr>
            <w:tcW w:w="10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Gene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SNP ID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Localization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 xml:space="preserve">Number of </w:t>
            </w:r>
            <w:proofErr w:type="spellStart"/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exons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Mutation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 xml:space="preserve">Probable allele function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Studied populations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Reference (s)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t>ADAM17</w:t>
            </w:r>
            <w:r w:rsidRPr="00DF559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en-GB" w:eastAsia="pt-BR"/>
              </w:rPr>
              <w:t>b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rs1524668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2p25.1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-968C&gt;A - 5'UTR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Admixed Brazilian populations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Present study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t>AFG3L1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rs4785763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16q24.3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pseudogene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A&gt;C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 = red hair, freckles/ C = not-red hair, no freckles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5590">
              <w:rPr>
                <w:rFonts w:ascii="Times New Roman" w:hAnsi="Times New Roman"/>
                <w:sz w:val="20"/>
                <w:szCs w:val="20"/>
                <w:lang w:val="en-GB"/>
              </w:rPr>
              <w:t>[1]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t>ASIP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rs6058017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20q11.22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8818G&gt;A - 3'UTR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 = more melanin, no freckles/ A= less melanin, freckles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African-Americans from Washington, Europeans, East Asians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-</w:t>
            </w: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4]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t>HERC2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rs1129038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15q13.1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G&gt;A - 3'UTR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 = blue eyes/ G = not-blue eyes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[5, 6]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t>MC1R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rs1805009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16q24.3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Asp294His - G&gt;C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 = not-red hair, not-fairer skin/ C= red hair, fairer skin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lang w:val="en-GB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Europeans, Caucasians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-</w:t>
            </w: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9]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rs1805008</w:t>
            </w: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Arg160Trp - C&gt;T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T = blonde or red hair, freckles, skin sensitivity to sun, fairer skin/ C = not-blonde or not-red hair, no freckles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lang w:val="en-GB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Europeans, Caucasians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5590">
              <w:rPr>
                <w:rFonts w:ascii="Times New Roman" w:hAnsi="Times New Roman"/>
                <w:sz w:val="20"/>
                <w:szCs w:val="20"/>
                <w:lang w:val="en-GB"/>
              </w:rPr>
              <w:t>[1,8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DF5590">
              <w:rPr>
                <w:rFonts w:ascii="Times New Roman" w:hAnsi="Times New Roman"/>
                <w:sz w:val="20"/>
                <w:szCs w:val="20"/>
                <w:lang w:val="en-GB"/>
              </w:rPr>
              <w:t>10]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rs1805007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Arg151Cys - C&gt;T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T = blonde or red hair, freckles, skin sensitivity to sun, fairer skin/ C = not-blonde or not-red hair, no freckles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lang w:val="en-GB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Europeans, Caucasians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lang w:val="en-GB"/>
              </w:rPr>
            </w:pPr>
            <w:r w:rsidRPr="00DF5590">
              <w:rPr>
                <w:rFonts w:ascii="Times New Roman" w:hAnsi="Times New Roman"/>
                <w:sz w:val="20"/>
                <w:szCs w:val="20"/>
                <w:lang w:val="en-GB"/>
              </w:rPr>
              <w:t>[1, 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DF5590">
              <w:rPr>
                <w:rFonts w:ascii="Times New Roman" w:hAnsi="Times New Roman"/>
                <w:sz w:val="20"/>
                <w:szCs w:val="20"/>
                <w:lang w:val="en-GB"/>
              </w:rPr>
              <w:t>10]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t>OCA2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rs1800407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15q13.1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Arg419Gln - G&gt;A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 = not-green or brown or black eyes/ A = green or blue eyes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Caucasians of Pennsylvania, Europeans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[11, 12]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rs1800401</w:t>
            </w: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Arg305Trp - C&gt;T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 = blue eyes, lighter pigmentation/ T = brown/black eyes and darker pigmentation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Caucasians of Pennsylvania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[11]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rs1800414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His615Arg - A&gt;G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 = darker skin/ G = fairer skin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East Asian ancestry living in Canada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[13]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t>SLC24A5 (NCKX5)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rs1426654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15q21.1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Ala111Thr - G&gt;A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 = more melanin/ A = less melanin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Europeans, Mixed populations, African–Americans, Asians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[4, 14, 15]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t>SLC45A2 (MATP)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rs6867641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5p13.3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-1169C&gt;T - 5'UTR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 = fairer skin/ T = darker skin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Caucasians, Asians, African Americans, Australian Aborigines, Spanish Basques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[16]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rs26722</w:t>
            </w: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Glu272Lys - G&gt;A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 xml:space="preserve">G = fairer skin, lighter brown hair, not-brown eyes/ A = darker skin, hair, and eye </w:t>
            </w: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color</w:t>
            </w:r>
            <w:proofErr w:type="spellEnd"/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Caucasians, Asians, African-Americans, Australian Aborigines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[17]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eastAsia="Times New Roman" w:cs="Calibri"/>
                <w:sz w:val="20"/>
                <w:szCs w:val="20"/>
                <w:lang w:val="en-GB" w:eastAsia="pt-BR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rs16891982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Phe374Leu - C&gt;G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 xml:space="preserve">C = darker skin, brown or black eyes/ G = blue eyes, lighter or medium skin, darker skin, hair, and eye </w:t>
            </w: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color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Caucasians, Asians, African-Americans, Australian Aborigines, Europeans, Mixed populations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[4, 12, 14, 15, 17]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lastRenderedPageBreak/>
              <w:t>TPCN2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rs3750965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11q13.2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Lys376Arg - A&gt;G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 = blonde hair / G = brown hair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[1]</w:t>
            </w:r>
          </w:p>
        </w:tc>
      </w:tr>
      <w:tr w:rsidR="005E5B6D" w:rsidRPr="00DF5590" w:rsidTr="001C0BBC">
        <w:trPr>
          <w:trHeight w:val="523"/>
          <w:jc w:val="center"/>
        </w:trPr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rs3829241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Gly734Glu - G&gt;A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A= blond hair, skin sensitivity to sun/ G= brown hair, darker skin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[1]</w:t>
            </w:r>
          </w:p>
        </w:tc>
      </w:tr>
      <w:tr w:rsidR="005E5B6D" w:rsidRPr="00DF5590" w:rsidTr="001C0BBC">
        <w:trPr>
          <w:trHeight w:val="487"/>
          <w:jc w:val="center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pt-BR"/>
              </w:rPr>
              <w:t>TYR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rs1042602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eastAsia="Times New Roman" w:cs="Calibri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11q14.3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eastAsia="Times New Roman" w:cs="Calibri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Ser192Tyr - C&gt;A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C = skin sensitivity to sun, freckles, brown hair/ A = no freckles, blonde hair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[1, 10]</w:t>
            </w:r>
          </w:p>
        </w:tc>
      </w:tr>
      <w:tr w:rsidR="005E5B6D" w:rsidRPr="00DF5590" w:rsidTr="001C0BBC">
        <w:trPr>
          <w:trHeight w:val="717"/>
          <w:jc w:val="center"/>
        </w:trPr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eastAsia="Times New Roman" w:cs="Calibri"/>
                <w:sz w:val="20"/>
                <w:szCs w:val="20"/>
                <w:lang w:val="en-GB"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rs1126809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Arg402Gln - G&gt;A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G= not-blue eyes, brown hair/ A=blue eyes, blonde hair, skin sensitivity to sun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Europeans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5B6D" w:rsidRPr="00DF5590" w:rsidRDefault="005E5B6D" w:rsidP="001C0BBC">
            <w:pPr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[1]</w:t>
            </w:r>
          </w:p>
        </w:tc>
      </w:tr>
    </w:tbl>
    <w:p w:rsidR="005E5B6D" w:rsidRPr="00DF5590" w:rsidRDefault="005E5B6D" w:rsidP="005E5B6D">
      <w:pPr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DF5590">
        <w:rPr>
          <w:rFonts w:ascii="Times New Roman" w:hAnsi="Times New Roman"/>
          <w:sz w:val="20"/>
          <w:szCs w:val="20"/>
          <w:vertAlign w:val="superscript"/>
          <w:lang w:val="en-GB"/>
        </w:rPr>
        <w:t>a</w:t>
      </w:r>
      <w:r w:rsidRPr="00DF5590">
        <w:rPr>
          <w:rFonts w:ascii="Times New Roman" w:hAnsi="Times New Roman"/>
          <w:sz w:val="20"/>
          <w:szCs w:val="20"/>
          <w:lang w:val="en-GB"/>
        </w:rPr>
        <w:t>Key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to abbreviations: A = Adenine,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 xml:space="preserve">ADAM17 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= a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disintegrin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and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metallopeptidase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domain 17,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AFG3L1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ATPase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family gene 3-like 1 (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pseudogene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), Ala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alanine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ASIP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agouti signalling protein,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Arg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arginine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, Asp = aspartic acid, C = Cytosine, G = Guanine,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Gln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= glutamine,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Glu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glutamic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acid,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Gly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glycine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HERC2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HECT and RLD domain containing E3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ubiquitin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protein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ligase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2, His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histidine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Leu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leucine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, Lys = lysine,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MATP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membrane associated transporter protein,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MC1R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melanocortin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1 receptor,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NCKX5</w:t>
      </w:r>
      <w:r w:rsidRPr="00DF5590">
        <w:rPr>
          <w:rFonts w:ascii="Times New Roman" w:hAnsi="Times New Roman"/>
          <w:sz w:val="20"/>
          <w:szCs w:val="20"/>
          <w:lang w:val="en-GB"/>
        </w:rPr>
        <w:t>= Na/Ca/K exchanger 5,</w:t>
      </w:r>
      <w:r w:rsidRPr="00DF5590">
        <w:rPr>
          <w:lang w:val="en-GB"/>
        </w:rPr>
        <w:t xml:space="preserve">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OCA2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oculocutaneous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albinism II,</w:t>
      </w:r>
      <w:r w:rsidRPr="00DF5590">
        <w:rPr>
          <w:lang w:val="en-GB"/>
        </w:rPr>
        <w:t xml:space="preserve">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Phe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= phenylalanine, Ser = serine,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SLC24A5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solute carrier family 24, member 5,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SLC45A2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solute carrier family 45 member 2, T= Thymine,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Thr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threonine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TPCN2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two pore segment channel 2,</w:t>
      </w:r>
      <w:r w:rsidRPr="00DF5590">
        <w:rPr>
          <w:lang w:val="en-GB"/>
        </w:rPr>
        <w:t xml:space="preserve">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Trp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= tryptophan,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TYR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tyrosinase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(gene), Tyr = tyrosine (amino acid), UTR = </w:t>
      </w:r>
      <w:proofErr w:type="spellStart"/>
      <w:r w:rsidRPr="00DF5590">
        <w:rPr>
          <w:rFonts w:ascii="Times New Roman" w:hAnsi="Times New Roman"/>
          <w:sz w:val="20"/>
          <w:szCs w:val="20"/>
          <w:lang w:val="en-GB"/>
        </w:rPr>
        <w:t>untranslated</w:t>
      </w:r>
      <w:proofErr w:type="spellEnd"/>
      <w:r w:rsidRPr="00DF5590">
        <w:rPr>
          <w:rFonts w:ascii="Times New Roman" w:hAnsi="Times New Roman"/>
          <w:sz w:val="20"/>
          <w:szCs w:val="20"/>
          <w:lang w:val="en-GB"/>
        </w:rPr>
        <w:t xml:space="preserve"> region.</w:t>
      </w:r>
    </w:p>
    <w:p w:rsidR="005E5B6D" w:rsidRPr="00DF5590" w:rsidRDefault="005E5B6D" w:rsidP="005E5B6D">
      <w:pPr>
        <w:jc w:val="both"/>
        <w:rPr>
          <w:rFonts w:ascii="Times New Roman" w:hAnsi="Times New Roman"/>
          <w:sz w:val="20"/>
          <w:szCs w:val="20"/>
          <w:lang w:val="en-GB"/>
        </w:rPr>
      </w:pPr>
      <w:proofErr w:type="gramStart"/>
      <w:r w:rsidRPr="00DF5590">
        <w:rPr>
          <w:rFonts w:ascii="Times New Roman" w:hAnsi="Times New Roman"/>
          <w:sz w:val="20"/>
          <w:szCs w:val="20"/>
          <w:vertAlign w:val="superscript"/>
          <w:lang w:val="en-GB"/>
        </w:rPr>
        <w:t>b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ADAM17</w:t>
      </w:r>
      <w:proofErr w:type="gramEnd"/>
      <w:r w:rsidRPr="00DF5590">
        <w:rPr>
          <w:rFonts w:ascii="Times New Roman" w:hAnsi="Times New Roman"/>
          <w:sz w:val="20"/>
          <w:szCs w:val="20"/>
          <w:lang w:val="en-GB"/>
        </w:rPr>
        <w:t xml:space="preserve"> was mentioned by Norton et al. [4] as an ‘a priori pigmentation candidate gene’, with a positive selection signal in East-Asians.</w:t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We selected the </w:t>
      </w:r>
      <w:r w:rsidRPr="00DF5590">
        <w:rPr>
          <w:rFonts w:ascii="Times New Roman" w:hAnsi="Times New Roman"/>
          <w:i/>
          <w:sz w:val="20"/>
          <w:szCs w:val="20"/>
          <w:lang w:val="en-GB"/>
        </w:rPr>
        <w:t>ADAM17</w:t>
      </w:r>
      <w:r w:rsidRPr="00DF5590">
        <w:rPr>
          <w:rFonts w:ascii="Times New Roman" w:hAnsi="Times New Roman"/>
          <w:sz w:val="20"/>
          <w:szCs w:val="20"/>
          <w:lang w:val="en-GB"/>
        </w:rPr>
        <w:t xml:space="preserve">rs1524668 SNP because the derived allele is in high frequency in Amerindians (HGDP-CEPH, http://www.cephb.fr/en/hgdp/diversity.php/). </w:t>
      </w:r>
    </w:p>
    <w:p w:rsidR="005E5B6D" w:rsidRPr="00DF5590" w:rsidRDefault="005E5B6D" w:rsidP="005E5B6D">
      <w:pPr>
        <w:jc w:val="both"/>
        <w:rPr>
          <w:rFonts w:ascii="Times New Roman" w:hAnsi="Times New Roman"/>
          <w:sz w:val="20"/>
          <w:szCs w:val="20"/>
          <w:lang w:val="en-GB"/>
        </w:rPr>
      </w:pPr>
    </w:p>
    <w:p w:rsidR="005E5B6D" w:rsidRPr="00DF5590" w:rsidRDefault="005E5B6D" w:rsidP="005E5B6D">
      <w:pPr>
        <w:jc w:val="both"/>
        <w:rPr>
          <w:rFonts w:ascii="Times New Roman" w:hAnsi="Times New Roman"/>
          <w:sz w:val="20"/>
          <w:szCs w:val="20"/>
          <w:lang w:val="en-GB"/>
        </w:rPr>
      </w:pPr>
    </w:p>
    <w:p w:rsidR="005E5B6D" w:rsidRPr="00DF5590" w:rsidRDefault="005E5B6D" w:rsidP="005E5B6D">
      <w:pPr>
        <w:jc w:val="both"/>
        <w:rPr>
          <w:rFonts w:ascii="Times New Roman" w:hAnsi="Times New Roman"/>
          <w:sz w:val="20"/>
          <w:szCs w:val="20"/>
          <w:lang w:val="en-GB"/>
        </w:rPr>
      </w:pPr>
    </w:p>
    <w:p w:rsidR="005E5B6D" w:rsidRPr="006E15F2" w:rsidRDefault="005E5B6D" w:rsidP="005E5B6D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val="en-GB" w:eastAsia="pt-BR"/>
        </w:rPr>
      </w:pPr>
      <w:r w:rsidRPr="00DF5590">
        <w:rPr>
          <w:rFonts w:ascii="Times New Roman" w:hAnsi="Times New Roman"/>
          <w:sz w:val="20"/>
          <w:szCs w:val="20"/>
          <w:lang w:val="en-GB"/>
        </w:rPr>
        <w:br w:type="page"/>
      </w:r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lastRenderedPageBreak/>
        <w:t xml:space="preserve">  Table S2. Genotype and allele frequencies for 18 SNPs in the </w:t>
      </w:r>
      <w:r w:rsidRPr="00DF5590">
        <w:rPr>
          <w:rFonts w:ascii="Times New Roman" w:eastAsia="Times New Roman" w:hAnsi="Times New Roman"/>
          <w:i/>
          <w:sz w:val="24"/>
          <w:szCs w:val="24"/>
          <w:lang w:val="en-GB" w:eastAsia="pt-BR"/>
        </w:rPr>
        <w:t>Gaucho</w:t>
      </w:r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(N = 352) and </w:t>
      </w:r>
      <w:proofErr w:type="spellStart"/>
      <w:r w:rsidRPr="00DF5590">
        <w:rPr>
          <w:rFonts w:ascii="Times New Roman" w:eastAsia="Times New Roman" w:hAnsi="Times New Roman"/>
          <w:i/>
          <w:sz w:val="24"/>
          <w:szCs w:val="24"/>
          <w:lang w:val="en-GB" w:eastAsia="pt-BR"/>
        </w:rPr>
        <w:t>Baiano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(N = 148) samples</w:t>
      </w:r>
      <w:r w:rsidRPr="00DF5590">
        <w:rPr>
          <w:rFonts w:ascii="Times New Roman" w:eastAsia="Times New Roman" w:hAnsi="Times New Roman"/>
          <w:b/>
          <w:bCs/>
          <w:sz w:val="20"/>
          <w:szCs w:val="20"/>
          <w:lang w:val="en-GB" w:eastAsia="pt-BR"/>
        </w:rPr>
        <w:t>.</w:t>
      </w:r>
    </w:p>
    <w:tbl>
      <w:tblPr>
        <w:tblW w:w="1518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562"/>
        <w:gridCol w:w="1518"/>
        <w:gridCol w:w="785"/>
        <w:gridCol w:w="1393"/>
        <w:gridCol w:w="914"/>
        <w:gridCol w:w="1466"/>
        <w:gridCol w:w="802"/>
        <w:gridCol w:w="1455"/>
        <w:gridCol w:w="813"/>
        <w:gridCol w:w="1472"/>
        <w:gridCol w:w="819"/>
        <w:gridCol w:w="1476"/>
        <w:gridCol w:w="707"/>
      </w:tblGrid>
      <w:tr w:rsidR="005E5B6D" w:rsidRPr="00DF5590" w:rsidTr="005E5B6D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rs1042602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rs1126809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rs6867641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rs26722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rs16891982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rs1800407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C/2 = A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G/2 =A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C/2 = 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C/2 = T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C/2 = G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G/2 = A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Genotypes/alleles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Baiano</w:t>
            </w:r>
            <w:proofErr w:type="spellEnd"/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 w:eastAsia="pt-BR"/>
              </w:rPr>
              <w:t xml:space="preserve"> 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0.483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0.667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0.752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0.484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0.826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0.815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0.070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0.302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0.880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0.875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0.392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0.286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0.234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0.750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0.321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0.388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0.125</w:t>
            </w:r>
          </w:p>
        </w:tc>
      </w:tr>
      <w:tr w:rsidR="005E5B6D" w:rsidRPr="00DF5590" w:rsidTr="005E5B6D">
        <w:trPr>
          <w:trHeight w:val="330"/>
        </w:trPr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0.609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0.597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0.678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0.810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0.869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0.689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0.496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0.938</w:t>
            </w:r>
          </w:p>
        </w:tc>
      </w:tr>
      <w:tr w:rsidR="005E5B6D" w:rsidRPr="00DF5590" w:rsidTr="005E5B6D">
        <w:trPr>
          <w:trHeight w:val="330"/>
        </w:trPr>
        <w:tc>
          <w:tcPr>
            <w:tcW w:w="15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0.403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0.322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0.190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0.131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0.311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0.625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0.089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0.096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0.770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0.504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0.060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0.062</w:t>
            </w:r>
          </w:p>
        </w:tc>
      </w:tr>
      <w:tr w:rsidR="005E5B6D" w:rsidRPr="00DF5590" w:rsidTr="005E5B6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rs1800401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rs1800414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rs1129038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rs6058017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rs3750965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rs3829241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C/2 = T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A/2 = 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G/2 = 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G/2 = 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A/2 = G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G/2 = A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Genotypes/alleles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0.883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0.799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0.993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0.327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0.653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0.012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0.095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0.514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0.587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0.188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0.472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0.326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0.228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0.361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0.363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0.398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0.371</w:t>
            </w:r>
          </w:p>
        </w:tc>
      </w:tr>
      <w:tr w:rsidR="005E5B6D" w:rsidRPr="00DF5590" w:rsidTr="005E5B6D">
        <w:trPr>
          <w:trHeight w:val="330"/>
        </w:trPr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0.201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0.760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0.544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0.042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0.941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0.893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0.997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0.563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0.816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0.126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0.276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0.663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0.695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0.686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0.773</w:t>
            </w:r>
          </w:p>
        </w:tc>
      </w:tr>
      <w:tr w:rsidR="005E5B6D" w:rsidRPr="00DF5590" w:rsidTr="005E5B6D">
        <w:trPr>
          <w:trHeight w:val="330"/>
        </w:trPr>
        <w:tc>
          <w:tcPr>
            <w:tcW w:w="15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0.059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0.107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0.003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0.003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0.437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0.184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0.874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0.724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0.337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0.305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0.314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0.227</w:t>
            </w:r>
          </w:p>
        </w:tc>
      </w:tr>
      <w:tr w:rsidR="005E5B6D" w:rsidRPr="00DF5590" w:rsidTr="005E5B6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rs1426654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rs1524668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rs1805009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rs1805008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rs1805007</w:t>
            </w:r>
          </w:p>
        </w:tc>
        <w:tc>
          <w:tcPr>
            <w:tcW w:w="218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rs4785763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G/2 = A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G/2 = 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G/2 = 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C/2 = T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C/2 = T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 = A/2 = C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Genotypes/alleles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Gaucho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 xml:space="preserve"> </w:t>
            </w: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 w:eastAsia="pt-BR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Gaucho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proofErr w:type="spellStart"/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Baiano</w:t>
            </w:r>
            <w:proofErr w:type="spellEnd"/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0.026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0.097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0.432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1.000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0.993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0.045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0.056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0.147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0.366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0.480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0.364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0.347</w:t>
            </w:r>
          </w:p>
        </w:tc>
      </w:tr>
      <w:tr w:rsidR="005E5B6D" w:rsidRPr="00DF5590" w:rsidTr="005E5B6D">
        <w:trPr>
          <w:trHeight w:val="330"/>
        </w:trPr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0.827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t-BR"/>
              </w:rPr>
              <w:t>0.538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0.131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0.591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0.597</w:t>
            </w:r>
          </w:p>
        </w:tc>
      </w:tr>
      <w:tr w:rsidR="005E5B6D" w:rsidRPr="00DF5590" w:rsidTr="005E5B6D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0.279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0.638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0.672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0.986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0.993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0.957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1.000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0.973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0.997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0.227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0.229</w:t>
            </w:r>
          </w:p>
        </w:tc>
      </w:tr>
      <w:tr w:rsidR="005E5B6D" w:rsidRPr="00DF5590" w:rsidTr="005E5B6D">
        <w:trPr>
          <w:trHeight w:val="330"/>
        </w:trPr>
        <w:tc>
          <w:tcPr>
            <w:tcW w:w="15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0.900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t-BR"/>
              </w:rPr>
              <w:t>0.721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0.362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0.328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0.014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0.007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0.043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0.000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0.027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pt-BR"/>
              </w:rPr>
              <w:t>0.003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0.773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B6D" w:rsidRPr="00DF5590" w:rsidRDefault="005E5B6D" w:rsidP="001C0BBC">
            <w:pPr>
              <w:ind w:left="149" w:hanging="149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DF5590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0.771</w:t>
            </w:r>
          </w:p>
        </w:tc>
      </w:tr>
    </w:tbl>
    <w:p w:rsidR="005E5B6D" w:rsidRDefault="005E5B6D" w:rsidP="005E5B6D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val="en-GB" w:eastAsia="pt-BR"/>
        </w:rPr>
      </w:pPr>
      <w:proofErr w:type="spellStart"/>
      <w:proofErr w:type="gramStart"/>
      <w:r w:rsidRPr="00DF5590">
        <w:rPr>
          <w:rFonts w:ascii="Times New Roman" w:eastAsia="Times New Roman" w:hAnsi="Times New Roman"/>
          <w:sz w:val="20"/>
          <w:szCs w:val="20"/>
          <w:vertAlign w:val="superscript"/>
          <w:lang w:val="en-GB" w:eastAsia="pt-BR"/>
        </w:rPr>
        <w:t>a</w:t>
      </w:r>
      <w:r w:rsidRPr="00DF5590">
        <w:rPr>
          <w:rFonts w:ascii="Times New Roman" w:eastAsia="Times New Roman" w:hAnsi="Times New Roman"/>
          <w:sz w:val="20"/>
          <w:szCs w:val="20"/>
          <w:lang w:val="en-GB" w:eastAsia="pt-BR"/>
        </w:rPr>
        <w:t>Genotype</w:t>
      </w:r>
      <w:proofErr w:type="spellEnd"/>
      <w:proofErr w:type="gramEnd"/>
      <w:r w:rsidRPr="00DF5590">
        <w:rPr>
          <w:rFonts w:ascii="Times New Roman" w:eastAsia="Times New Roman" w:hAnsi="Times New Roman"/>
          <w:sz w:val="20"/>
          <w:szCs w:val="20"/>
          <w:lang w:val="en-GB" w:eastAsia="pt-BR"/>
        </w:rPr>
        <w:t xml:space="preserve"> frequencies deviate from Hardy-Weinberg Equilibrium; </w:t>
      </w:r>
    </w:p>
    <w:p w:rsidR="005E5B6D" w:rsidRPr="00DF5590" w:rsidRDefault="005E5B6D" w:rsidP="005E5B6D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val="en-GB" w:eastAsia="pt-BR"/>
        </w:rPr>
      </w:pPr>
      <w:r w:rsidRPr="00DF5590">
        <w:rPr>
          <w:rFonts w:ascii="Times New Roman" w:eastAsia="Times New Roman" w:hAnsi="Times New Roman"/>
          <w:sz w:val="20"/>
          <w:szCs w:val="20"/>
          <w:lang w:val="en-GB" w:eastAsia="pt-BR"/>
        </w:rPr>
        <w:t>Allele and genotype frequencies which differ (</w:t>
      </w:r>
      <w:r w:rsidRPr="00DF5590">
        <w:rPr>
          <w:rFonts w:ascii="Times New Roman" w:eastAsia="Times New Roman" w:hAnsi="Times New Roman"/>
          <w:i/>
          <w:sz w:val="20"/>
          <w:szCs w:val="20"/>
          <w:lang w:val="en-GB" w:eastAsia="pt-BR"/>
        </w:rPr>
        <w:t xml:space="preserve">p </w:t>
      </w:r>
      <w:r w:rsidRPr="00DF5590">
        <w:rPr>
          <w:rFonts w:ascii="Times New Roman" w:eastAsia="Times New Roman" w:hAnsi="Times New Roman"/>
          <w:sz w:val="20"/>
          <w:szCs w:val="20"/>
          <w:lang w:val="en-GB" w:eastAsia="pt-BR"/>
        </w:rPr>
        <w:t>&lt; 0.00</w:t>
      </w:r>
      <w:r>
        <w:rPr>
          <w:rFonts w:ascii="Times New Roman" w:eastAsia="Times New Roman" w:hAnsi="Times New Roman"/>
          <w:sz w:val="20"/>
          <w:szCs w:val="20"/>
          <w:lang w:val="en-GB" w:eastAsia="pt-BR"/>
        </w:rPr>
        <w:t>1</w:t>
      </w:r>
      <w:r w:rsidRPr="00DF5590">
        <w:rPr>
          <w:rFonts w:ascii="Times New Roman" w:eastAsia="Times New Roman" w:hAnsi="Times New Roman"/>
          <w:sz w:val="20"/>
          <w:szCs w:val="20"/>
          <w:lang w:val="en-GB" w:eastAsia="pt-BR"/>
        </w:rPr>
        <w:t xml:space="preserve">) between </w:t>
      </w:r>
      <w:r w:rsidRPr="00DF5590">
        <w:rPr>
          <w:rFonts w:ascii="Times New Roman" w:eastAsia="Times New Roman" w:hAnsi="Times New Roman"/>
          <w:i/>
          <w:sz w:val="20"/>
          <w:szCs w:val="20"/>
          <w:lang w:val="en-GB" w:eastAsia="pt-BR"/>
        </w:rPr>
        <w:t>Gaucho</w:t>
      </w:r>
      <w:r w:rsidRPr="00DF5590">
        <w:rPr>
          <w:rFonts w:ascii="Times New Roman" w:eastAsia="Times New Roman" w:hAnsi="Times New Roman"/>
          <w:sz w:val="20"/>
          <w:szCs w:val="20"/>
          <w:lang w:val="en-GB" w:eastAsia="pt-BR"/>
        </w:rPr>
        <w:t xml:space="preserve"> and </w:t>
      </w:r>
      <w:proofErr w:type="spellStart"/>
      <w:r w:rsidRPr="00DF5590">
        <w:rPr>
          <w:rFonts w:ascii="Times New Roman" w:eastAsia="Times New Roman" w:hAnsi="Times New Roman"/>
          <w:i/>
          <w:sz w:val="20"/>
          <w:szCs w:val="20"/>
          <w:lang w:val="en-GB" w:eastAsia="pt-BR"/>
        </w:rPr>
        <w:t>Baiano</w:t>
      </w:r>
      <w:proofErr w:type="spellEnd"/>
      <w:r w:rsidRPr="00DF5590">
        <w:rPr>
          <w:rFonts w:ascii="Times New Roman" w:eastAsia="Times New Roman" w:hAnsi="Times New Roman"/>
          <w:sz w:val="20"/>
          <w:szCs w:val="20"/>
          <w:lang w:val="en-GB" w:eastAsia="pt-BR"/>
        </w:rPr>
        <w:t xml:space="preserve"> are in bold.</w:t>
      </w:r>
    </w:p>
    <w:p w:rsidR="005E5B6D" w:rsidRPr="00DF5590" w:rsidRDefault="005E5B6D" w:rsidP="005E5B6D">
      <w:pPr>
        <w:jc w:val="both"/>
        <w:rPr>
          <w:rFonts w:ascii="Times New Roman" w:eastAsia="Times New Roman" w:hAnsi="Times New Roman"/>
          <w:sz w:val="20"/>
          <w:szCs w:val="20"/>
          <w:vertAlign w:val="superscript"/>
          <w:lang w:val="en-GB" w:eastAsia="pt-BR"/>
        </w:rPr>
      </w:pPr>
    </w:p>
    <w:p w:rsidR="005E5B6D" w:rsidRPr="00D44833" w:rsidRDefault="005E5B6D" w:rsidP="005E5B6D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F5590">
        <w:rPr>
          <w:rFonts w:ascii="Times New Roman" w:hAnsi="Times New Roman"/>
          <w:bCs/>
          <w:sz w:val="24"/>
          <w:szCs w:val="24"/>
          <w:lang w:val="en-GB"/>
        </w:rPr>
        <w:lastRenderedPageBreak/>
        <w:t xml:space="preserve">Table S3. Mean and range values for the ancestry proportion </w:t>
      </w:r>
      <w:r w:rsidRPr="00DF5590">
        <w:rPr>
          <w:rFonts w:ascii="Times New Roman" w:hAnsi="Times New Roman"/>
          <w:bCs/>
          <w:sz w:val="24"/>
          <w:szCs w:val="24"/>
          <w:lang w:val="en-US"/>
        </w:rPr>
        <w:t xml:space="preserve">(%) in the </w:t>
      </w:r>
      <w:proofErr w:type="spellStart"/>
      <w:r w:rsidRPr="00DF5590">
        <w:rPr>
          <w:rFonts w:ascii="Times New Roman" w:hAnsi="Times New Roman"/>
          <w:bCs/>
          <w:i/>
          <w:sz w:val="24"/>
          <w:szCs w:val="24"/>
          <w:lang w:val="en-US"/>
        </w:rPr>
        <w:t>Baiano</w:t>
      </w:r>
      <w:proofErr w:type="spellEnd"/>
      <w:r w:rsidRPr="00DF5590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Pr="00DF5590">
        <w:rPr>
          <w:rFonts w:ascii="Times New Roman" w:hAnsi="Times New Roman"/>
          <w:bCs/>
          <w:i/>
          <w:sz w:val="24"/>
          <w:szCs w:val="24"/>
          <w:lang w:val="en-US"/>
        </w:rPr>
        <w:t>Gaucho</w:t>
      </w:r>
      <w:r w:rsidRPr="00DF5590">
        <w:rPr>
          <w:rFonts w:ascii="Times New Roman" w:hAnsi="Times New Roman"/>
          <w:bCs/>
          <w:sz w:val="24"/>
          <w:szCs w:val="24"/>
          <w:lang w:val="en-US"/>
        </w:rPr>
        <w:t xml:space="preserve"> samples.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417"/>
        <w:gridCol w:w="1560"/>
        <w:gridCol w:w="567"/>
        <w:gridCol w:w="1843"/>
        <w:gridCol w:w="1275"/>
        <w:gridCol w:w="1560"/>
        <w:gridCol w:w="1417"/>
      </w:tblGrid>
      <w:tr w:rsidR="005E5B6D" w:rsidRPr="00DF5590" w:rsidTr="001C0BBC"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DF55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Baiano</w:t>
            </w:r>
            <w:proofErr w:type="spellEnd"/>
            <w:r w:rsidRPr="00DF559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subsample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Gaucho</w:t>
            </w:r>
            <w:r w:rsidRPr="00DF559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subsample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E5B6D" w:rsidRPr="00DF5590" w:rsidTr="001C0BBC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Mean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(SD)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Mininum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Maximum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Mean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(SD)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Mininum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Maximum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2730D2" w:rsidRDefault="005E5B6D" w:rsidP="001C0BBC">
            <w:pPr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  <w:r w:rsidRPr="002730D2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p</w:t>
            </w:r>
          </w:p>
        </w:tc>
      </w:tr>
      <w:tr w:rsidR="005E5B6D" w:rsidRPr="00DF5590" w:rsidTr="001C0BBC"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5E5B6D" w:rsidRPr="00DF5590" w:rsidRDefault="005E5B6D" w:rsidP="001C0B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European ancestry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61.47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(22.51)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84.86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(18.06)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&lt; 0.001</w:t>
            </w:r>
          </w:p>
        </w:tc>
      </w:tr>
      <w:tr w:rsidR="005E5B6D" w:rsidRPr="00DF5590" w:rsidTr="001C0BBC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E5B6D" w:rsidRPr="00DF5590" w:rsidRDefault="005E5B6D" w:rsidP="001C0B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African ancestry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29.91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(20.30)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88.49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6.99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(10.49)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&lt;0.001</w:t>
            </w:r>
          </w:p>
        </w:tc>
      </w:tr>
      <w:tr w:rsidR="005E5B6D" w:rsidRPr="00DF5590" w:rsidTr="001C0BBC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Native American ancestry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8.62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(6.91)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36.80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8.15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(9.07)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55.99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6D" w:rsidRPr="00DF5590" w:rsidRDefault="005E5B6D" w:rsidP="001C0BB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F559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0.017</w:t>
            </w:r>
          </w:p>
        </w:tc>
      </w:tr>
    </w:tbl>
    <w:p w:rsidR="005E5B6D" w:rsidRPr="00DF5590" w:rsidRDefault="005E5B6D" w:rsidP="005E5B6D"/>
    <w:p w:rsidR="005E5B6D" w:rsidRPr="00DF5590" w:rsidRDefault="005E5B6D" w:rsidP="005E5B6D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5E5B6D" w:rsidRPr="00DF5590" w:rsidRDefault="005E5B6D" w:rsidP="005E5B6D">
      <w:pPr>
        <w:jc w:val="both"/>
        <w:rPr>
          <w:rFonts w:ascii="Times New Roman" w:hAnsi="Times New Roman"/>
          <w:bCs/>
          <w:sz w:val="24"/>
          <w:szCs w:val="24"/>
          <w:lang w:val="en-GB"/>
        </w:rPr>
        <w:sectPr w:rsidR="005E5B6D" w:rsidRPr="00DF5590" w:rsidSect="00336810">
          <w:pgSz w:w="16838" w:h="11906" w:orient="landscape"/>
          <w:pgMar w:top="993" w:right="820" w:bottom="1797" w:left="1276" w:header="709" w:footer="709" w:gutter="0"/>
          <w:cols w:space="709"/>
          <w:docGrid w:linePitch="360"/>
        </w:sectPr>
      </w:pPr>
    </w:p>
    <w:p w:rsidR="005E5B6D" w:rsidRPr="00DF5590" w:rsidRDefault="005E5B6D" w:rsidP="005E5B6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DF5590">
        <w:rPr>
          <w:rFonts w:ascii="Times New Roman" w:hAnsi="Times New Roman"/>
          <w:b/>
          <w:sz w:val="24"/>
          <w:szCs w:val="24"/>
          <w:u w:val="single"/>
          <w:lang w:val="en-GB"/>
        </w:rPr>
        <w:lastRenderedPageBreak/>
        <w:t>Supporting Information References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[1]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Sulem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P,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Gudbjartsson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DF, Stacey SN,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Helgason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Rafnar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T,</w:t>
      </w:r>
      <w:r>
        <w:rPr>
          <w:rFonts w:ascii="Times New Roman" w:hAnsi="Times New Roman"/>
          <w:sz w:val="24"/>
          <w:szCs w:val="24"/>
          <w:lang w:val="en-GB"/>
        </w:rPr>
        <w:t xml:space="preserve"> et al.</w:t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 (2008) Two newly identified genetic determinants of pigmentation in Europeans. Nat Genet 40: 835–837.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[2]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Kanetsky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PA,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Swoyer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J,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Panossian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S, Holmes R,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Guerry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D, </w:t>
      </w:r>
      <w:r>
        <w:rPr>
          <w:rFonts w:ascii="Times New Roman" w:hAnsi="Times New Roman"/>
          <w:sz w:val="24"/>
          <w:szCs w:val="24"/>
          <w:lang w:val="en-GB"/>
        </w:rPr>
        <w:t xml:space="preserve">et al. </w:t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(2002) </w:t>
      </w:r>
      <w:proofErr w:type="gramStart"/>
      <w:r w:rsidRPr="00DF5590">
        <w:rPr>
          <w:rFonts w:ascii="Times New Roman" w:hAnsi="Times New Roman"/>
          <w:sz w:val="24"/>
          <w:szCs w:val="24"/>
          <w:lang w:val="en-GB"/>
        </w:rPr>
        <w:t>A</w:t>
      </w:r>
      <w:proofErr w:type="gramEnd"/>
      <w:r w:rsidRPr="00DF5590">
        <w:rPr>
          <w:rFonts w:ascii="Times New Roman" w:hAnsi="Times New Roman"/>
          <w:sz w:val="24"/>
          <w:szCs w:val="24"/>
          <w:lang w:val="en-GB"/>
        </w:rPr>
        <w:t xml:space="preserve"> polymorphism in the agouti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signaling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protein gene is associated with human pigmentation. </w:t>
      </w:r>
      <w:proofErr w:type="gramStart"/>
      <w:r w:rsidRPr="00DF5590">
        <w:rPr>
          <w:rFonts w:ascii="Times New Roman" w:hAnsi="Times New Roman"/>
          <w:sz w:val="24"/>
          <w:szCs w:val="24"/>
          <w:lang w:val="en-GB"/>
        </w:rPr>
        <w:t>Am</w:t>
      </w:r>
      <w:proofErr w:type="gramEnd"/>
      <w:r w:rsidRPr="00DF5590">
        <w:rPr>
          <w:rFonts w:ascii="Times New Roman" w:hAnsi="Times New Roman"/>
          <w:sz w:val="24"/>
          <w:szCs w:val="24"/>
          <w:lang w:val="en-GB"/>
        </w:rPr>
        <w:t xml:space="preserve"> J Hum Genet 70: 770–775.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[3] Bonilla C,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Boxill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LA, Donald SA, Williams T, Sylvester N, </w:t>
      </w:r>
      <w:r>
        <w:rPr>
          <w:rFonts w:ascii="Times New Roman" w:hAnsi="Times New Roman"/>
          <w:sz w:val="24"/>
          <w:szCs w:val="24"/>
          <w:lang w:val="en-GB"/>
        </w:rPr>
        <w:t xml:space="preserve">et al. </w:t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(2005) The 8818G allele of the agouti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signaling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protein (ASIP) gene is ancestral and is associated with darker skin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color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in African Americans. Hum Genet 116: 402–406.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[4] </w:t>
      </w:r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Norton HL, Kittles RA, Parra E, </w:t>
      </w:r>
      <w:proofErr w:type="spell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McKeigue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P, Mao X, 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et al. </w:t>
      </w:r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(2007) Genetic evidence for the convergent evolution of light skin in Europeans and East Asians. Mol </w:t>
      </w:r>
      <w:proofErr w:type="spell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Biol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</w:t>
      </w:r>
      <w:proofErr w:type="spell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Evol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24: 710</w:t>
      </w:r>
      <w:r w:rsidRPr="00DF5590">
        <w:rPr>
          <w:rFonts w:ascii="Times New Roman" w:hAnsi="Times New Roman"/>
          <w:sz w:val="24"/>
          <w:szCs w:val="24"/>
          <w:lang w:val="en-GB"/>
        </w:rPr>
        <w:t>–</w:t>
      </w:r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722.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[5]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Eiberg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H,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Troelsen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J, Nielsen M,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Mikkelsen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Mengel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-From J, </w:t>
      </w:r>
      <w:r>
        <w:rPr>
          <w:rFonts w:ascii="Times New Roman" w:hAnsi="Times New Roman"/>
          <w:sz w:val="24"/>
          <w:szCs w:val="24"/>
          <w:lang w:val="en-GB"/>
        </w:rPr>
        <w:t xml:space="preserve">et al. </w:t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(2008) Blue eye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color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in humans may be caused by a perfectly associated founder mutation in a regulatory element located within the HERC2 gene inhibiting OCA2 expression. Hum Genet 123: 177–187.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[6] Sturm RA, Duffy DL, Zhao ZZ,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Leite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FP, Stark MS, </w:t>
      </w:r>
      <w:r>
        <w:rPr>
          <w:rFonts w:ascii="Times New Roman" w:hAnsi="Times New Roman"/>
          <w:sz w:val="24"/>
          <w:szCs w:val="24"/>
          <w:lang w:val="en-GB"/>
        </w:rPr>
        <w:t xml:space="preserve">et al. </w:t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(2008) </w:t>
      </w:r>
      <w:proofErr w:type="gramStart"/>
      <w:r w:rsidRPr="00DF5590">
        <w:rPr>
          <w:rFonts w:ascii="Times New Roman" w:hAnsi="Times New Roman"/>
          <w:sz w:val="24"/>
          <w:szCs w:val="24"/>
          <w:lang w:val="en-GB"/>
        </w:rPr>
        <w:t>A</w:t>
      </w:r>
      <w:proofErr w:type="gramEnd"/>
      <w:r w:rsidRPr="00DF5590">
        <w:rPr>
          <w:rFonts w:ascii="Times New Roman" w:hAnsi="Times New Roman"/>
          <w:sz w:val="24"/>
          <w:szCs w:val="24"/>
          <w:lang w:val="en-GB"/>
        </w:rPr>
        <w:t xml:space="preserve"> single SNP in an evolutionary conserved region within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intron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86 of the HERC2 gene determines human blue-brown eye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color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Pr="00DF5590">
        <w:rPr>
          <w:rFonts w:ascii="Times New Roman" w:hAnsi="Times New Roman"/>
          <w:sz w:val="24"/>
          <w:szCs w:val="24"/>
          <w:lang w:val="en-GB"/>
        </w:rPr>
        <w:t>Am</w:t>
      </w:r>
      <w:proofErr w:type="gramEnd"/>
      <w:r w:rsidRPr="00DF5590">
        <w:rPr>
          <w:rFonts w:ascii="Times New Roman" w:hAnsi="Times New Roman"/>
          <w:sz w:val="24"/>
          <w:szCs w:val="24"/>
          <w:lang w:val="en-GB"/>
        </w:rPr>
        <w:t xml:space="preserve"> J Hum Genet 82: 424–431.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[7] </w:t>
      </w:r>
      <w:r>
        <w:fldChar w:fldCharType="begin"/>
      </w:r>
      <w:r w:rsidRPr="005E5B6D">
        <w:rPr>
          <w:lang w:val="en-GB"/>
        </w:rPr>
        <w:instrText>HYPERLINK "http://www.ncbi.nlm.nih.gov/pubmed?term=Smith%20R%5BAuthor%5D&amp;cauthor=true&amp;cauthor_uid=9665397"</w:instrText>
      </w:r>
      <w:r>
        <w:fldChar w:fldCharType="separate"/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Smith R, </w:t>
      </w:r>
      <w:r>
        <w:fldChar w:fldCharType="end"/>
      </w:r>
      <w:r>
        <w:fldChar w:fldCharType="begin"/>
      </w:r>
      <w:r w:rsidRPr="005E5B6D">
        <w:rPr>
          <w:lang w:val="en-GB"/>
        </w:rPr>
        <w:instrText>HYPERLINK "http://www.ncbi.nlm.nih.gov/pubmed?term=Healy%20E%5BAuthor%5D&amp;cauthor=true&amp;cauthor_uid=9665397"</w:instrText>
      </w:r>
      <w:r>
        <w:fldChar w:fldCharType="separate"/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Healy E, </w:t>
      </w:r>
      <w:r>
        <w:fldChar w:fldCharType="end"/>
      </w:r>
      <w:r>
        <w:fldChar w:fldCharType="begin"/>
      </w:r>
      <w:r w:rsidRPr="005E5B6D">
        <w:rPr>
          <w:lang w:val="en-GB"/>
        </w:rPr>
        <w:instrText>HYPERLINK "http://www.ncbi.nlm.nih.gov/pubmed?term=Siddiqui%20S%5BAuthor%5D&amp;cauthor=true&amp;cauthor_uid=9665397"</w:instrText>
      </w:r>
      <w:r>
        <w:fldChar w:fldCharType="separate"/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Siddiqui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S, </w:t>
      </w:r>
      <w:r>
        <w:fldChar w:fldCharType="end"/>
      </w:r>
      <w:r>
        <w:fldChar w:fldCharType="begin"/>
      </w:r>
      <w:r w:rsidRPr="005E5B6D">
        <w:rPr>
          <w:lang w:val="en-GB"/>
        </w:rPr>
        <w:instrText>HYPERLINK "http://www.ncbi.nlm.nih.gov/pubmed?term=Flanagan%20N%5BAuthor%5D&amp;cauthor=true&amp;cauthor_uid=9665397"</w:instrText>
      </w:r>
      <w:r>
        <w:fldChar w:fldCharType="separate"/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Flanagan N, </w:t>
      </w:r>
      <w:r>
        <w:fldChar w:fldCharType="end"/>
      </w:r>
      <w:r>
        <w:fldChar w:fldCharType="begin"/>
      </w:r>
      <w:r w:rsidRPr="005E5B6D">
        <w:rPr>
          <w:lang w:val="en-GB"/>
        </w:rPr>
        <w:instrText>HYPERLINK "http://www.ncbi.nlm.nih.gov/pubmed?term=Steijlen%20PM%5BAuthor%5D&amp;cauthor=true&amp;cauthor_uid=9665397"</w:instrText>
      </w:r>
      <w:r>
        <w:fldChar w:fldCharType="separate"/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Steijlen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PM, </w:t>
      </w:r>
      <w:r>
        <w:fldChar w:fldCharType="end"/>
      </w:r>
      <w:r>
        <w:fldChar w:fldCharType="begin"/>
      </w:r>
      <w:r w:rsidRPr="005E5B6D">
        <w:rPr>
          <w:lang w:val="en-GB"/>
        </w:rPr>
        <w:instrText>HYPERLINK "http://www.ncbi.nlm.nih.gov/pubmed?term=Rosdahl%20I%5BAuthor%5D&amp;cauthor=true&amp;cauthor_uid=9665397"</w:instrText>
      </w:r>
      <w:r>
        <w:fldChar w:fldCharType="separate"/>
      </w:r>
      <w:r>
        <w:rPr>
          <w:rFonts w:ascii="Times New Roman" w:hAnsi="Times New Roman"/>
          <w:sz w:val="24"/>
          <w:szCs w:val="24"/>
          <w:lang w:val="en-GB"/>
        </w:rPr>
        <w:t>et al.</w:t>
      </w:r>
      <w:r>
        <w:fldChar w:fldCharType="end"/>
      </w:r>
      <w:r>
        <w:fldChar w:fldCharType="begin"/>
      </w:r>
      <w:r w:rsidRPr="005E5B6D">
        <w:rPr>
          <w:lang w:val="en-GB"/>
        </w:rPr>
        <w:instrText>HYPERLINK "http://www.ncbi.nlm.nih.gov/pubmed?term=Rees%20JL%5BAuthor%5D&amp;cauthor=true&amp;cauthor_uid=9665397"</w:instrText>
      </w:r>
      <w:r>
        <w:fldChar w:fldCharType="separate"/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DF5590">
        <w:rPr>
          <w:rFonts w:ascii="Times New Roman" w:hAnsi="Times New Roman"/>
          <w:sz w:val="24"/>
          <w:szCs w:val="24"/>
          <w:lang w:val="en-GB"/>
        </w:rPr>
        <w:t>(1998)</w:t>
      </w:r>
      <w:r>
        <w:fldChar w:fldCharType="end"/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Melanocortin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1 receptor variants in an Irish population.</w:t>
      </w:r>
      <w:proofErr w:type="gramEnd"/>
      <w:r w:rsidRPr="00DF5590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4" w:tooltip="The Journal of investigative dermatology." w:history="1">
        <w:r w:rsidRPr="00DF5590">
          <w:rPr>
            <w:rFonts w:ascii="Times New Roman" w:hAnsi="Times New Roman"/>
            <w:sz w:val="24"/>
            <w:szCs w:val="24"/>
            <w:lang w:val="en-GB"/>
          </w:rPr>
          <w:t xml:space="preserve">J Invest </w:t>
        </w:r>
        <w:proofErr w:type="spellStart"/>
        <w:r w:rsidRPr="00DF5590">
          <w:rPr>
            <w:rFonts w:ascii="Times New Roman" w:hAnsi="Times New Roman"/>
            <w:sz w:val="24"/>
            <w:szCs w:val="24"/>
            <w:lang w:val="en-GB"/>
          </w:rPr>
          <w:t>Dermatol</w:t>
        </w:r>
        <w:proofErr w:type="spellEnd"/>
      </w:hyperlink>
      <w:r w:rsidRPr="00DF5590">
        <w:rPr>
          <w:rFonts w:ascii="Times New Roman" w:hAnsi="Times New Roman"/>
          <w:sz w:val="24"/>
          <w:szCs w:val="24"/>
          <w:lang w:val="en-GB"/>
        </w:rPr>
        <w:t xml:space="preserve"> 111: 119–122.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[8] Han J, Kraft P,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Colditz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GA, Wong J, Hunter DJ. (2006)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Melanocortin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1 receptor variants and skin cancer risk.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Int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J Cancer 119: 1976–1984.</w:t>
      </w:r>
    </w:p>
    <w:p w:rsidR="005E5B6D" w:rsidRPr="005E5B6D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[9] </w:t>
      </w:r>
      <w:hyperlink r:id="rId5" w:history="1">
        <w:proofErr w:type="spellStart"/>
        <w:r w:rsidRPr="00DF5590">
          <w:rPr>
            <w:rFonts w:ascii="Times New Roman" w:hAnsi="Times New Roman"/>
            <w:sz w:val="24"/>
            <w:szCs w:val="24"/>
            <w:lang w:val="en-GB"/>
          </w:rPr>
          <w:t>Latreille</w:t>
        </w:r>
        <w:proofErr w:type="spellEnd"/>
        <w:r w:rsidRPr="00DF5590">
          <w:rPr>
            <w:rFonts w:ascii="Times New Roman" w:hAnsi="Times New Roman"/>
            <w:sz w:val="24"/>
            <w:szCs w:val="24"/>
            <w:lang w:val="en-GB"/>
          </w:rPr>
          <w:t xml:space="preserve"> J, </w:t>
        </w:r>
      </w:hyperlink>
      <w:hyperlink r:id="rId6" w:history="1">
        <w:proofErr w:type="spellStart"/>
        <w:r w:rsidRPr="00DF5590">
          <w:rPr>
            <w:rFonts w:ascii="Times New Roman" w:hAnsi="Times New Roman"/>
            <w:sz w:val="24"/>
            <w:szCs w:val="24"/>
            <w:lang w:val="en-GB"/>
          </w:rPr>
          <w:t>Ezzedine</w:t>
        </w:r>
        <w:proofErr w:type="spellEnd"/>
        <w:r w:rsidRPr="00DF5590">
          <w:rPr>
            <w:rFonts w:ascii="Times New Roman" w:hAnsi="Times New Roman"/>
            <w:sz w:val="24"/>
            <w:szCs w:val="24"/>
            <w:lang w:val="en-GB"/>
          </w:rPr>
          <w:t xml:space="preserve"> K, </w:t>
        </w:r>
      </w:hyperlink>
      <w:hyperlink r:id="rId7" w:history="1">
        <w:proofErr w:type="spellStart"/>
        <w:r w:rsidRPr="00DF5590">
          <w:rPr>
            <w:rFonts w:ascii="Times New Roman" w:hAnsi="Times New Roman"/>
            <w:sz w:val="24"/>
            <w:szCs w:val="24"/>
            <w:lang w:val="en-GB"/>
          </w:rPr>
          <w:t>Elfakir</w:t>
        </w:r>
        <w:proofErr w:type="spellEnd"/>
        <w:r w:rsidRPr="00DF5590">
          <w:rPr>
            <w:rFonts w:ascii="Times New Roman" w:hAnsi="Times New Roman"/>
            <w:sz w:val="24"/>
            <w:szCs w:val="24"/>
            <w:lang w:val="en-GB"/>
          </w:rPr>
          <w:t xml:space="preserve"> A, </w:t>
        </w:r>
      </w:hyperlink>
      <w:hyperlink r:id="rId8" w:history="1">
        <w:proofErr w:type="spellStart"/>
        <w:r w:rsidRPr="00DF5590">
          <w:rPr>
            <w:rFonts w:ascii="Times New Roman" w:hAnsi="Times New Roman"/>
            <w:sz w:val="24"/>
            <w:szCs w:val="24"/>
            <w:lang w:val="en-GB"/>
          </w:rPr>
          <w:t>Ambroisine</w:t>
        </w:r>
        <w:proofErr w:type="spellEnd"/>
        <w:r w:rsidRPr="00DF5590">
          <w:rPr>
            <w:rFonts w:ascii="Times New Roman" w:hAnsi="Times New Roman"/>
            <w:sz w:val="24"/>
            <w:szCs w:val="24"/>
            <w:lang w:val="en-GB"/>
          </w:rPr>
          <w:t xml:space="preserve"> L, </w:t>
        </w:r>
      </w:hyperlink>
      <w:hyperlink r:id="rId9" w:history="1">
        <w:proofErr w:type="spellStart"/>
        <w:r w:rsidRPr="00DF5590">
          <w:rPr>
            <w:rFonts w:ascii="Times New Roman" w:hAnsi="Times New Roman"/>
            <w:sz w:val="24"/>
            <w:szCs w:val="24"/>
            <w:lang w:val="en-GB"/>
          </w:rPr>
          <w:t>Gardinier</w:t>
        </w:r>
        <w:proofErr w:type="spellEnd"/>
        <w:r w:rsidRPr="00DF5590">
          <w:rPr>
            <w:rFonts w:ascii="Times New Roman" w:hAnsi="Times New Roman"/>
            <w:sz w:val="24"/>
            <w:szCs w:val="24"/>
            <w:lang w:val="en-GB"/>
          </w:rPr>
          <w:t xml:space="preserve"> S, </w:t>
        </w:r>
      </w:hyperlink>
      <w:hyperlink r:id="rId10" w:history="1">
        <w:r>
          <w:rPr>
            <w:rFonts w:ascii="Times New Roman" w:hAnsi="Times New Roman"/>
            <w:sz w:val="24"/>
            <w:szCs w:val="24"/>
            <w:lang w:val="en-GB"/>
          </w:rPr>
          <w:t>et al.</w:t>
        </w:r>
      </w:hyperlink>
      <w:hyperlink r:id="rId11" w:history="1">
        <w:r w:rsidRPr="00DF5590">
          <w:rPr>
            <w:rFonts w:ascii="Times New Roman" w:hAnsi="Times New Roman"/>
            <w:sz w:val="24"/>
            <w:szCs w:val="24"/>
            <w:lang w:val="en-GB"/>
          </w:rPr>
          <w:t xml:space="preserve"> (2009) </w:t>
        </w:r>
      </w:hyperlink>
      <w:r w:rsidRPr="00DF5590">
        <w:rPr>
          <w:rFonts w:ascii="Times New Roman" w:hAnsi="Times New Roman"/>
          <w:sz w:val="24"/>
          <w:szCs w:val="24"/>
          <w:lang w:val="en-GB"/>
        </w:rPr>
        <w:t xml:space="preserve">MC1R gene polymorphism affects skin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color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and phenotypic features related to sun sensitivity in a population of French adult women. </w:t>
      </w:r>
      <w:hyperlink r:id="rId12" w:tooltip="Photochemistry and photobiology." w:history="1">
        <w:r w:rsidRPr="005E5B6D">
          <w:rPr>
            <w:rFonts w:ascii="Times New Roman" w:hAnsi="Times New Roman"/>
            <w:sz w:val="24"/>
            <w:szCs w:val="24"/>
            <w:lang w:val="en-GB"/>
          </w:rPr>
          <w:t>Photochem Photobiol</w:t>
        </w:r>
      </w:hyperlink>
      <w:r w:rsidRPr="005E5B6D">
        <w:rPr>
          <w:rFonts w:ascii="Times New Roman" w:hAnsi="Times New Roman"/>
          <w:sz w:val="24"/>
          <w:szCs w:val="24"/>
          <w:lang w:val="en-GB"/>
        </w:rPr>
        <w:t xml:space="preserve"> 85: 1451–1458.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EB3912">
        <w:rPr>
          <w:rFonts w:ascii="Times New Roman" w:hAnsi="Times New Roman"/>
          <w:sz w:val="24"/>
          <w:szCs w:val="24"/>
          <w:lang w:val="en-GB"/>
        </w:rPr>
        <w:lastRenderedPageBreak/>
        <w:t xml:space="preserve">[10] </w:t>
      </w:r>
      <w:proofErr w:type="spellStart"/>
      <w:r w:rsidRPr="00EB3912">
        <w:rPr>
          <w:rFonts w:ascii="Times New Roman" w:hAnsi="Times New Roman"/>
          <w:sz w:val="24"/>
          <w:szCs w:val="24"/>
          <w:lang w:val="en-GB"/>
        </w:rPr>
        <w:t>Sulem</w:t>
      </w:r>
      <w:proofErr w:type="spellEnd"/>
      <w:r w:rsidRPr="00EB3912">
        <w:rPr>
          <w:rFonts w:ascii="Times New Roman" w:hAnsi="Times New Roman"/>
          <w:sz w:val="24"/>
          <w:szCs w:val="24"/>
          <w:lang w:val="en-GB"/>
        </w:rPr>
        <w:t xml:space="preserve"> P, </w:t>
      </w:r>
      <w:proofErr w:type="spellStart"/>
      <w:r w:rsidRPr="00EB3912">
        <w:rPr>
          <w:rFonts w:ascii="Times New Roman" w:hAnsi="Times New Roman"/>
          <w:sz w:val="24"/>
          <w:szCs w:val="24"/>
          <w:lang w:val="en-GB"/>
        </w:rPr>
        <w:t>Gudbjartsson</w:t>
      </w:r>
      <w:proofErr w:type="spellEnd"/>
      <w:r w:rsidRPr="00EB3912">
        <w:rPr>
          <w:rFonts w:ascii="Times New Roman" w:hAnsi="Times New Roman"/>
          <w:sz w:val="24"/>
          <w:szCs w:val="24"/>
          <w:lang w:val="en-GB"/>
        </w:rPr>
        <w:t xml:space="preserve"> DF, Stacey SN, </w:t>
      </w:r>
      <w:proofErr w:type="spellStart"/>
      <w:r w:rsidRPr="00EB3912">
        <w:rPr>
          <w:rFonts w:ascii="Times New Roman" w:hAnsi="Times New Roman"/>
          <w:sz w:val="24"/>
          <w:szCs w:val="24"/>
          <w:lang w:val="en-GB"/>
        </w:rPr>
        <w:t>Helgason</w:t>
      </w:r>
      <w:proofErr w:type="spellEnd"/>
      <w:r w:rsidRPr="00EB3912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EB3912">
        <w:rPr>
          <w:rFonts w:ascii="Times New Roman" w:hAnsi="Times New Roman"/>
          <w:sz w:val="24"/>
          <w:szCs w:val="24"/>
          <w:lang w:val="en-GB"/>
        </w:rPr>
        <w:t>Rafnar</w:t>
      </w:r>
      <w:proofErr w:type="spellEnd"/>
      <w:r w:rsidRPr="00EB3912">
        <w:rPr>
          <w:rFonts w:ascii="Times New Roman" w:hAnsi="Times New Roman"/>
          <w:sz w:val="24"/>
          <w:szCs w:val="24"/>
          <w:lang w:val="en-GB"/>
        </w:rPr>
        <w:t xml:space="preserve"> T, et al. (2007) Genetic determinants of hair, eye and skin pigmentation in Europeans. </w:t>
      </w:r>
      <w:r w:rsidRPr="00DF5590">
        <w:rPr>
          <w:rFonts w:ascii="Times New Roman" w:hAnsi="Times New Roman"/>
          <w:sz w:val="24"/>
          <w:szCs w:val="24"/>
          <w:lang w:val="en-GB"/>
        </w:rPr>
        <w:t>Nat Genet 39: 1443–1452.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[11] </w:t>
      </w:r>
      <w:proofErr w:type="spell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Rebbeck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TR, </w:t>
      </w:r>
      <w:proofErr w:type="spell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Kanetsky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PA, Walker AH, Holmes R, </w:t>
      </w:r>
      <w:proofErr w:type="spell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Halpern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AC, 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et al.</w:t>
      </w:r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(2002) P gene as an inherited biomarker of human eye </w:t>
      </w:r>
      <w:proofErr w:type="spell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color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. </w:t>
      </w:r>
      <w:proofErr w:type="gram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Cancer </w:t>
      </w:r>
      <w:proofErr w:type="spell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Epid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.</w:t>
      </w:r>
      <w:proofErr w:type="gram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Biomarkers </w:t>
      </w:r>
      <w:proofErr w:type="spellStart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>Prev</w:t>
      </w:r>
      <w:proofErr w:type="spellEnd"/>
      <w:r w:rsidRPr="00DF5590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11: 782–784.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[12] Walsh S, Liu F,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Ballantyne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KN, Van Oven M, Lao O, </w:t>
      </w:r>
      <w:r>
        <w:rPr>
          <w:rFonts w:ascii="Times New Roman" w:hAnsi="Times New Roman"/>
          <w:sz w:val="24"/>
          <w:szCs w:val="24"/>
          <w:lang w:val="en-GB"/>
        </w:rPr>
        <w:t>et al.</w:t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 (2011)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IrisPlex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: A sensitive DNA tool for accurate prediction of blue and brown eye colour in the absence of ancestry information. Forensic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Sci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Int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Genet 5: 170–180.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[13] Edwards M,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Bigham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A, Tan J, Li S,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Gozdzik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A, </w:t>
      </w:r>
      <w:r>
        <w:rPr>
          <w:rFonts w:ascii="Times New Roman" w:hAnsi="Times New Roman"/>
          <w:sz w:val="24"/>
          <w:szCs w:val="24"/>
          <w:lang w:val="en-GB"/>
        </w:rPr>
        <w:t>et al.</w:t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 (2010) Association of the OCA2 polymorphism His615Arg with melanin content in </w:t>
      </w:r>
      <w:proofErr w:type="gramStart"/>
      <w:r w:rsidRPr="00DF5590">
        <w:rPr>
          <w:rFonts w:ascii="Times New Roman" w:hAnsi="Times New Roman"/>
          <w:sz w:val="24"/>
          <w:szCs w:val="24"/>
          <w:lang w:val="en-GB"/>
        </w:rPr>
        <w:t>east</w:t>
      </w:r>
      <w:proofErr w:type="gramEnd"/>
      <w:r w:rsidRPr="00DF5590">
        <w:rPr>
          <w:rFonts w:ascii="Times New Roman" w:hAnsi="Times New Roman"/>
          <w:sz w:val="24"/>
          <w:szCs w:val="24"/>
          <w:lang w:val="en-GB"/>
        </w:rPr>
        <w:t xml:space="preserve"> Asian populations: Further evidence of convergent evolution of skin pigmentation.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PLoS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Genet 6: e1000867.</w:t>
      </w:r>
    </w:p>
    <w:p w:rsidR="005E5B6D" w:rsidRPr="00DF5590" w:rsidRDefault="005E5B6D" w:rsidP="005E5B6D">
      <w:pPr>
        <w:pStyle w:val="Ttulo1"/>
        <w:spacing w:line="360" w:lineRule="auto"/>
        <w:ind w:left="360" w:hanging="360"/>
        <w:jc w:val="both"/>
        <w:rPr>
          <w:lang w:val="en-GB"/>
        </w:rPr>
      </w:pPr>
      <w:r w:rsidRPr="00DF5590">
        <w:rPr>
          <w:lang w:val="en-GB"/>
        </w:rPr>
        <w:t xml:space="preserve">[14] Cook AL, Chen W, Thurber AE, </w:t>
      </w:r>
      <w:proofErr w:type="spellStart"/>
      <w:r w:rsidRPr="00DF5590">
        <w:rPr>
          <w:lang w:val="en-GB"/>
        </w:rPr>
        <w:t>Smit</w:t>
      </w:r>
      <w:proofErr w:type="spellEnd"/>
      <w:r w:rsidRPr="00DF5590">
        <w:rPr>
          <w:lang w:val="en-GB"/>
        </w:rPr>
        <w:t xml:space="preserve"> DJ, Smith AG, </w:t>
      </w:r>
      <w:r>
        <w:rPr>
          <w:lang w:val="en-GB"/>
        </w:rPr>
        <w:t>et al. (</w:t>
      </w:r>
      <w:r w:rsidRPr="00DF5590">
        <w:rPr>
          <w:lang w:val="en-GB"/>
        </w:rPr>
        <w:t xml:space="preserve">2009) Analysis of cultured human </w:t>
      </w:r>
      <w:proofErr w:type="spellStart"/>
      <w:r w:rsidRPr="00DF5590">
        <w:rPr>
          <w:lang w:val="en-GB"/>
        </w:rPr>
        <w:t>melanocytes</w:t>
      </w:r>
      <w:proofErr w:type="spellEnd"/>
      <w:r w:rsidRPr="00DF5590">
        <w:rPr>
          <w:lang w:val="en-GB"/>
        </w:rPr>
        <w:t xml:space="preserve"> based on polymorphisms within the SLC45A2/MATP, SLC24A5/NCKX5, and OCA2/P loci. J Invest </w:t>
      </w:r>
      <w:proofErr w:type="spellStart"/>
      <w:r w:rsidRPr="00DF5590">
        <w:rPr>
          <w:lang w:val="en-GB"/>
        </w:rPr>
        <w:t>Dermatol</w:t>
      </w:r>
      <w:proofErr w:type="spellEnd"/>
      <w:r w:rsidRPr="00DF5590">
        <w:rPr>
          <w:lang w:val="en-GB"/>
        </w:rPr>
        <w:t xml:space="preserve"> 129: 392–405.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[15]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Spichenok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O,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Budimlija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ZM, Mitchell AA, Jenny A,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Kovacevic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L, </w:t>
      </w:r>
      <w:r>
        <w:rPr>
          <w:rFonts w:ascii="Times New Roman" w:hAnsi="Times New Roman"/>
          <w:sz w:val="24"/>
          <w:szCs w:val="24"/>
          <w:lang w:val="en-GB"/>
        </w:rPr>
        <w:t>et al.</w:t>
      </w:r>
      <w:r w:rsidRPr="00DF5590">
        <w:rPr>
          <w:rFonts w:ascii="Times New Roman" w:hAnsi="Times New Roman"/>
          <w:sz w:val="24"/>
          <w:szCs w:val="24"/>
          <w:lang w:val="en-GB"/>
        </w:rPr>
        <w:t xml:space="preserve"> (2011) Prediction of eye and skin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color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in diverse populations using seven SNPs. Forensic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Sci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Int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Genet 5: 472–478.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[16] Graf J,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Voisey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J, Hughes I, Van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Daal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A. (2007) Promoter polymorphisms in the MATP (SLC45A2) gene are associated with normal human skin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color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variation. Hum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Mut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28: 710–717.</w:t>
      </w:r>
    </w:p>
    <w:p w:rsidR="005E5B6D" w:rsidRPr="00DF5590" w:rsidRDefault="005E5B6D" w:rsidP="005E5B6D">
      <w:pPr>
        <w:spacing w:before="240" w:after="24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DF5590">
        <w:rPr>
          <w:rFonts w:ascii="Times New Roman" w:hAnsi="Times New Roman"/>
          <w:sz w:val="24"/>
          <w:szCs w:val="24"/>
          <w:lang w:val="en-GB"/>
        </w:rPr>
        <w:t xml:space="preserve">[17] Graf J, Hodgson R, Van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Daal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A. (2005) Single nucleotide polymorphisms in the MATP gene </w:t>
      </w:r>
      <w:proofErr w:type="gramStart"/>
      <w:r w:rsidRPr="00DF5590">
        <w:rPr>
          <w:rFonts w:ascii="Times New Roman" w:hAnsi="Times New Roman"/>
          <w:sz w:val="24"/>
          <w:szCs w:val="24"/>
          <w:lang w:val="en-GB"/>
        </w:rPr>
        <w:t>are</w:t>
      </w:r>
      <w:proofErr w:type="gramEnd"/>
      <w:r w:rsidRPr="00DF5590">
        <w:rPr>
          <w:rFonts w:ascii="Times New Roman" w:hAnsi="Times New Roman"/>
          <w:sz w:val="24"/>
          <w:szCs w:val="24"/>
          <w:lang w:val="en-GB"/>
        </w:rPr>
        <w:t xml:space="preserve"> associated with normal human pigmentation variation. Hum </w:t>
      </w:r>
      <w:proofErr w:type="spellStart"/>
      <w:r w:rsidRPr="00DF5590">
        <w:rPr>
          <w:rFonts w:ascii="Times New Roman" w:hAnsi="Times New Roman"/>
          <w:sz w:val="24"/>
          <w:szCs w:val="24"/>
          <w:lang w:val="en-GB"/>
        </w:rPr>
        <w:t>Mut</w:t>
      </w:r>
      <w:proofErr w:type="spellEnd"/>
      <w:r w:rsidRPr="00DF5590">
        <w:rPr>
          <w:rFonts w:ascii="Times New Roman" w:hAnsi="Times New Roman"/>
          <w:sz w:val="24"/>
          <w:szCs w:val="24"/>
          <w:lang w:val="en-GB"/>
        </w:rPr>
        <w:t xml:space="preserve"> 25: 278–284.</w:t>
      </w:r>
    </w:p>
    <w:p w:rsidR="005E5B6D" w:rsidRPr="00DF5590" w:rsidRDefault="005E5B6D" w:rsidP="005E5B6D">
      <w:pPr>
        <w:rPr>
          <w:lang w:val="en-GB"/>
        </w:rPr>
      </w:pPr>
    </w:p>
    <w:p w:rsidR="00C814EF" w:rsidRDefault="00C814EF"/>
    <w:sectPr w:rsidR="00C814EF" w:rsidSect="00C81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E5B6D"/>
    <w:rsid w:val="005E5B6D"/>
    <w:rsid w:val="00C8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6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rsid w:val="005E5B6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Ambroisine%20L%5BAuthor%5D&amp;cauthor=true&amp;cauthor_uid=196563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?term=Elfakir%20A%5BAuthor%5D&amp;cauthor=true&amp;cauthor_uid=19656326" TargetMode="External"/><Relationship Id="rId12" Type="http://schemas.openxmlformats.org/officeDocument/2006/relationships/hyperlink" Target="http://www.ncbi.nlm.nih.gov/pubmed/196563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Ezzedine%20K%5BAuthor%5D&amp;cauthor=true&amp;cauthor_uid=19656326" TargetMode="External"/><Relationship Id="rId11" Type="http://schemas.openxmlformats.org/officeDocument/2006/relationships/hyperlink" Target="http://www.ncbi.nlm.nih.gov/pubmed?term=Guinot%20C%5BAuthor%5D&amp;cauthor=true&amp;cauthor_uid=19656326" TargetMode="External"/><Relationship Id="rId5" Type="http://schemas.openxmlformats.org/officeDocument/2006/relationships/hyperlink" Target="http://www.ncbi.nlm.nih.gov/pubmed?term=Latreille%20J%5BAuthor%5D&amp;cauthor=true&amp;cauthor_uid=19656326" TargetMode="External"/><Relationship Id="rId10" Type="http://schemas.openxmlformats.org/officeDocument/2006/relationships/hyperlink" Target="http://www.ncbi.nlm.nih.gov/pubmed?term=Galan%20P%5BAuthor%5D&amp;cauthor=true&amp;cauthor_uid=19656326" TargetMode="External"/><Relationship Id="rId4" Type="http://schemas.openxmlformats.org/officeDocument/2006/relationships/hyperlink" Target="http://www.ncbi.nlm.nih.gov/pubmed/9665397" TargetMode="External"/><Relationship Id="rId9" Type="http://schemas.openxmlformats.org/officeDocument/2006/relationships/hyperlink" Target="http://www.ncbi.nlm.nih.gov/pubmed?term=Gardinier%20S%5BAuthor%5D&amp;cauthor=true&amp;cauthor_uid=19656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1814</Words>
  <Characters>9801</Characters>
  <Application>Microsoft Office Word</Application>
  <DocSecurity>0</DocSecurity>
  <Lines>81</Lines>
  <Paragraphs>23</Paragraphs>
  <ScaleCrop>false</ScaleCrop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Cesar Silva de Cerqueira</dc:creator>
  <cp:lastModifiedBy>Caio Cesar Silva de Cerqueira</cp:lastModifiedBy>
  <cp:revision>1</cp:revision>
  <dcterms:created xsi:type="dcterms:W3CDTF">2014-04-18T19:08:00Z</dcterms:created>
  <dcterms:modified xsi:type="dcterms:W3CDTF">2014-04-18T19:10:00Z</dcterms:modified>
</cp:coreProperties>
</file>