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4" w:rsidRPr="00DD1A04" w:rsidRDefault="00DD1A04" w:rsidP="00DD1A04">
      <w:pPr>
        <w:keepNext/>
        <w:spacing w:before="60" w:after="60" w:line="240" w:lineRule="auto"/>
        <w:jc w:val="both"/>
        <w:outlineLvl w:val="1"/>
        <w:rPr>
          <w:rFonts w:ascii="Arial" w:eastAsia="SimSun" w:hAnsi="Arial" w:cs="Arial"/>
          <w:b/>
          <w:bCs/>
          <w:i/>
          <w:iCs/>
          <w:sz w:val="28"/>
          <w:szCs w:val="28"/>
          <w:lang w:val="en-GB" w:eastAsia="zh-CN"/>
        </w:rPr>
      </w:pPr>
      <w:r w:rsidRPr="00DD1A04">
        <w:rPr>
          <w:rFonts w:ascii="Arial" w:eastAsia="SimSun" w:hAnsi="Arial" w:cs="Arial"/>
          <w:b/>
          <w:bCs/>
          <w:i/>
          <w:iCs/>
          <w:sz w:val="28"/>
          <w:szCs w:val="28"/>
          <w:lang w:val="en-GB" w:eastAsia="zh-CN"/>
        </w:rPr>
        <w:t>Supplementary material online</w:t>
      </w:r>
    </w:p>
    <w:p w:rsidR="00DD1A04" w:rsidRPr="00DD1A04" w:rsidRDefault="00DD1A04" w:rsidP="00DD1A0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Functional traits and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ethnobotanical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uses of species observed at the field site. </w:t>
      </w:r>
    </w:p>
    <w:p w:rsidR="00DD1A04" w:rsidRPr="00DD1A04" w:rsidRDefault="00DD1A04" w:rsidP="00DD1A0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In brackets: number of the reference in literature, “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obs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”: trait deduced from our own observations </w:t>
      </w:r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in situ </w:t>
      </w: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or from discussions with local inhabitants, light grey cells: useful properties, dark grey cells: unsuitable properties.</w:t>
      </w:r>
    </w:p>
    <w:p w:rsidR="00DD1A04" w:rsidRPr="00DD1A04" w:rsidRDefault="00DD1A04" w:rsidP="00DD1A04">
      <w:pPr>
        <w:spacing w:after="0"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en-GB" w:eastAsia="zh-CN"/>
        </w:rPr>
        <w:sectPr w:rsidR="00DD1A04" w:rsidRPr="00DD1A0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SimSu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8401050" cy="4895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04" w:rsidRPr="00DD1A04" w:rsidRDefault="00DD1A04" w:rsidP="00DD1A04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DD1A04" w:rsidRPr="00DD1A04" w:rsidRDefault="00DD1A04" w:rsidP="00DD1A04">
      <w:pPr>
        <w:spacing w:after="0" w:line="48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b/>
          <w:i/>
          <w:sz w:val="24"/>
          <w:szCs w:val="24"/>
          <w:lang w:val="en-GB" w:eastAsia="zh-CN"/>
        </w:rPr>
        <w:t>List of references:</w:t>
      </w: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(1)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Dwivedi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et al. 2008; (2) http://plants.jstor.org/upwta/1_128; (3) http://www.globinmed.com/index.php?option=com_content&amp;view=article&amp;id=79083:achyranthes-aspera-linn-amaranthaceae-alt-alternanthera&amp;catid=703:a; (4) Cha et al. 2010; (5) http://plants.jstor.org/upwta/1_11; (6) http://www.hear.org/gcw/species/artemisia_codonocephala/; NB: invasive in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Lituany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; (7) http://en.wikipedia.org/wiki/Artemisia_%28plant%29; (5) Hartwell 1970; (8) http://www.biodiversityexplorer.org/plants/acanthaceae/barleria.htm; (9) http://en.wikipedia.org/wiki/Bauhinia; (10) http://www.issg.org/database/species/ecology.asp?si=1431&amp;fr=1&amp;sts=&amp;lang=EN; (11)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Grubben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2004; (12)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Carlquist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1966; (13)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Bosu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&amp;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Apetorgbor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2007; (14)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Dweck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2005; (15) Stuart 2006; (16) Hu 2005; (17) Tang et al. 2007; (18) Tang et al. 2009; (19) National Research Council 2006; (20) Carter et al. 2005; (21)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Wiart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et al. 2004; (22)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Galinato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et al. 1999; (23) Yuan et al. 2007; (24) Joshi et al. 2001; (25) Wei et al. 1998; (26) Fryer &amp;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Hylmö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2009; (27) http://www.efloras.org/florataxon.aspx?flora_id=610&amp;taxon_id=109693; (28) Little &amp;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Skolmen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1989; (29) Rojas et al. 1996; (30) Williams &amp; Buxton 1989; (31) West &amp; Noble 1984; (32) Lamb 1981; (33) Jain 1994; (34) Nguyen et al. 1997; (35) Dodd 1961; (36) Howard &amp; Bornstein 1989; (37)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Liogier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1995; (38)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M’Boob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1991; (39)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Fabjan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et al. 2003; (40) Anderson 1986; (41)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Amatya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1989; (42)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Schultes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1985; (43) Invasive Plants of Asian Origin Established in the US and Their Natural Enemies; (44)  Kunkel 1984; (45) http://en.wikipedia.org/wiki/Indigo_dye; (46)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Polunin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&amp;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Stainton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1997; (47) Running 2002; (48) Heller 1996; (49) http://en.wikipedia.org/wiki/Lagerstroemia_speciosa; (50) http://www.efloras.org/florataxon.aspx?flora_id=3&amp;taxon_id=200006536; (51)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Motooka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2003; (52) Stone 1970; (53) Invasive Plants of Asian Origin Established in the US and Their Natural Enemies http://wiki.bugwood.org/uploads/Paederia.pdf; (54)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Demirci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et al. 2008; (55) </w:t>
      </w: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lastRenderedPageBreak/>
        <w:t xml:space="preserve">Jansen 2005; (56) Chen 1982; (57) Zhou et al. 1998; (58) Zhao et al. 2005; (59)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Chuakul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2000; (60)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Mitich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2000, NB: invasive in North America and Central Europe; (61) Li et al. 2000; (62)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Hou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et al. 2002; (63) Xu et al. 2008; (64) Wang &amp; Gao 2006; (65)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Djakpo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&amp; Yao 2010; (66) http://en.wikipedia.org/wiki/Castor_oil_plant; (67) http://www.eol.org/pages/2896046; (68)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Tian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et al. 2006; (69) http://www.friendsoflanecovenationalpark.org.au/Flowering/Flowers/Sigesbeckia_Orientalis.htm. Invasions reported in Australia and La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Réunion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island; (70) Chen 2000; (71) Roe 1968; (72) Wang et al. 2008; (73) http://www.ars-grin.gov/~sbmljw/cgi-bin/taxon.pl?101867; (74) Flora of China 2003; (75)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Mazumder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et al. 2001; (76) http://www.bpi.da.gov.ph/Publications/mp/html/d/dalupang.htm; (77) http://www.fs.fed.us/global/iitf/pdf/shrubs/Urena%20lobata.pdf. Invasions reported in North America and Africa; (78) Tan 2006; (79) http://www.invasive.org/browse/subinfo.cfm?sub=6592, NB: invasive in Florida; (80) http://www.efloras.org/florataxon.aspx?flora_id=2&amp;taxon_id=200019509; (81) Wang 2006; (82) http://plants.usda.gov/java/profile?symbol=ARHI3, NB: invasive in Tennessee; (83) Brown &amp; Schultz 1991; (84) Irish 2000</w:t>
      </w:r>
    </w:p>
    <w:p w:rsidR="00DD1A04" w:rsidRPr="00DD1A04" w:rsidRDefault="00DD1A04" w:rsidP="00DD1A0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br w:type="page"/>
      </w:r>
      <w:r w:rsidRPr="00DD1A04">
        <w:rPr>
          <w:rFonts w:ascii="Times New Roman" w:eastAsia="SimSun" w:hAnsi="Times New Roman" w:cs="Times New Roman"/>
          <w:b/>
          <w:i/>
          <w:sz w:val="24"/>
          <w:szCs w:val="24"/>
          <w:lang w:val="en-GB" w:eastAsia="zh-CN"/>
        </w:rPr>
        <w:lastRenderedPageBreak/>
        <w:t>References for Supplementary material online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Amatya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S.M. 1989.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Variation of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Ficus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semicordata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Buch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Ham.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Ex Smith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Sensu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Lato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its taxonomy, distribution and use as a fodder tree in Nepal.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Master of Science thesis.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Oxford University.</w:t>
      </w:r>
      <w:proofErr w:type="gramEnd"/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Anderson, E. F. 1986. </w:t>
      </w: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Ethnobotany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of hill tribes of Northern Thailand.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II.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Lahu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medicinal plants. Economic Botany 40: 442-450.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Bosu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P. P., and M. M.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Apetorgbor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2007.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Broussonetia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papyrifera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in Ghana: Its invasiveness, impact and control attempts. In: Proceedings of Executive Committee.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Management of the Forest Invasive Species Network for Africa (FISNA), 5 pp.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Fao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Forestry Paper series.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Pietermaritzburg, South Africa, May 16.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Brown, L. E., and J. Schultz.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1991.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Arthraxon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hispidus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(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Poaceae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), new to Texas.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Phytologia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71: 379-381.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Carlquist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S. 1966.  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The biota of long-distance dispersal.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II. Loss of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dispersibility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in Pacific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Compositae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Evolution 20: 30-48.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doi: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10.2307/2406147.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Carter, C. T., C. M. Grieve, J. A.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Poss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and D. L. Suarez. 2005.  Production and ion uptake of </w:t>
      </w:r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Celosia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argentea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irrigated with saline waste waters.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Scientia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Horticulturae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106: 381-394. doi:10.1016/j.scienta.2005.04.007.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Cha, J. D., Y. H. Kim, and J. Y. Kim.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2010. Essential oil and 1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,8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-cineole from </w:t>
      </w:r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Artemisia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lavandulaefolia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induces apoptosis in KB cells via mitochondrial stress and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caspase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activation. Food science and biotechnology 19: 185-191.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 xml:space="preserve">Chen, C. J. 1982.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A monograph of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Pilea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(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Urticaceae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 in China.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Bulletin of Botanical Research, Harbin 2: 31-132.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>Chen, X. Q. 2000. 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nl-NL" w:eastAsia="zh-CN"/>
        </w:rPr>
        <w:t>Smilax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nl-NL" w:eastAsia="zh-CN"/>
        </w:rPr>
        <w:t xml:space="preserve"> </w:t>
      </w:r>
      <w:proofErr w:type="spellStart"/>
      <w:proofErr w:type="gramStart"/>
      <w:r w:rsidRPr="00DD1A04">
        <w:rPr>
          <w:rFonts w:ascii="Times New Roman" w:eastAsia="SimSun" w:hAnsi="Times New Roman" w:cs="Times New Roman"/>
          <w:i/>
          <w:sz w:val="24"/>
          <w:szCs w:val="24"/>
          <w:lang w:val="nl-NL" w:eastAsia="zh-CN"/>
        </w:rPr>
        <w:t>linnaeus</w:t>
      </w:r>
      <w:proofErr w:type="spellEnd"/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nl-NL" w:eastAsia="zh-CN"/>
        </w:rPr>
        <w:t xml:space="preserve">,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nl-NL" w:eastAsia="zh-CN"/>
        </w:rPr>
        <w:t>Sp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nl-NL" w:eastAsia="zh-CN"/>
        </w:rPr>
        <w:t>. </w:t>
      </w: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Flora of China 24: 96-115.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Chuakul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W. 2000.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Medicinal plants in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Khao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Kho district,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Phetchabun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Province, Thailand. Pharmaceutical biology 38: 61-67.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lastRenderedPageBreak/>
        <w:t>Demirci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F., K.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Guven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B.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Demirci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M.Y.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Dadandi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and K.H.C. Baser.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2008. Antibacterial activity of two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Phlomis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essential oils against food pathogens. Food Control 19: 1159-1164.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Djakpo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O., and W. Yao.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2010. 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Rhus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chinensis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and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Galla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chinensis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– folklore to modern evidence: review.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Phytotherapy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Research 24: 1739-1747. doi:10.1002/ptr.3215.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Dodd, A. P. 1961.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Biological control of </w:t>
      </w:r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Eupatorium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adenophorum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in Queensland.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Australian Journal of Science 23: 356-65.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Dweck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A. C. 2005.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A review of the Paper Mulberry (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Broussonetia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papyrifera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) (L.)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eastAsia="zh-CN"/>
        </w:rPr>
        <w:t>Hert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eastAsia="zh-CN"/>
        </w:rPr>
        <w:t>ex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Vent.  </w:t>
      </w:r>
    </w:p>
    <w:p w:rsidR="00DD1A04" w:rsidRPr="00DD1A04" w:rsidRDefault="00DD1A04" w:rsidP="00DD1A04">
      <w:pPr>
        <w:spacing w:after="0" w:line="480" w:lineRule="auto"/>
        <w:ind w:left="720" w:hanging="12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eastAsia="zh-CN"/>
        </w:rPr>
        <w:t>http://www.rarefruit.org/PDF_files/Broussonetia_papyrifer.pdf.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Dwivedi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S., R.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Dubey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and K. Mehta.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2008. 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Achyranthes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aspera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Linn. (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Chirchira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): A magic herb in folk medicine.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Ethnobotanical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Leaflets 12: 670-676.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Fabjan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N., J. Rode, I. J.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Košir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Z. Wang, Z. Zhang, and I.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Kreft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 2003. Tartary Buckwheat (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Fagopyrum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tataricum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Gaertn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.) as a source of dietary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rutin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and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quercitrin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Journal of Agricultural and Food Chemistry 51: 6452-6455.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doi: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10.1021/jf034543e.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Fryer, J., and B.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Hylmö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2009. Cotoneasters: a comprehensive guide to shrubs for flowers, fruit, and foliage. Timber Press. Portland, Oregon.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Galinato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M. I., K. Moody, and C. M.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Piggin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 1999. Upland rice weeds of south and Southeast Asia. International Rice Research Institute.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nl-NL" w:eastAsia="zh-CN"/>
        </w:rPr>
        <w:t>Grubben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nl-NL" w:eastAsia="zh-CN"/>
        </w:rPr>
        <w:t xml:space="preserve">, G. J. H. 2004.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Vegetables.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PROTA.</w:t>
      </w:r>
      <w:proofErr w:type="gramEnd"/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de-DE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Hartwell, J.L. 1970. Plants used against cancer—A survey.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>Lloydia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 xml:space="preserve"> 33: 288-392.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 xml:space="preserve">Heller, J 1996.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>Physic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>nut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 xml:space="preserve">,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de-DE" w:eastAsia="zh-CN"/>
        </w:rPr>
        <w:t>Jatropha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de-DE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de-DE" w:eastAsia="zh-CN"/>
        </w:rPr>
        <w:t>curcas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 xml:space="preserve"> L. International Plant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>Genetic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 xml:space="preserve"> Resources Institute, Institut für Pflanzengenetik und Kulturpflanzenforschung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>Gatersleben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 xml:space="preserve">, Germany. </w:t>
      </w: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Bioversity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International.</w:t>
      </w:r>
      <w:proofErr w:type="gramEnd"/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lastRenderedPageBreak/>
        <w:t>Hou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J. J., W. K. Wei, H.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Xue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and H. Zhang. 2002. Advances on the research of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Pyracantha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Fortuneana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(Maxim.)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Li and its products.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Journal of Hubei Institute for Nationalities.</w:t>
      </w:r>
      <w:proofErr w:type="gramEnd"/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Howard, R. A., and A. J. Bornstein.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1989. Flora of the Lesser Antilles: Leeward and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windward islands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Arnold Arboretum, Harvard University.</w:t>
      </w:r>
      <w:proofErr w:type="gramEnd"/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de-DE" w:eastAsia="zh-CN"/>
        </w:rPr>
        <w:t xml:space="preserve">Hu, S. Y. 2005. </w:t>
      </w: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Food plants of China.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Chinese University Press.</w:t>
      </w:r>
      <w:proofErr w:type="gramEnd"/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Irish, G. 2000. Agaves, yuccas, and related plants: A gardener’s guide. Timber Press. Portland, Oregon.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Jain, R. K. 1994.  </w:t>
      </w: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Fuelwood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characteristics of medium tree and shrub species of India.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Bioresource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Technology 47: 81-84.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doi: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10.1016/0960-8524(94)90032-9.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nl-NL" w:eastAsia="zh-CN"/>
        </w:rPr>
        <w:t xml:space="preserve">Jansen, P. C. M. 2005. </w:t>
      </w:r>
      <w:proofErr w:type="spellStart"/>
      <w:proofErr w:type="gram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Phyllanthus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emblica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L.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In Jansen, P.C.M. &amp;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Cardon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D, editors.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Plant Resources of Tropical Africa (PROTA).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Dyes and tannins/Colorants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et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tanins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Tome 3.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Wageningen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The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Netherlands.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Joshi, B., S. P. Singh, Y. S.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Rawat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and G.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Deepti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2001. Facilitative effect of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Coriaria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nepalensis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on species diversity and growth of herbs on severely eroded hill slopes. </w:t>
      </w:r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Current Science 80: 678-682.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Lamb, S. H. 1981. </w:t>
      </w: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Native trees and shrubs of the Hawaiian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islands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</w:t>
      </w:r>
      <w:r w:rsidRPr="00DD1A04">
        <w:rPr>
          <w:rFonts w:ascii="Times New Roman" w:eastAsia="SimSun" w:hAnsi="Times New Roman" w:cs="Times New Roman"/>
          <w:sz w:val="24"/>
          <w:szCs w:val="24"/>
          <w:vertAlign w:val="superscript"/>
          <w:lang w:val="en-GB" w:eastAsia="zh-CN"/>
        </w:rPr>
        <w:t>st</w:t>
      </w: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edition.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Sunstone Press, Santa Fe, New Mexico.</w:t>
      </w:r>
      <w:proofErr w:type="gramEnd"/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Li, N., Z. D. Min, and M. W.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Hou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2000. Two new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oleanene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-type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triterpenoid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saponins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from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Pueraria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peduncularis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 Chinese Chemical Letters 11: 343-346.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Liogier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A. H. 1995. Descriptive flora of Puerto Rico and adjacent islands: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Spermatophyta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-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Dicotyledoneae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</w:t>
      </w: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Melastomataceae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to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Lentibulariaceae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 Editorial, UPR.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Little, E., and R. G.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Skolmen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1989. Common forest trees of Hawaii (native and introduced). USDA, Forest Service, Agricultural Handbook: 321pp.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M’Boob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S. S. 1991.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Preliminary results of a survey and assessment of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Chromolaena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odorata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(Siam weed) in Africa.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Biotropical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Special Publication: 51-55.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pt-BR" w:eastAsia="zh-CN"/>
        </w:rPr>
      </w:pP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lastRenderedPageBreak/>
        <w:t>Mazumder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U. K., M. Gupta, L.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Manikandan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and S. Bhattacharya.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2001. Antibacterial activity of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Urena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lobata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root. </w:t>
      </w:r>
      <w:r w:rsidRPr="00DD1A04">
        <w:rPr>
          <w:rFonts w:ascii="Times New Roman" w:eastAsia="SimSun" w:hAnsi="Times New Roman" w:cs="Times New Roman"/>
          <w:sz w:val="24"/>
          <w:szCs w:val="24"/>
          <w:lang w:val="pt-BR" w:eastAsia="zh-CN"/>
        </w:rPr>
        <w:t>Fitoterapia 72: 927-929. doi:10.1016/S0367-326X(01)00330-6.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pt-BR" w:eastAsia="zh-CN"/>
        </w:rPr>
        <w:t>Mitich, L. W. 2000. Kudzu [</w:t>
      </w:r>
      <w:r w:rsidRPr="00DD1A04">
        <w:rPr>
          <w:rFonts w:ascii="Times New Roman" w:eastAsia="SimSun" w:hAnsi="Times New Roman" w:cs="Times New Roman"/>
          <w:i/>
          <w:sz w:val="24"/>
          <w:szCs w:val="24"/>
          <w:lang w:val="pt-BR" w:eastAsia="zh-CN"/>
        </w:rPr>
        <w:t>Pueraria lobata</w:t>
      </w:r>
      <w:r w:rsidRPr="00DD1A04">
        <w:rPr>
          <w:rFonts w:ascii="Times New Roman" w:eastAsia="SimSun" w:hAnsi="Times New Roman" w:cs="Times New Roman"/>
          <w:sz w:val="24"/>
          <w:szCs w:val="24"/>
          <w:lang w:val="pt-BR" w:eastAsia="zh-CN"/>
        </w:rPr>
        <w:t xml:space="preserve"> (Willd.) </w:t>
      </w: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Ohwi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].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Weed Technology 14: 231-235.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Motooka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P. S. 2003. Weeds of Hawaii’s pastures and natural areas: An identification and management guide.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College of Tropical Agriculture and Human Resources, University of Hawaii,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Mānoa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National Research Council.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2006. Lost crops of Africa. Volume II: Vegetables.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The National Academies Press, Washington, D.C.</w:t>
      </w:r>
      <w:proofErr w:type="gramEnd"/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s-ES" w:eastAsia="zh-CN"/>
        </w:rPr>
        <w:t>Nguyen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s-ES" w:eastAsia="zh-CN"/>
        </w:rPr>
        <w:t xml:space="preserve">, T. T., L. A. Ha, and J. Casanova. </w:t>
      </w:r>
      <w:r w:rsidRPr="00DD1A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1997.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eastAsia="zh-CN"/>
        </w:rPr>
        <w:t>Elsholtzia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sauvage (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Elsholtzia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winitianna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eastAsia="zh-CN"/>
        </w:rPr>
        <w:t>Craib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.) : Une drogue à huile essentielle riche en cinéol.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Elsholtzia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winitianna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Craib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: A medicinal plant with volatile oil rich in cineol. </w:t>
      </w:r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Revue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pharmaceutique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 40-41.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Polunin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O., and A.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Stainton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1997. Flowers of the Himalaya.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Oxford University Press.</w:t>
      </w:r>
      <w:proofErr w:type="gramEnd"/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nl-NL" w:eastAsia="zh-CN"/>
        </w:rPr>
        <w:t xml:space="preserve">Roe, K. E. 1968. </w:t>
      </w:r>
      <w:proofErr w:type="spellStart"/>
      <w:proofErr w:type="gram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Solanum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verbascifolium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L., misidentification and misapplication.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Taxon 17: 176-179.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doi: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10.2307/1216510.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Rojas, A., S. Cruz, H. Ponce-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Monter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and R. Mata.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1996. Smooth muscle relaxing compounds from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Dodonaea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proofErr w:type="gram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viscosa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 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Planta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Medica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62: 154-159.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doi: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10.1055/s-2006-957840.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Schultes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R. E. 1985.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Plants for human consumption.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Economic Botany 39: 176-176.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doi: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10.1007/BF02907842.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Stone, B. C. 1970.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The flora of Guam.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Micronesica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6: 1-659.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Stuart, D. D. 2006.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Buddlejas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Timber Press, Portland, Oregon.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Tan, X. F. 2006. 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Status and suggestion on development of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Vernicia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fordii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Nonwood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Forest Research.</w:t>
      </w:r>
      <w:proofErr w:type="gramEnd"/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lastRenderedPageBreak/>
        <w:t xml:space="preserve">Tang, C., B. Shi, W.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Gao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F. Chen, and Y.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Cai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2007. Strength and mechanical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behavior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of short polypropylene fibre reinforced and cement stabilized clayey soil. Geotextiles and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Geomembranes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25: 194-202. doi:10.1016/j.geotexmem.2006.11.002.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Tang, C. Q., M. H. Zhao, X. S. Li, M.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Ohsawa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and X. K.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Ou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2009. Secondary succession of plant communities in a subtropical mountainous region of SW China. Ecological Research 25: 149-161.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doi: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10.1007/s11284-009-0644-z.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Tian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X. Y., Y. H. Wang, Q. Y. Yang, X. Liu, W. S. Fang, and S. S. Yu. 2006. 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Jacaranone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glycosides from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Senecio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scandens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 Journal of Asian Natural Products Research 8: 125.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Wang, D. X., P. Liu, Y. H. Chen, D. H.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Guo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H. Y. Ren, and M. L. Chen. 2008.  Stimulating effect of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catechin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an active component of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Spatholobus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suberectus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Dunn, on bioactivity of hematopoietic growth factor. Chinese Medical Journal 121: 752-755.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Wang, R. Z. 2006.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The occurrence of C4 photosynthesis in Yunnan province, a tropical region in South-western China.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Photosynthetica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44: 286-292.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doi: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10.1007/s11099-006-0020-y.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pt-BR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Wang, Z., and X.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Gao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2006.  Predating strategy of rodents on acorns of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Quercusaliena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var.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acuteserrata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under different predating risks and fate of acorns. </w:t>
      </w:r>
      <w:r w:rsidRPr="00DD1A04">
        <w:rPr>
          <w:rFonts w:ascii="Times New Roman" w:eastAsia="SimSun" w:hAnsi="Times New Roman" w:cs="Times New Roman"/>
          <w:sz w:val="24"/>
          <w:szCs w:val="24"/>
          <w:lang w:val="pt-BR" w:eastAsia="zh-CN"/>
        </w:rPr>
        <w:t>Acta Ecologica Sinica 26: 3533-3540. doi:10.1016/S1872-2032(06)60052-8.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pt-BR" w:eastAsia="zh-CN"/>
        </w:rPr>
        <w:t>Wei, H., F. Zeng, M. Lu, and R. Tang. 1998.  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Studies on chemical constituents from the root of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Coriaria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nepalensis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Wall (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Coriaria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sinica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Maxim).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Yao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Xue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Xue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Bao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: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Acta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Pharmaceutica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Sinica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33: 688-692.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West, J. G., and I. R. Noble.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1984. Analyses of digitised leaf images of the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Dodonaea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viscosa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complex in Australia. Taxon 33: 595-613.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doi: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10.2307/1220777.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Wiart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C., S.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Mogana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S.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Khalifah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M. Mahan, S. Ismail, M. Buckle, A. K. Narayana, and M.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Sulaiman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2004. Antimicrobial screening of plants used for traditional medicine in the </w:t>
      </w: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lastRenderedPageBreak/>
        <w:t xml:space="preserve">state of Perak, Peninsular Malaysia.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Fitoterapia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75: 68-73. doi:10.1016/j.fitote.2003.07.013.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Williams, P.A., and R.P. Buxton.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1989. Response to reduced irradiance of 15 species of native and adventive shrub and tree seedlings from Eastern Canterbury. New Zealand Journal of Ecology 12: 95-101.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Xu, F., W. H.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Guo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, and R. Q. Wang. 2008. Habitat effects on leaf morphological plasticity in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Quercus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acutissima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Acta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biological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Cracoviensia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50: 19-26.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Yuan, X. H., B. G. Li, C. X. Xu, M. Zhou, H. Y. Qi, and G. L. Zhang. 2007. Three new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limonoids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from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Cipadessa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cinerascens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. Chemical &amp; Pharmaceutical Bulletin 55: 902-904.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Zhao, X., H. Sun, A.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Hou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, Q. Zhao, T. Wei, and W. Xin.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2005. Antioxidant properties of two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gallotannins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isolated from the leaves of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Pistacia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weinmannifolia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.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Biochimica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et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Biophysica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Acta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(BBA) - General Subjects 1725: 103-110. doi:10.1016/j.bbagen.2005.04.015.</w:t>
      </w:r>
    </w:p>
    <w:p w:rsidR="00DD1A04" w:rsidRPr="00DD1A04" w:rsidRDefault="00DD1A04" w:rsidP="00DD1A04">
      <w:pPr>
        <w:spacing w:after="0" w:line="48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Zhou, Y., D. Watts, Y. Li, and X. Cheng.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1998. A case study of effect of lateral roots of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Pinus</w:t>
      </w:r>
      <w:proofErr w:type="spellEnd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proofErr w:type="spellStart"/>
      <w:r w:rsidRPr="00DD1A04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yunnanensis</w:t>
      </w:r>
      <w:proofErr w:type="spell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on shallow soil reinforcement. Forest Ecology and Management 103: 107-120. </w:t>
      </w:r>
      <w:proofErr w:type="gramStart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doi:</w:t>
      </w:r>
      <w:proofErr w:type="gramEnd"/>
      <w:r w:rsidRPr="00DD1A04">
        <w:rPr>
          <w:rFonts w:ascii="Times New Roman" w:eastAsia="SimSun" w:hAnsi="Times New Roman" w:cs="Times New Roman"/>
          <w:sz w:val="24"/>
          <w:szCs w:val="24"/>
          <w:lang w:val="en-GB" w:eastAsia="zh-CN"/>
        </w:rPr>
        <w:t>10.1016/S0378-1127(97)00216-8.</w:t>
      </w:r>
    </w:p>
    <w:p w:rsidR="00DD1A04" w:rsidRPr="00DD1A04" w:rsidRDefault="00DD1A04" w:rsidP="00DD1A04">
      <w:pPr>
        <w:spacing w:after="0" w:line="240" w:lineRule="auto"/>
        <w:ind w:left="720" w:hanging="720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F7649A" w:rsidRDefault="00F7649A">
      <w:bookmarkStart w:id="0" w:name="_GoBack"/>
      <w:bookmarkEnd w:id="0"/>
    </w:p>
    <w:sectPr w:rsidR="00F7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4"/>
    <w:rsid w:val="00DD1A04"/>
    <w:rsid w:val="00F7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2007</Words>
  <Characters>11043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</dc:creator>
  <cp:lastModifiedBy>stokes</cp:lastModifiedBy>
  <cp:revision>1</cp:revision>
  <dcterms:created xsi:type="dcterms:W3CDTF">2014-06-19T14:45:00Z</dcterms:created>
  <dcterms:modified xsi:type="dcterms:W3CDTF">2014-06-19T14:46:00Z</dcterms:modified>
</cp:coreProperties>
</file>