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9E" w:rsidRPr="0043602A" w:rsidRDefault="00E07C9E" w:rsidP="00E07C9E">
      <w:pPr>
        <w:jc w:val="center"/>
        <w:rPr>
          <w:b/>
          <w:sz w:val="24"/>
          <w:szCs w:val="24"/>
        </w:rPr>
      </w:pPr>
      <w:r w:rsidRPr="0043602A">
        <w:rPr>
          <w:b/>
          <w:sz w:val="24"/>
          <w:szCs w:val="24"/>
        </w:rPr>
        <w:t>Appendix 4. ROSSINI trial: summary of resource use by treatment group, overview</w:t>
      </w:r>
    </w:p>
    <w:tbl>
      <w:tblPr>
        <w:tblStyle w:val="Tabel1"/>
        <w:tblW w:w="0" w:type="auto"/>
        <w:tblBorders>
          <w:bottom w:val="single" w:sz="4" w:space="0" w:color="auto"/>
          <w:insideH w:val="single" w:sz="4" w:space="0" w:color="auto"/>
          <w:insideV w:val="none" w:sz="0" w:space="0" w:color="auto"/>
        </w:tblBorders>
        <w:tblLook w:val="04A0" w:firstRow="1" w:lastRow="0" w:firstColumn="1" w:lastColumn="0" w:noHBand="0" w:noVBand="1"/>
      </w:tblPr>
      <w:tblGrid>
        <w:gridCol w:w="3169"/>
        <w:gridCol w:w="2233"/>
        <w:gridCol w:w="1929"/>
        <w:gridCol w:w="1695"/>
      </w:tblGrid>
      <w:tr w:rsidR="00E07C9E" w:rsidRPr="004D53AF" w:rsidTr="00AA0A78">
        <w:trPr>
          <w:cnfStyle w:val="100000000000" w:firstRow="1" w:lastRow="0" w:firstColumn="0" w:lastColumn="0" w:oddVBand="0" w:evenVBand="0" w:oddHBand="0" w:evenHBand="0" w:firstRowFirstColumn="0" w:firstRowLastColumn="0" w:lastRowFirstColumn="0" w:lastRowLastColumn="0"/>
        </w:trPr>
        <w:tc>
          <w:tcPr>
            <w:tcW w:w="3257" w:type="dxa"/>
            <w:tcBorders>
              <w:top w:val="single" w:sz="4" w:space="0" w:color="auto"/>
            </w:tcBorders>
          </w:tcPr>
          <w:p w:rsidR="00E07C9E" w:rsidRPr="004D53AF" w:rsidRDefault="00E07C9E" w:rsidP="00E07C9E">
            <w:pPr>
              <w:spacing w:after="0" w:line="240" w:lineRule="auto"/>
              <w:jc w:val="left"/>
              <w:rPr>
                <w:sz w:val="24"/>
                <w:szCs w:val="24"/>
              </w:rPr>
            </w:pPr>
            <w:r w:rsidRPr="004D53AF">
              <w:rPr>
                <w:sz w:val="24"/>
                <w:szCs w:val="24"/>
              </w:rPr>
              <w:t>Resource use item</w:t>
            </w:r>
          </w:p>
        </w:tc>
        <w:tc>
          <w:tcPr>
            <w:tcW w:w="2289" w:type="dxa"/>
            <w:tcBorders>
              <w:top w:val="single" w:sz="4" w:space="0" w:color="auto"/>
            </w:tcBorders>
          </w:tcPr>
          <w:p w:rsidR="00E07C9E" w:rsidRPr="004D53AF" w:rsidRDefault="00E07C9E" w:rsidP="00E07C9E">
            <w:pPr>
              <w:spacing w:after="0" w:line="240" w:lineRule="auto"/>
              <w:jc w:val="left"/>
              <w:rPr>
                <w:sz w:val="24"/>
                <w:szCs w:val="24"/>
              </w:rPr>
            </w:pPr>
            <w:r w:rsidRPr="004D53AF">
              <w:rPr>
                <w:sz w:val="24"/>
                <w:szCs w:val="24"/>
              </w:rPr>
              <w:t>WEPD (n=369)</w:t>
            </w:r>
          </w:p>
        </w:tc>
        <w:tc>
          <w:tcPr>
            <w:tcW w:w="1965" w:type="dxa"/>
            <w:tcBorders>
              <w:top w:val="single" w:sz="4" w:space="0" w:color="auto"/>
            </w:tcBorders>
          </w:tcPr>
          <w:p w:rsidR="00E07C9E" w:rsidRPr="004D53AF" w:rsidRDefault="00E07C9E" w:rsidP="00E07C9E">
            <w:pPr>
              <w:spacing w:after="0" w:line="240" w:lineRule="auto"/>
              <w:jc w:val="left"/>
              <w:rPr>
                <w:sz w:val="24"/>
                <w:szCs w:val="24"/>
              </w:rPr>
            </w:pPr>
            <w:r w:rsidRPr="004D53AF">
              <w:rPr>
                <w:sz w:val="24"/>
                <w:szCs w:val="24"/>
              </w:rPr>
              <w:t>Standard care (n=366)</w:t>
            </w:r>
          </w:p>
        </w:tc>
        <w:tc>
          <w:tcPr>
            <w:tcW w:w="1731" w:type="dxa"/>
            <w:tcBorders>
              <w:top w:val="single" w:sz="4" w:space="0" w:color="auto"/>
            </w:tcBorders>
          </w:tcPr>
          <w:p w:rsidR="00E07C9E" w:rsidRPr="004D53AF" w:rsidRDefault="00E07C9E" w:rsidP="00E07C9E">
            <w:pPr>
              <w:spacing w:after="0" w:line="240" w:lineRule="auto"/>
              <w:jc w:val="left"/>
              <w:rPr>
                <w:sz w:val="24"/>
                <w:szCs w:val="24"/>
              </w:rPr>
            </w:pPr>
            <w:r w:rsidRPr="004D53AF">
              <w:rPr>
                <w:sz w:val="24"/>
                <w:szCs w:val="24"/>
              </w:rPr>
              <w:t>p-value</w:t>
            </w:r>
          </w:p>
        </w:tc>
      </w:tr>
      <w:tr w:rsidR="00E07C9E" w:rsidRPr="004D53AF" w:rsidTr="00AA0A78">
        <w:tc>
          <w:tcPr>
            <w:tcW w:w="3257" w:type="dxa"/>
            <w:tcBorders>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HOSPITAL CARE</w:t>
            </w:r>
          </w:p>
        </w:tc>
        <w:tc>
          <w:tcPr>
            <w:tcW w:w="2289" w:type="dxa"/>
            <w:tcBorders>
              <w:bottom w:val="single" w:sz="4" w:space="0" w:color="auto"/>
            </w:tcBorders>
          </w:tcPr>
          <w:p w:rsidR="00E07C9E" w:rsidRPr="004D53AF" w:rsidRDefault="00E07C9E" w:rsidP="00E07C9E">
            <w:pPr>
              <w:spacing w:after="0" w:line="240" w:lineRule="auto"/>
              <w:jc w:val="left"/>
              <w:rPr>
                <w:sz w:val="24"/>
                <w:szCs w:val="24"/>
              </w:rPr>
            </w:pPr>
          </w:p>
        </w:tc>
        <w:tc>
          <w:tcPr>
            <w:tcW w:w="1965" w:type="dxa"/>
            <w:tcBorders>
              <w:bottom w:val="single" w:sz="4" w:space="0" w:color="auto"/>
            </w:tcBorders>
          </w:tcPr>
          <w:p w:rsidR="00E07C9E" w:rsidRPr="004D53AF" w:rsidRDefault="00E07C9E" w:rsidP="00E07C9E">
            <w:pPr>
              <w:spacing w:after="0" w:line="240" w:lineRule="auto"/>
              <w:jc w:val="left"/>
              <w:rPr>
                <w:sz w:val="24"/>
                <w:szCs w:val="24"/>
              </w:rPr>
            </w:pPr>
          </w:p>
        </w:tc>
        <w:tc>
          <w:tcPr>
            <w:tcW w:w="1731" w:type="dxa"/>
            <w:tcBorders>
              <w:bottom w:val="single" w:sz="4" w:space="0" w:color="auto"/>
            </w:tcBorders>
          </w:tcPr>
          <w:p w:rsidR="00E07C9E" w:rsidRPr="004D53AF" w:rsidRDefault="00E07C9E" w:rsidP="00E07C9E">
            <w:pPr>
              <w:spacing w:after="0" w:line="240" w:lineRule="auto"/>
              <w:jc w:val="left"/>
              <w:rPr>
                <w:sz w:val="24"/>
                <w:szCs w:val="24"/>
              </w:rPr>
            </w:pPr>
          </w:p>
        </w:tc>
      </w:tr>
      <w:tr w:rsidR="00E07C9E" w:rsidRPr="004D53AF" w:rsidTr="00AA0A78">
        <w:tc>
          <w:tcPr>
            <w:tcW w:w="9242" w:type="dxa"/>
            <w:gridSpan w:val="4"/>
            <w:tcBorders>
              <w:top w:val="single" w:sz="4" w:space="0" w:color="auto"/>
              <w:bottom w:val="nil"/>
            </w:tcBorders>
          </w:tcPr>
          <w:p w:rsidR="00E07C9E" w:rsidRPr="004D53AF" w:rsidRDefault="00E07C9E" w:rsidP="00E07C9E">
            <w:pPr>
              <w:spacing w:after="0" w:line="240" w:lineRule="auto"/>
              <w:jc w:val="left"/>
              <w:rPr>
                <w:sz w:val="24"/>
                <w:szCs w:val="24"/>
              </w:rPr>
            </w:pPr>
            <w:r w:rsidRPr="004D53AF">
              <w:rPr>
                <w:sz w:val="24"/>
                <w:szCs w:val="24"/>
              </w:rPr>
              <w:t xml:space="preserve">Inpatient days </w:t>
            </w:r>
          </w:p>
        </w:tc>
      </w:tr>
      <w:tr w:rsidR="00E07C9E" w:rsidRPr="004D53AF" w:rsidTr="00AA0A78">
        <w:tc>
          <w:tcPr>
            <w:tcW w:w="3257" w:type="dxa"/>
            <w:tcBorders>
              <w:top w:val="nil"/>
            </w:tcBorders>
          </w:tcPr>
          <w:p w:rsidR="00E07C9E" w:rsidRPr="004D53AF" w:rsidRDefault="00E07C9E" w:rsidP="00E07C9E">
            <w:pPr>
              <w:spacing w:after="0" w:line="240" w:lineRule="auto"/>
              <w:jc w:val="left"/>
              <w:rPr>
                <w:sz w:val="24"/>
                <w:szCs w:val="24"/>
              </w:rPr>
            </w:pPr>
            <w:r w:rsidRPr="004D53AF">
              <w:rPr>
                <w:sz w:val="24"/>
                <w:szCs w:val="24"/>
              </w:rPr>
              <w:t>N</w:t>
            </w:r>
          </w:p>
          <w:p w:rsidR="00E07C9E" w:rsidRPr="004D53AF" w:rsidRDefault="00E07C9E" w:rsidP="00E07C9E">
            <w:pPr>
              <w:spacing w:after="0" w:line="240" w:lineRule="auto"/>
              <w:jc w:val="left"/>
              <w:rPr>
                <w:sz w:val="24"/>
                <w:szCs w:val="24"/>
              </w:rPr>
            </w:pPr>
            <w:r w:rsidRPr="004D53AF">
              <w:rPr>
                <w:sz w:val="24"/>
                <w:szCs w:val="24"/>
              </w:rPr>
              <w:t>Mean (SD)</w:t>
            </w:r>
          </w:p>
          <w:p w:rsidR="00E07C9E" w:rsidRPr="004D53AF" w:rsidRDefault="00E07C9E" w:rsidP="00E07C9E">
            <w:pPr>
              <w:spacing w:after="0" w:line="240" w:lineRule="auto"/>
              <w:jc w:val="left"/>
              <w:rPr>
                <w:sz w:val="24"/>
                <w:szCs w:val="24"/>
              </w:rPr>
            </w:pPr>
            <w:r w:rsidRPr="004D53AF">
              <w:rPr>
                <w:sz w:val="24"/>
                <w:szCs w:val="24"/>
              </w:rPr>
              <w:t>SE</w:t>
            </w:r>
          </w:p>
          <w:p w:rsidR="00E07C9E" w:rsidRPr="004D53AF" w:rsidRDefault="00E07C9E" w:rsidP="00E07C9E">
            <w:pPr>
              <w:spacing w:after="0" w:line="240" w:lineRule="auto"/>
              <w:jc w:val="left"/>
              <w:rPr>
                <w:sz w:val="24"/>
                <w:szCs w:val="24"/>
              </w:rPr>
            </w:pPr>
            <w:r w:rsidRPr="004D53AF">
              <w:rPr>
                <w:sz w:val="24"/>
                <w:szCs w:val="24"/>
              </w:rPr>
              <w:t>Median</w:t>
            </w:r>
          </w:p>
        </w:tc>
        <w:tc>
          <w:tcPr>
            <w:tcW w:w="2289" w:type="dxa"/>
            <w:tcBorders>
              <w:top w:val="nil"/>
            </w:tcBorders>
          </w:tcPr>
          <w:p w:rsidR="00E07C9E" w:rsidRPr="004D53AF" w:rsidRDefault="00E07C9E" w:rsidP="00E07C9E">
            <w:pPr>
              <w:spacing w:after="0" w:line="240" w:lineRule="auto"/>
              <w:jc w:val="left"/>
              <w:rPr>
                <w:sz w:val="24"/>
                <w:szCs w:val="24"/>
              </w:rPr>
            </w:pPr>
            <w:r w:rsidRPr="004D53AF">
              <w:rPr>
                <w:sz w:val="24"/>
                <w:szCs w:val="24"/>
              </w:rPr>
              <w:t>359</w:t>
            </w:r>
          </w:p>
          <w:p w:rsidR="00E07C9E" w:rsidRPr="004D53AF" w:rsidRDefault="00E07C9E" w:rsidP="00E07C9E">
            <w:pPr>
              <w:spacing w:after="0" w:line="240" w:lineRule="auto"/>
              <w:jc w:val="left"/>
              <w:rPr>
                <w:sz w:val="24"/>
                <w:szCs w:val="24"/>
              </w:rPr>
            </w:pPr>
            <w:r w:rsidRPr="004D53AF">
              <w:rPr>
                <w:sz w:val="24"/>
                <w:szCs w:val="24"/>
              </w:rPr>
              <w:t>12.55 (15.46)</w:t>
            </w:r>
          </w:p>
          <w:p w:rsidR="00E07C9E" w:rsidRPr="004D53AF" w:rsidRDefault="00E07C9E" w:rsidP="00E07C9E">
            <w:pPr>
              <w:spacing w:after="0" w:line="240" w:lineRule="auto"/>
              <w:jc w:val="left"/>
              <w:rPr>
                <w:sz w:val="24"/>
                <w:szCs w:val="24"/>
              </w:rPr>
            </w:pPr>
            <w:r w:rsidRPr="004D53AF">
              <w:rPr>
                <w:sz w:val="24"/>
                <w:szCs w:val="24"/>
              </w:rPr>
              <w:t>0.82</w:t>
            </w:r>
          </w:p>
          <w:p w:rsidR="00E07C9E" w:rsidRPr="004D53AF" w:rsidRDefault="00E07C9E" w:rsidP="00E07C9E">
            <w:pPr>
              <w:spacing w:after="0" w:line="240" w:lineRule="auto"/>
              <w:jc w:val="left"/>
              <w:rPr>
                <w:sz w:val="24"/>
                <w:szCs w:val="24"/>
              </w:rPr>
            </w:pPr>
            <w:r w:rsidRPr="004D53AF">
              <w:rPr>
                <w:sz w:val="24"/>
                <w:szCs w:val="24"/>
              </w:rPr>
              <w:t>9</w:t>
            </w:r>
          </w:p>
        </w:tc>
        <w:tc>
          <w:tcPr>
            <w:tcW w:w="1965" w:type="dxa"/>
            <w:tcBorders>
              <w:top w:val="nil"/>
            </w:tcBorders>
          </w:tcPr>
          <w:p w:rsidR="00E07C9E" w:rsidRPr="004D53AF" w:rsidRDefault="00E07C9E" w:rsidP="00E07C9E">
            <w:pPr>
              <w:spacing w:after="0" w:line="240" w:lineRule="auto"/>
              <w:jc w:val="left"/>
              <w:rPr>
                <w:sz w:val="24"/>
                <w:szCs w:val="24"/>
              </w:rPr>
            </w:pPr>
            <w:r w:rsidRPr="004D53AF">
              <w:rPr>
                <w:sz w:val="24"/>
                <w:szCs w:val="24"/>
              </w:rPr>
              <w:t>358</w:t>
            </w:r>
          </w:p>
          <w:p w:rsidR="00E07C9E" w:rsidRPr="004D53AF" w:rsidRDefault="00E07C9E" w:rsidP="00E07C9E">
            <w:pPr>
              <w:spacing w:after="0" w:line="240" w:lineRule="auto"/>
              <w:jc w:val="left"/>
              <w:rPr>
                <w:sz w:val="24"/>
                <w:szCs w:val="24"/>
              </w:rPr>
            </w:pPr>
            <w:r w:rsidRPr="004D53AF">
              <w:rPr>
                <w:sz w:val="24"/>
                <w:szCs w:val="24"/>
              </w:rPr>
              <w:t>11.56 (11.68)</w:t>
            </w:r>
          </w:p>
          <w:p w:rsidR="00E07C9E" w:rsidRPr="004D53AF" w:rsidRDefault="00E07C9E" w:rsidP="00E07C9E">
            <w:pPr>
              <w:spacing w:after="0" w:line="240" w:lineRule="auto"/>
              <w:jc w:val="left"/>
              <w:rPr>
                <w:sz w:val="24"/>
                <w:szCs w:val="24"/>
              </w:rPr>
            </w:pPr>
            <w:r w:rsidRPr="004D53AF">
              <w:rPr>
                <w:sz w:val="24"/>
                <w:szCs w:val="24"/>
              </w:rPr>
              <w:t>0.62</w:t>
            </w:r>
          </w:p>
          <w:p w:rsidR="00E07C9E" w:rsidRPr="004D53AF" w:rsidRDefault="00E07C9E" w:rsidP="00E07C9E">
            <w:pPr>
              <w:spacing w:after="0" w:line="240" w:lineRule="auto"/>
              <w:jc w:val="left"/>
              <w:rPr>
                <w:sz w:val="24"/>
                <w:szCs w:val="24"/>
              </w:rPr>
            </w:pPr>
            <w:r w:rsidRPr="004D53AF">
              <w:rPr>
                <w:sz w:val="24"/>
                <w:szCs w:val="24"/>
              </w:rPr>
              <w:t>9</w:t>
            </w:r>
          </w:p>
        </w:tc>
        <w:tc>
          <w:tcPr>
            <w:tcW w:w="1731" w:type="dxa"/>
            <w:tcBorders>
              <w:top w:val="nil"/>
            </w:tcBorders>
          </w:tcPr>
          <w:p w:rsidR="00E07C9E" w:rsidRPr="004D53AF" w:rsidRDefault="00E07C9E" w:rsidP="00E07C9E">
            <w:pPr>
              <w:spacing w:after="0" w:line="240" w:lineRule="auto"/>
              <w:jc w:val="left"/>
              <w:rPr>
                <w:sz w:val="24"/>
                <w:szCs w:val="24"/>
              </w:rPr>
            </w:pPr>
          </w:p>
          <w:p w:rsidR="00E07C9E" w:rsidRPr="004D53AF" w:rsidRDefault="00E07C9E" w:rsidP="00E07C9E">
            <w:pPr>
              <w:spacing w:after="0" w:line="240" w:lineRule="auto"/>
              <w:jc w:val="left"/>
              <w:rPr>
                <w:sz w:val="24"/>
                <w:szCs w:val="24"/>
              </w:rPr>
            </w:pPr>
            <w:r w:rsidRPr="004D53AF">
              <w:rPr>
                <w:sz w:val="24"/>
                <w:szCs w:val="24"/>
              </w:rPr>
              <w:t>0.3350</w:t>
            </w:r>
          </w:p>
          <w:p w:rsidR="00E07C9E" w:rsidRPr="004D53AF" w:rsidRDefault="00E07C9E" w:rsidP="00E07C9E">
            <w:pPr>
              <w:spacing w:after="0" w:line="240" w:lineRule="auto"/>
              <w:jc w:val="left"/>
              <w:rPr>
                <w:sz w:val="24"/>
                <w:szCs w:val="24"/>
              </w:rPr>
            </w:pPr>
          </w:p>
          <w:p w:rsidR="00E07C9E" w:rsidRPr="004D53AF" w:rsidRDefault="00E07C9E" w:rsidP="00E07C9E">
            <w:pPr>
              <w:spacing w:after="0" w:line="240" w:lineRule="auto"/>
              <w:jc w:val="left"/>
              <w:rPr>
                <w:sz w:val="24"/>
                <w:szCs w:val="24"/>
              </w:rPr>
            </w:pPr>
          </w:p>
        </w:tc>
      </w:tr>
      <w:tr w:rsidR="00E07C9E" w:rsidRPr="004D53AF" w:rsidTr="00AA0A78">
        <w:tc>
          <w:tcPr>
            <w:tcW w:w="3257" w:type="dxa"/>
            <w:tcBorders>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PRIMARY CARE</w:t>
            </w:r>
          </w:p>
        </w:tc>
        <w:tc>
          <w:tcPr>
            <w:tcW w:w="2289" w:type="dxa"/>
            <w:tcBorders>
              <w:bottom w:val="single" w:sz="4" w:space="0" w:color="auto"/>
            </w:tcBorders>
          </w:tcPr>
          <w:p w:rsidR="00E07C9E" w:rsidRPr="004D53AF" w:rsidRDefault="00E07C9E" w:rsidP="00E07C9E">
            <w:pPr>
              <w:spacing w:after="0" w:line="240" w:lineRule="auto"/>
              <w:jc w:val="left"/>
              <w:rPr>
                <w:sz w:val="24"/>
                <w:szCs w:val="24"/>
              </w:rPr>
            </w:pPr>
          </w:p>
        </w:tc>
        <w:tc>
          <w:tcPr>
            <w:tcW w:w="1965" w:type="dxa"/>
            <w:tcBorders>
              <w:bottom w:val="single" w:sz="4" w:space="0" w:color="auto"/>
            </w:tcBorders>
          </w:tcPr>
          <w:p w:rsidR="00E07C9E" w:rsidRPr="004D53AF" w:rsidRDefault="00E07C9E" w:rsidP="00E07C9E">
            <w:pPr>
              <w:spacing w:after="0" w:line="240" w:lineRule="auto"/>
              <w:jc w:val="left"/>
              <w:rPr>
                <w:sz w:val="24"/>
                <w:szCs w:val="24"/>
              </w:rPr>
            </w:pPr>
          </w:p>
        </w:tc>
        <w:tc>
          <w:tcPr>
            <w:tcW w:w="1731" w:type="dxa"/>
            <w:tcBorders>
              <w:bottom w:val="single" w:sz="4" w:space="0" w:color="auto"/>
            </w:tcBorders>
          </w:tcPr>
          <w:p w:rsidR="00E07C9E" w:rsidRPr="004D53AF" w:rsidRDefault="00E07C9E" w:rsidP="00E07C9E">
            <w:pPr>
              <w:spacing w:after="0" w:line="240" w:lineRule="auto"/>
              <w:jc w:val="left"/>
              <w:rPr>
                <w:sz w:val="24"/>
                <w:szCs w:val="24"/>
              </w:rPr>
            </w:pPr>
          </w:p>
        </w:tc>
      </w:tr>
      <w:tr w:rsidR="00E07C9E" w:rsidRPr="004D53AF" w:rsidTr="00AA0A78">
        <w:tc>
          <w:tcPr>
            <w:tcW w:w="9242" w:type="dxa"/>
            <w:gridSpan w:val="4"/>
            <w:tcBorders>
              <w:top w:val="single" w:sz="4" w:space="0" w:color="auto"/>
              <w:bottom w:val="nil"/>
            </w:tcBorders>
          </w:tcPr>
          <w:p w:rsidR="00E07C9E" w:rsidRPr="004D53AF" w:rsidRDefault="00E07C9E" w:rsidP="00E07C9E">
            <w:pPr>
              <w:spacing w:after="0" w:line="240" w:lineRule="auto"/>
              <w:jc w:val="left"/>
              <w:rPr>
                <w:sz w:val="24"/>
                <w:szCs w:val="24"/>
              </w:rPr>
            </w:pPr>
            <w:r w:rsidRPr="004D53AF">
              <w:rPr>
                <w:sz w:val="24"/>
                <w:szCs w:val="24"/>
              </w:rPr>
              <w:t>Primary care points of contact (includes GP visits, all nurse visits and outpatient clinic visits)</w:t>
            </w:r>
          </w:p>
        </w:tc>
      </w:tr>
      <w:tr w:rsidR="00E07C9E" w:rsidRPr="004D53AF" w:rsidTr="00AA0A78">
        <w:tc>
          <w:tcPr>
            <w:tcW w:w="3257"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N</w:t>
            </w:r>
          </w:p>
          <w:p w:rsidR="00E07C9E" w:rsidRPr="004D53AF" w:rsidRDefault="00E07C9E" w:rsidP="00E07C9E">
            <w:pPr>
              <w:spacing w:after="0" w:line="240" w:lineRule="auto"/>
              <w:jc w:val="left"/>
              <w:rPr>
                <w:sz w:val="24"/>
                <w:szCs w:val="24"/>
              </w:rPr>
            </w:pPr>
            <w:r w:rsidRPr="004D53AF">
              <w:rPr>
                <w:sz w:val="24"/>
                <w:szCs w:val="24"/>
              </w:rPr>
              <w:t>Mean (SD)</w:t>
            </w:r>
          </w:p>
          <w:p w:rsidR="00E07C9E" w:rsidRPr="004D53AF" w:rsidRDefault="00E07C9E" w:rsidP="00E07C9E">
            <w:pPr>
              <w:spacing w:after="0" w:line="240" w:lineRule="auto"/>
              <w:jc w:val="left"/>
              <w:rPr>
                <w:sz w:val="24"/>
                <w:szCs w:val="24"/>
              </w:rPr>
            </w:pPr>
            <w:r w:rsidRPr="004D53AF">
              <w:rPr>
                <w:sz w:val="24"/>
                <w:szCs w:val="24"/>
              </w:rPr>
              <w:t>SE</w:t>
            </w:r>
          </w:p>
          <w:p w:rsidR="00E07C9E" w:rsidRPr="004D53AF" w:rsidRDefault="00E07C9E" w:rsidP="00E07C9E">
            <w:pPr>
              <w:spacing w:after="0" w:line="240" w:lineRule="auto"/>
              <w:jc w:val="left"/>
              <w:rPr>
                <w:sz w:val="24"/>
                <w:szCs w:val="24"/>
              </w:rPr>
            </w:pPr>
            <w:r w:rsidRPr="004D53AF">
              <w:rPr>
                <w:sz w:val="24"/>
                <w:szCs w:val="24"/>
              </w:rPr>
              <w:t>Median</w:t>
            </w:r>
          </w:p>
        </w:tc>
        <w:tc>
          <w:tcPr>
            <w:tcW w:w="2289"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350</w:t>
            </w:r>
          </w:p>
          <w:p w:rsidR="00E07C9E" w:rsidRPr="004D53AF" w:rsidRDefault="00E07C9E" w:rsidP="00E07C9E">
            <w:pPr>
              <w:spacing w:after="0" w:line="240" w:lineRule="auto"/>
              <w:jc w:val="left"/>
              <w:rPr>
                <w:sz w:val="24"/>
                <w:szCs w:val="24"/>
              </w:rPr>
            </w:pPr>
            <w:r w:rsidRPr="004D53AF">
              <w:rPr>
                <w:sz w:val="24"/>
                <w:szCs w:val="24"/>
              </w:rPr>
              <w:t>4.38 (7.59)</w:t>
            </w:r>
          </w:p>
          <w:p w:rsidR="00E07C9E" w:rsidRPr="004D53AF" w:rsidRDefault="00E07C9E" w:rsidP="00E07C9E">
            <w:pPr>
              <w:spacing w:after="0" w:line="240" w:lineRule="auto"/>
              <w:jc w:val="left"/>
              <w:rPr>
                <w:sz w:val="24"/>
                <w:szCs w:val="24"/>
              </w:rPr>
            </w:pPr>
            <w:r w:rsidRPr="004D53AF">
              <w:rPr>
                <w:sz w:val="24"/>
                <w:szCs w:val="24"/>
              </w:rPr>
              <w:t>0.41</w:t>
            </w:r>
          </w:p>
          <w:p w:rsidR="00E07C9E" w:rsidRPr="004D53AF" w:rsidRDefault="00E07C9E" w:rsidP="00E07C9E">
            <w:pPr>
              <w:spacing w:after="0" w:line="240" w:lineRule="auto"/>
              <w:jc w:val="left"/>
              <w:rPr>
                <w:sz w:val="24"/>
                <w:szCs w:val="24"/>
              </w:rPr>
            </w:pPr>
            <w:r w:rsidRPr="004D53AF">
              <w:rPr>
                <w:sz w:val="24"/>
                <w:szCs w:val="24"/>
              </w:rPr>
              <w:t>1</w:t>
            </w:r>
          </w:p>
        </w:tc>
        <w:tc>
          <w:tcPr>
            <w:tcW w:w="1965"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347</w:t>
            </w:r>
          </w:p>
          <w:p w:rsidR="00E07C9E" w:rsidRPr="004D53AF" w:rsidRDefault="00E07C9E" w:rsidP="00E07C9E">
            <w:pPr>
              <w:spacing w:after="0" w:line="240" w:lineRule="auto"/>
              <w:jc w:val="left"/>
              <w:rPr>
                <w:sz w:val="24"/>
                <w:szCs w:val="24"/>
              </w:rPr>
            </w:pPr>
            <w:r w:rsidRPr="004D53AF">
              <w:rPr>
                <w:sz w:val="24"/>
                <w:szCs w:val="24"/>
              </w:rPr>
              <w:t>4.47 (7.02)</w:t>
            </w:r>
          </w:p>
          <w:p w:rsidR="00E07C9E" w:rsidRPr="004D53AF" w:rsidRDefault="00E07C9E" w:rsidP="00E07C9E">
            <w:pPr>
              <w:spacing w:after="0" w:line="240" w:lineRule="auto"/>
              <w:jc w:val="left"/>
              <w:rPr>
                <w:sz w:val="24"/>
                <w:szCs w:val="24"/>
              </w:rPr>
            </w:pPr>
            <w:r w:rsidRPr="004D53AF">
              <w:rPr>
                <w:sz w:val="24"/>
                <w:szCs w:val="24"/>
              </w:rPr>
              <w:t>0.38</w:t>
            </w:r>
          </w:p>
          <w:p w:rsidR="00E07C9E" w:rsidRPr="004D53AF" w:rsidRDefault="00E07C9E" w:rsidP="00E07C9E">
            <w:pPr>
              <w:spacing w:after="0" w:line="240" w:lineRule="auto"/>
              <w:jc w:val="left"/>
              <w:rPr>
                <w:sz w:val="24"/>
                <w:szCs w:val="24"/>
              </w:rPr>
            </w:pPr>
            <w:r w:rsidRPr="004D53AF">
              <w:rPr>
                <w:sz w:val="24"/>
                <w:szCs w:val="24"/>
              </w:rPr>
              <w:t>2</w:t>
            </w:r>
          </w:p>
        </w:tc>
        <w:tc>
          <w:tcPr>
            <w:tcW w:w="1731"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0.8795</w:t>
            </w:r>
          </w:p>
          <w:p w:rsidR="00E07C9E" w:rsidRPr="004D53AF" w:rsidRDefault="00E07C9E" w:rsidP="00E07C9E">
            <w:pPr>
              <w:spacing w:after="0" w:line="240" w:lineRule="auto"/>
              <w:jc w:val="left"/>
              <w:rPr>
                <w:sz w:val="24"/>
                <w:szCs w:val="24"/>
              </w:rPr>
            </w:pPr>
          </w:p>
        </w:tc>
      </w:tr>
      <w:tr w:rsidR="00E07C9E" w:rsidRPr="004D53AF" w:rsidTr="00AA0A78">
        <w:tc>
          <w:tcPr>
            <w:tcW w:w="9242" w:type="dxa"/>
            <w:gridSpan w:val="4"/>
            <w:tcBorders>
              <w:top w:val="single" w:sz="4" w:space="0" w:color="auto"/>
              <w:bottom w:val="nil"/>
            </w:tcBorders>
          </w:tcPr>
          <w:p w:rsidR="00E07C9E" w:rsidRPr="004D53AF" w:rsidRDefault="00E07C9E" w:rsidP="00E07C9E">
            <w:pPr>
              <w:spacing w:after="0" w:line="240" w:lineRule="auto"/>
              <w:jc w:val="left"/>
              <w:rPr>
                <w:sz w:val="24"/>
                <w:szCs w:val="24"/>
              </w:rPr>
            </w:pPr>
            <w:r w:rsidRPr="004D53AF">
              <w:rPr>
                <w:sz w:val="24"/>
                <w:szCs w:val="24"/>
              </w:rPr>
              <w:t>Nurse visits (includes district nurse visits and practice nurse visits)</w:t>
            </w:r>
          </w:p>
        </w:tc>
      </w:tr>
      <w:tr w:rsidR="00E07C9E" w:rsidRPr="004D53AF" w:rsidTr="00AA0A78">
        <w:tc>
          <w:tcPr>
            <w:tcW w:w="3257" w:type="dxa"/>
            <w:tcBorders>
              <w:top w:val="nil"/>
              <w:bottom w:val="nil"/>
            </w:tcBorders>
          </w:tcPr>
          <w:p w:rsidR="00E07C9E" w:rsidRPr="004D53AF" w:rsidRDefault="00E07C9E" w:rsidP="00E07C9E">
            <w:pPr>
              <w:spacing w:after="0" w:line="240" w:lineRule="auto"/>
              <w:jc w:val="left"/>
              <w:rPr>
                <w:sz w:val="24"/>
                <w:szCs w:val="24"/>
              </w:rPr>
            </w:pPr>
            <w:r w:rsidRPr="004D53AF">
              <w:rPr>
                <w:sz w:val="24"/>
                <w:szCs w:val="24"/>
              </w:rPr>
              <w:t>N</w:t>
            </w:r>
          </w:p>
          <w:p w:rsidR="00E07C9E" w:rsidRPr="004D53AF" w:rsidRDefault="00E07C9E" w:rsidP="00E07C9E">
            <w:pPr>
              <w:spacing w:after="0" w:line="240" w:lineRule="auto"/>
              <w:jc w:val="left"/>
              <w:rPr>
                <w:sz w:val="24"/>
                <w:szCs w:val="24"/>
              </w:rPr>
            </w:pPr>
            <w:r w:rsidRPr="004D53AF">
              <w:rPr>
                <w:sz w:val="24"/>
                <w:szCs w:val="24"/>
              </w:rPr>
              <w:t>Mean (SD)</w:t>
            </w:r>
          </w:p>
          <w:p w:rsidR="00E07C9E" w:rsidRPr="004D53AF" w:rsidRDefault="00E07C9E" w:rsidP="00E07C9E">
            <w:pPr>
              <w:spacing w:after="0" w:line="240" w:lineRule="auto"/>
              <w:jc w:val="left"/>
              <w:rPr>
                <w:sz w:val="24"/>
                <w:szCs w:val="24"/>
              </w:rPr>
            </w:pPr>
            <w:r w:rsidRPr="004D53AF">
              <w:rPr>
                <w:sz w:val="24"/>
                <w:szCs w:val="24"/>
              </w:rPr>
              <w:t>SE</w:t>
            </w:r>
          </w:p>
          <w:p w:rsidR="00E07C9E" w:rsidRPr="004D53AF" w:rsidRDefault="00E07C9E" w:rsidP="00E07C9E">
            <w:pPr>
              <w:spacing w:after="0" w:line="240" w:lineRule="auto"/>
              <w:jc w:val="left"/>
              <w:rPr>
                <w:sz w:val="24"/>
                <w:szCs w:val="24"/>
              </w:rPr>
            </w:pPr>
            <w:r w:rsidRPr="004D53AF">
              <w:rPr>
                <w:sz w:val="24"/>
                <w:szCs w:val="24"/>
              </w:rPr>
              <w:t>Median</w:t>
            </w:r>
          </w:p>
        </w:tc>
        <w:tc>
          <w:tcPr>
            <w:tcW w:w="2289" w:type="dxa"/>
            <w:tcBorders>
              <w:top w:val="nil"/>
              <w:bottom w:val="nil"/>
            </w:tcBorders>
          </w:tcPr>
          <w:p w:rsidR="00E07C9E" w:rsidRPr="004D53AF" w:rsidRDefault="00E07C9E" w:rsidP="00E07C9E">
            <w:pPr>
              <w:spacing w:after="0" w:line="240" w:lineRule="auto"/>
              <w:jc w:val="left"/>
              <w:rPr>
                <w:sz w:val="24"/>
                <w:szCs w:val="24"/>
              </w:rPr>
            </w:pPr>
            <w:r w:rsidRPr="004D53AF">
              <w:rPr>
                <w:sz w:val="24"/>
                <w:szCs w:val="24"/>
              </w:rPr>
              <w:t>357</w:t>
            </w:r>
          </w:p>
          <w:p w:rsidR="00E07C9E" w:rsidRPr="004D53AF" w:rsidRDefault="00E07C9E" w:rsidP="00E07C9E">
            <w:pPr>
              <w:spacing w:after="0" w:line="240" w:lineRule="auto"/>
              <w:jc w:val="left"/>
              <w:rPr>
                <w:sz w:val="24"/>
                <w:szCs w:val="24"/>
              </w:rPr>
            </w:pPr>
            <w:r w:rsidRPr="004D53AF">
              <w:rPr>
                <w:sz w:val="24"/>
                <w:szCs w:val="24"/>
              </w:rPr>
              <w:t>3.54 (7.16)</w:t>
            </w:r>
          </w:p>
          <w:p w:rsidR="00E07C9E" w:rsidRPr="004D53AF" w:rsidRDefault="00E07C9E" w:rsidP="00E07C9E">
            <w:pPr>
              <w:spacing w:after="0" w:line="240" w:lineRule="auto"/>
              <w:jc w:val="left"/>
              <w:rPr>
                <w:sz w:val="24"/>
                <w:szCs w:val="24"/>
              </w:rPr>
            </w:pPr>
            <w:r w:rsidRPr="004D53AF">
              <w:rPr>
                <w:sz w:val="24"/>
                <w:szCs w:val="24"/>
              </w:rPr>
              <w:t>0.38</w:t>
            </w:r>
          </w:p>
          <w:p w:rsidR="00E07C9E" w:rsidRPr="004D53AF" w:rsidRDefault="00E07C9E" w:rsidP="00E07C9E">
            <w:pPr>
              <w:spacing w:after="0" w:line="240" w:lineRule="auto"/>
              <w:jc w:val="left"/>
              <w:rPr>
                <w:sz w:val="24"/>
                <w:szCs w:val="24"/>
              </w:rPr>
            </w:pPr>
            <w:r w:rsidRPr="004D53AF">
              <w:rPr>
                <w:sz w:val="24"/>
                <w:szCs w:val="24"/>
              </w:rPr>
              <w:t>0</w:t>
            </w:r>
          </w:p>
        </w:tc>
        <w:tc>
          <w:tcPr>
            <w:tcW w:w="1965" w:type="dxa"/>
            <w:tcBorders>
              <w:top w:val="nil"/>
              <w:bottom w:val="nil"/>
            </w:tcBorders>
          </w:tcPr>
          <w:p w:rsidR="00E07C9E" w:rsidRPr="004D53AF" w:rsidRDefault="00E07C9E" w:rsidP="00E07C9E">
            <w:pPr>
              <w:spacing w:after="0" w:line="240" w:lineRule="auto"/>
              <w:jc w:val="left"/>
              <w:rPr>
                <w:sz w:val="24"/>
                <w:szCs w:val="24"/>
              </w:rPr>
            </w:pPr>
            <w:r w:rsidRPr="004D53AF">
              <w:rPr>
                <w:sz w:val="24"/>
                <w:szCs w:val="24"/>
              </w:rPr>
              <w:t>352</w:t>
            </w:r>
          </w:p>
          <w:p w:rsidR="00E07C9E" w:rsidRPr="004D53AF" w:rsidRDefault="00E07C9E" w:rsidP="00E07C9E">
            <w:pPr>
              <w:spacing w:after="0" w:line="240" w:lineRule="auto"/>
              <w:jc w:val="left"/>
              <w:rPr>
                <w:sz w:val="24"/>
                <w:szCs w:val="24"/>
              </w:rPr>
            </w:pPr>
            <w:r w:rsidRPr="004D53AF">
              <w:rPr>
                <w:sz w:val="24"/>
                <w:szCs w:val="24"/>
              </w:rPr>
              <w:t>3.74 (6.81)</w:t>
            </w:r>
          </w:p>
          <w:p w:rsidR="00E07C9E" w:rsidRPr="004D53AF" w:rsidRDefault="00E07C9E" w:rsidP="00E07C9E">
            <w:pPr>
              <w:spacing w:after="0" w:line="240" w:lineRule="auto"/>
              <w:jc w:val="left"/>
              <w:rPr>
                <w:sz w:val="24"/>
                <w:szCs w:val="24"/>
              </w:rPr>
            </w:pPr>
            <w:r w:rsidRPr="004D53AF">
              <w:rPr>
                <w:sz w:val="24"/>
                <w:szCs w:val="24"/>
              </w:rPr>
              <w:t>0.36</w:t>
            </w:r>
          </w:p>
          <w:p w:rsidR="00E07C9E" w:rsidRPr="004D53AF" w:rsidRDefault="00E07C9E" w:rsidP="00E07C9E">
            <w:pPr>
              <w:spacing w:after="0" w:line="240" w:lineRule="auto"/>
              <w:jc w:val="left"/>
              <w:rPr>
                <w:sz w:val="24"/>
                <w:szCs w:val="24"/>
              </w:rPr>
            </w:pPr>
            <w:r w:rsidRPr="004D53AF">
              <w:rPr>
                <w:sz w:val="24"/>
                <w:szCs w:val="24"/>
              </w:rPr>
              <w:t>0</w:t>
            </w:r>
          </w:p>
        </w:tc>
        <w:tc>
          <w:tcPr>
            <w:tcW w:w="1731" w:type="dxa"/>
            <w:tcBorders>
              <w:top w:val="nil"/>
              <w:bottom w:val="nil"/>
            </w:tcBorders>
          </w:tcPr>
          <w:p w:rsidR="00E07C9E" w:rsidRPr="004D53AF" w:rsidRDefault="00E07C9E" w:rsidP="00E07C9E">
            <w:pPr>
              <w:spacing w:after="0" w:line="240" w:lineRule="auto"/>
              <w:jc w:val="left"/>
              <w:rPr>
                <w:sz w:val="24"/>
                <w:szCs w:val="24"/>
              </w:rPr>
            </w:pPr>
          </w:p>
          <w:p w:rsidR="00E07C9E" w:rsidRPr="004D53AF" w:rsidRDefault="00E07C9E" w:rsidP="00E07C9E">
            <w:pPr>
              <w:spacing w:after="0" w:line="240" w:lineRule="auto"/>
              <w:jc w:val="left"/>
              <w:rPr>
                <w:sz w:val="24"/>
                <w:szCs w:val="24"/>
              </w:rPr>
            </w:pPr>
            <w:r w:rsidRPr="004D53AF">
              <w:rPr>
                <w:sz w:val="24"/>
                <w:szCs w:val="24"/>
              </w:rPr>
              <w:t>0.6939</w:t>
            </w:r>
          </w:p>
          <w:p w:rsidR="00E07C9E" w:rsidRPr="004D53AF" w:rsidRDefault="00E07C9E" w:rsidP="00E07C9E">
            <w:pPr>
              <w:spacing w:after="0" w:line="240" w:lineRule="auto"/>
              <w:jc w:val="left"/>
              <w:rPr>
                <w:sz w:val="24"/>
                <w:szCs w:val="24"/>
              </w:rPr>
            </w:pPr>
          </w:p>
          <w:p w:rsidR="00E07C9E" w:rsidRPr="004D53AF" w:rsidRDefault="00E07C9E" w:rsidP="00E07C9E">
            <w:pPr>
              <w:spacing w:after="0" w:line="240" w:lineRule="auto"/>
              <w:jc w:val="left"/>
              <w:rPr>
                <w:sz w:val="24"/>
                <w:szCs w:val="24"/>
              </w:rPr>
            </w:pPr>
          </w:p>
        </w:tc>
      </w:tr>
      <w:tr w:rsidR="00E07C9E" w:rsidRPr="004D53AF" w:rsidTr="00AA0A78">
        <w:tc>
          <w:tcPr>
            <w:tcW w:w="9242" w:type="dxa"/>
            <w:gridSpan w:val="4"/>
            <w:tcBorders>
              <w:top w:val="nil"/>
              <w:bottom w:val="nil"/>
            </w:tcBorders>
          </w:tcPr>
          <w:p w:rsidR="00E07C9E" w:rsidRPr="004D53AF" w:rsidRDefault="00E07C9E" w:rsidP="00E07C9E">
            <w:pPr>
              <w:spacing w:after="0" w:line="240" w:lineRule="auto"/>
              <w:jc w:val="left"/>
              <w:rPr>
                <w:sz w:val="24"/>
                <w:szCs w:val="24"/>
              </w:rPr>
            </w:pPr>
          </w:p>
          <w:p w:rsidR="00E07C9E" w:rsidRPr="004D53AF" w:rsidRDefault="00E07C9E" w:rsidP="00E07C9E">
            <w:pPr>
              <w:spacing w:after="0" w:line="240" w:lineRule="auto"/>
              <w:jc w:val="left"/>
              <w:rPr>
                <w:sz w:val="24"/>
                <w:szCs w:val="24"/>
              </w:rPr>
            </w:pPr>
            <w:r w:rsidRPr="004D53AF">
              <w:rPr>
                <w:sz w:val="24"/>
                <w:szCs w:val="24"/>
              </w:rPr>
              <w:t xml:space="preserve">The above section suggests that a large number of patients did not report any primary care visits (median is 0). The section below only looks at patients who reported at least one primary care visit (GP, practice nurse, district nurse or outpatient clinic) and at least one nurse visit, respectively. </w:t>
            </w:r>
          </w:p>
          <w:p w:rsidR="00E07C9E" w:rsidRPr="004D53AF" w:rsidRDefault="00E07C9E" w:rsidP="00E07C9E">
            <w:pPr>
              <w:spacing w:after="0" w:line="240" w:lineRule="auto"/>
              <w:jc w:val="left"/>
              <w:rPr>
                <w:sz w:val="24"/>
                <w:szCs w:val="24"/>
              </w:rPr>
            </w:pPr>
          </w:p>
        </w:tc>
      </w:tr>
      <w:tr w:rsidR="00E07C9E" w:rsidRPr="004D53AF" w:rsidTr="00AA0A78">
        <w:tc>
          <w:tcPr>
            <w:tcW w:w="9242" w:type="dxa"/>
            <w:gridSpan w:val="4"/>
            <w:tcBorders>
              <w:top w:val="nil"/>
              <w:bottom w:val="nil"/>
            </w:tcBorders>
          </w:tcPr>
          <w:p w:rsidR="00E07C9E" w:rsidRPr="004D53AF" w:rsidRDefault="00E07C9E" w:rsidP="00E07C9E">
            <w:pPr>
              <w:spacing w:after="0" w:line="240" w:lineRule="auto"/>
              <w:jc w:val="left"/>
              <w:rPr>
                <w:sz w:val="24"/>
                <w:szCs w:val="24"/>
              </w:rPr>
            </w:pPr>
            <w:r w:rsidRPr="004D53AF">
              <w:rPr>
                <w:sz w:val="24"/>
                <w:szCs w:val="24"/>
              </w:rPr>
              <w:t>Primary care points of contact (includes GP visits, all nurse visits and outpatient clinic visits)</w:t>
            </w:r>
          </w:p>
        </w:tc>
      </w:tr>
      <w:tr w:rsidR="00E07C9E" w:rsidRPr="004D53AF" w:rsidTr="00AA0A78">
        <w:tc>
          <w:tcPr>
            <w:tcW w:w="3257"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N</w:t>
            </w:r>
          </w:p>
          <w:p w:rsidR="00E07C9E" w:rsidRPr="004D53AF" w:rsidRDefault="00E07C9E" w:rsidP="00E07C9E">
            <w:pPr>
              <w:spacing w:after="0" w:line="240" w:lineRule="auto"/>
              <w:jc w:val="left"/>
              <w:rPr>
                <w:sz w:val="24"/>
                <w:szCs w:val="24"/>
              </w:rPr>
            </w:pPr>
            <w:r w:rsidRPr="004D53AF">
              <w:rPr>
                <w:sz w:val="24"/>
                <w:szCs w:val="24"/>
              </w:rPr>
              <w:t>Mean (SD)</w:t>
            </w:r>
          </w:p>
          <w:p w:rsidR="00E07C9E" w:rsidRPr="004D53AF" w:rsidRDefault="00E07C9E" w:rsidP="00E07C9E">
            <w:pPr>
              <w:spacing w:after="0" w:line="240" w:lineRule="auto"/>
              <w:jc w:val="left"/>
              <w:rPr>
                <w:sz w:val="24"/>
                <w:szCs w:val="24"/>
              </w:rPr>
            </w:pPr>
            <w:r w:rsidRPr="004D53AF">
              <w:rPr>
                <w:sz w:val="24"/>
                <w:szCs w:val="24"/>
              </w:rPr>
              <w:t>SE</w:t>
            </w:r>
          </w:p>
          <w:p w:rsidR="00E07C9E" w:rsidRPr="004D53AF" w:rsidRDefault="00E07C9E" w:rsidP="00E07C9E">
            <w:pPr>
              <w:spacing w:after="0" w:line="240" w:lineRule="auto"/>
              <w:jc w:val="left"/>
              <w:rPr>
                <w:sz w:val="24"/>
                <w:szCs w:val="24"/>
              </w:rPr>
            </w:pPr>
            <w:r w:rsidRPr="004D53AF">
              <w:rPr>
                <w:sz w:val="24"/>
                <w:szCs w:val="24"/>
              </w:rPr>
              <w:t>Median</w:t>
            </w:r>
          </w:p>
        </w:tc>
        <w:tc>
          <w:tcPr>
            <w:tcW w:w="2289"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242</w:t>
            </w:r>
          </w:p>
          <w:p w:rsidR="00E07C9E" w:rsidRPr="004D53AF" w:rsidRDefault="00E07C9E" w:rsidP="00E07C9E">
            <w:pPr>
              <w:spacing w:after="0" w:line="240" w:lineRule="auto"/>
              <w:jc w:val="left"/>
              <w:rPr>
                <w:sz w:val="24"/>
                <w:szCs w:val="24"/>
              </w:rPr>
            </w:pPr>
            <w:r w:rsidRPr="004D53AF">
              <w:rPr>
                <w:sz w:val="24"/>
                <w:szCs w:val="24"/>
              </w:rPr>
              <w:t>6.88 (8.57)</w:t>
            </w:r>
          </w:p>
          <w:p w:rsidR="00E07C9E" w:rsidRPr="004D53AF" w:rsidRDefault="00E07C9E" w:rsidP="00E07C9E">
            <w:pPr>
              <w:spacing w:after="0" w:line="240" w:lineRule="auto"/>
              <w:jc w:val="left"/>
              <w:rPr>
                <w:sz w:val="24"/>
                <w:szCs w:val="24"/>
              </w:rPr>
            </w:pPr>
            <w:r w:rsidRPr="004D53AF">
              <w:rPr>
                <w:sz w:val="24"/>
                <w:szCs w:val="24"/>
              </w:rPr>
              <w:t>0.57</w:t>
            </w:r>
          </w:p>
          <w:p w:rsidR="00E07C9E" w:rsidRPr="004D53AF" w:rsidRDefault="00E07C9E" w:rsidP="00E07C9E">
            <w:pPr>
              <w:spacing w:after="0" w:line="240" w:lineRule="auto"/>
              <w:jc w:val="left"/>
              <w:rPr>
                <w:sz w:val="24"/>
                <w:szCs w:val="24"/>
              </w:rPr>
            </w:pPr>
            <w:r w:rsidRPr="004D53AF">
              <w:rPr>
                <w:sz w:val="24"/>
                <w:szCs w:val="24"/>
              </w:rPr>
              <w:t>3</w:t>
            </w:r>
          </w:p>
        </w:tc>
        <w:tc>
          <w:tcPr>
            <w:tcW w:w="1965"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247</w:t>
            </w:r>
          </w:p>
          <w:p w:rsidR="00E07C9E" w:rsidRPr="004D53AF" w:rsidRDefault="00E07C9E" w:rsidP="00E07C9E">
            <w:pPr>
              <w:spacing w:after="0" w:line="240" w:lineRule="auto"/>
              <w:jc w:val="left"/>
              <w:rPr>
                <w:sz w:val="24"/>
                <w:szCs w:val="24"/>
              </w:rPr>
            </w:pPr>
            <w:r w:rsidRPr="004D53AF">
              <w:rPr>
                <w:sz w:val="24"/>
                <w:szCs w:val="24"/>
              </w:rPr>
              <w:t>6.80 (7.70)</w:t>
            </w:r>
          </w:p>
          <w:p w:rsidR="00E07C9E" w:rsidRPr="004D53AF" w:rsidRDefault="00E07C9E" w:rsidP="00E07C9E">
            <w:pPr>
              <w:spacing w:after="0" w:line="240" w:lineRule="auto"/>
              <w:jc w:val="left"/>
              <w:rPr>
                <w:sz w:val="24"/>
                <w:szCs w:val="24"/>
              </w:rPr>
            </w:pPr>
            <w:r w:rsidRPr="004D53AF">
              <w:rPr>
                <w:sz w:val="24"/>
                <w:szCs w:val="24"/>
              </w:rPr>
              <w:t>0.51</w:t>
            </w:r>
          </w:p>
          <w:p w:rsidR="00E07C9E" w:rsidRPr="004D53AF" w:rsidRDefault="00E07C9E" w:rsidP="00E07C9E">
            <w:pPr>
              <w:spacing w:after="0" w:line="240" w:lineRule="auto"/>
              <w:jc w:val="left"/>
              <w:rPr>
                <w:sz w:val="24"/>
                <w:szCs w:val="24"/>
              </w:rPr>
            </w:pPr>
            <w:r w:rsidRPr="004D53AF">
              <w:rPr>
                <w:sz w:val="24"/>
                <w:szCs w:val="24"/>
              </w:rPr>
              <w:t>3</w:t>
            </w:r>
          </w:p>
        </w:tc>
        <w:tc>
          <w:tcPr>
            <w:tcW w:w="1731" w:type="dxa"/>
            <w:tcBorders>
              <w:top w:val="nil"/>
              <w:bottom w:val="single" w:sz="4" w:space="0" w:color="auto"/>
            </w:tcBorders>
          </w:tcPr>
          <w:p w:rsidR="00E07C9E" w:rsidRPr="004D53AF" w:rsidRDefault="00E07C9E" w:rsidP="00E07C9E">
            <w:pPr>
              <w:spacing w:after="0" w:line="240" w:lineRule="auto"/>
              <w:jc w:val="left"/>
              <w:rPr>
                <w:sz w:val="24"/>
                <w:szCs w:val="24"/>
              </w:rPr>
            </w:pPr>
            <w:r w:rsidRPr="004D53AF">
              <w:rPr>
                <w:sz w:val="24"/>
                <w:szCs w:val="24"/>
              </w:rPr>
              <w:t>0.9163</w:t>
            </w:r>
          </w:p>
          <w:p w:rsidR="00E07C9E" w:rsidRPr="004D53AF" w:rsidRDefault="00E07C9E" w:rsidP="00E07C9E">
            <w:pPr>
              <w:spacing w:after="0" w:line="240" w:lineRule="auto"/>
              <w:jc w:val="left"/>
              <w:rPr>
                <w:sz w:val="24"/>
                <w:szCs w:val="24"/>
              </w:rPr>
            </w:pPr>
          </w:p>
        </w:tc>
      </w:tr>
      <w:tr w:rsidR="00E07C9E" w:rsidRPr="004D53AF" w:rsidTr="00AA0A78">
        <w:tc>
          <w:tcPr>
            <w:tcW w:w="9242" w:type="dxa"/>
            <w:gridSpan w:val="4"/>
            <w:tcBorders>
              <w:top w:val="single" w:sz="4" w:space="0" w:color="auto"/>
              <w:bottom w:val="nil"/>
            </w:tcBorders>
          </w:tcPr>
          <w:p w:rsidR="00E07C9E" w:rsidRPr="004D53AF" w:rsidRDefault="00E07C9E" w:rsidP="00E07C9E">
            <w:pPr>
              <w:spacing w:after="0" w:line="240" w:lineRule="auto"/>
              <w:jc w:val="left"/>
              <w:rPr>
                <w:sz w:val="24"/>
                <w:szCs w:val="24"/>
              </w:rPr>
            </w:pPr>
            <w:r w:rsidRPr="004D53AF">
              <w:rPr>
                <w:sz w:val="24"/>
                <w:szCs w:val="24"/>
              </w:rPr>
              <w:t>Nurse visits (includes district nurse visits and practice nurse visits)</w:t>
            </w:r>
          </w:p>
        </w:tc>
      </w:tr>
      <w:tr w:rsidR="00E07C9E" w:rsidRPr="004D53AF" w:rsidTr="00AA0A78">
        <w:tc>
          <w:tcPr>
            <w:tcW w:w="3257" w:type="dxa"/>
            <w:tcBorders>
              <w:top w:val="nil"/>
            </w:tcBorders>
          </w:tcPr>
          <w:p w:rsidR="00E07C9E" w:rsidRPr="004D53AF" w:rsidRDefault="00E07C9E" w:rsidP="00E07C9E">
            <w:pPr>
              <w:spacing w:after="0" w:line="240" w:lineRule="auto"/>
              <w:jc w:val="left"/>
              <w:rPr>
                <w:sz w:val="24"/>
                <w:szCs w:val="24"/>
              </w:rPr>
            </w:pPr>
            <w:r w:rsidRPr="004D53AF">
              <w:rPr>
                <w:sz w:val="24"/>
                <w:szCs w:val="24"/>
              </w:rPr>
              <w:t>N</w:t>
            </w:r>
          </w:p>
          <w:p w:rsidR="00E07C9E" w:rsidRPr="004D53AF" w:rsidRDefault="00E07C9E" w:rsidP="00E07C9E">
            <w:pPr>
              <w:spacing w:after="0" w:line="240" w:lineRule="auto"/>
              <w:jc w:val="left"/>
              <w:rPr>
                <w:sz w:val="24"/>
                <w:szCs w:val="24"/>
              </w:rPr>
            </w:pPr>
            <w:r w:rsidRPr="004D53AF">
              <w:rPr>
                <w:sz w:val="24"/>
                <w:szCs w:val="24"/>
              </w:rPr>
              <w:t>Mean (SD)</w:t>
            </w:r>
          </w:p>
          <w:p w:rsidR="00E07C9E" w:rsidRPr="004D53AF" w:rsidRDefault="00E07C9E" w:rsidP="00E07C9E">
            <w:pPr>
              <w:spacing w:after="0" w:line="240" w:lineRule="auto"/>
              <w:jc w:val="left"/>
              <w:rPr>
                <w:sz w:val="24"/>
                <w:szCs w:val="24"/>
              </w:rPr>
            </w:pPr>
            <w:r w:rsidRPr="004D53AF">
              <w:rPr>
                <w:sz w:val="24"/>
                <w:szCs w:val="24"/>
              </w:rPr>
              <w:t>SE</w:t>
            </w:r>
          </w:p>
          <w:p w:rsidR="00E07C9E" w:rsidRPr="004D53AF" w:rsidRDefault="00E07C9E" w:rsidP="00E07C9E">
            <w:pPr>
              <w:spacing w:after="0" w:line="240" w:lineRule="auto"/>
              <w:jc w:val="left"/>
              <w:rPr>
                <w:sz w:val="24"/>
                <w:szCs w:val="24"/>
              </w:rPr>
            </w:pPr>
            <w:r w:rsidRPr="004D53AF">
              <w:rPr>
                <w:sz w:val="24"/>
                <w:szCs w:val="24"/>
              </w:rPr>
              <w:t>Median</w:t>
            </w:r>
          </w:p>
        </w:tc>
        <w:tc>
          <w:tcPr>
            <w:tcW w:w="2289" w:type="dxa"/>
            <w:tcBorders>
              <w:top w:val="nil"/>
            </w:tcBorders>
          </w:tcPr>
          <w:p w:rsidR="00E07C9E" w:rsidRPr="004D53AF" w:rsidRDefault="00E07C9E" w:rsidP="00E07C9E">
            <w:pPr>
              <w:spacing w:after="0" w:line="240" w:lineRule="auto"/>
              <w:jc w:val="left"/>
              <w:rPr>
                <w:sz w:val="24"/>
                <w:szCs w:val="24"/>
              </w:rPr>
            </w:pPr>
            <w:r w:rsidRPr="004D53AF">
              <w:rPr>
                <w:sz w:val="24"/>
                <w:szCs w:val="24"/>
              </w:rPr>
              <w:t>188</w:t>
            </w:r>
          </w:p>
          <w:p w:rsidR="00E07C9E" w:rsidRPr="004D53AF" w:rsidRDefault="00E07C9E" w:rsidP="00E07C9E">
            <w:pPr>
              <w:spacing w:after="0" w:line="240" w:lineRule="auto"/>
              <w:jc w:val="left"/>
              <w:rPr>
                <w:sz w:val="24"/>
                <w:szCs w:val="24"/>
              </w:rPr>
            </w:pPr>
            <w:r w:rsidRPr="004D53AF">
              <w:rPr>
                <w:sz w:val="24"/>
                <w:szCs w:val="24"/>
              </w:rPr>
              <w:t>7.18 (8.83)</w:t>
            </w:r>
          </w:p>
          <w:p w:rsidR="00E07C9E" w:rsidRPr="004D53AF" w:rsidRDefault="00E07C9E" w:rsidP="00E07C9E">
            <w:pPr>
              <w:spacing w:after="0" w:line="240" w:lineRule="auto"/>
              <w:jc w:val="left"/>
              <w:rPr>
                <w:sz w:val="24"/>
                <w:szCs w:val="24"/>
              </w:rPr>
            </w:pPr>
            <w:r w:rsidRPr="004D53AF">
              <w:rPr>
                <w:sz w:val="24"/>
                <w:szCs w:val="24"/>
              </w:rPr>
              <w:t>0.66</w:t>
            </w:r>
          </w:p>
          <w:p w:rsidR="00E07C9E" w:rsidRPr="004D53AF" w:rsidRDefault="00E07C9E" w:rsidP="00E07C9E">
            <w:pPr>
              <w:spacing w:after="0" w:line="240" w:lineRule="auto"/>
              <w:jc w:val="left"/>
              <w:rPr>
                <w:sz w:val="24"/>
                <w:szCs w:val="24"/>
              </w:rPr>
            </w:pPr>
            <w:r w:rsidRPr="004D53AF">
              <w:rPr>
                <w:sz w:val="24"/>
                <w:szCs w:val="24"/>
              </w:rPr>
              <w:t>4</w:t>
            </w:r>
          </w:p>
        </w:tc>
        <w:tc>
          <w:tcPr>
            <w:tcW w:w="1965" w:type="dxa"/>
            <w:tcBorders>
              <w:top w:val="nil"/>
            </w:tcBorders>
          </w:tcPr>
          <w:p w:rsidR="00E07C9E" w:rsidRPr="004D53AF" w:rsidRDefault="00E07C9E" w:rsidP="00E07C9E">
            <w:pPr>
              <w:spacing w:after="0" w:line="240" w:lineRule="auto"/>
              <w:jc w:val="left"/>
              <w:rPr>
                <w:sz w:val="24"/>
                <w:szCs w:val="24"/>
              </w:rPr>
            </w:pPr>
            <w:r w:rsidRPr="004D53AF">
              <w:rPr>
                <w:sz w:val="24"/>
                <w:szCs w:val="24"/>
              </w:rPr>
              <w:t>189</w:t>
            </w:r>
          </w:p>
          <w:p w:rsidR="00E07C9E" w:rsidRPr="004D53AF" w:rsidRDefault="00E07C9E" w:rsidP="00E07C9E">
            <w:pPr>
              <w:spacing w:after="0" w:line="240" w:lineRule="auto"/>
              <w:jc w:val="left"/>
              <w:rPr>
                <w:sz w:val="24"/>
                <w:szCs w:val="24"/>
              </w:rPr>
            </w:pPr>
            <w:r w:rsidRPr="004D53AF">
              <w:rPr>
                <w:sz w:val="24"/>
                <w:szCs w:val="24"/>
              </w:rPr>
              <w:t>7.54 (8.04)</w:t>
            </w:r>
          </w:p>
          <w:p w:rsidR="00E07C9E" w:rsidRPr="004D53AF" w:rsidRDefault="00E07C9E" w:rsidP="00E07C9E">
            <w:pPr>
              <w:spacing w:after="0" w:line="240" w:lineRule="auto"/>
              <w:jc w:val="left"/>
              <w:rPr>
                <w:sz w:val="24"/>
                <w:szCs w:val="24"/>
              </w:rPr>
            </w:pPr>
            <w:r w:rsidRPr="004D53AF">
              <w:rPr>
                <w:sz w:val="24"/>
                <w:szCs w:val="24"/>
              </w:rPr>
              <w:t>0.61</w:t>
            </w:r>
          </w:p>
          <w:p w:rsidR="00E07C9E" w:rsidRPr="004D53AF" w:rsidRDefault="00E07C9E" w:rsidP="00E07C9E">
            <w:pPr>
              <w:spacing w:after="0" w:line="240" w:lineRule="auto"/>
              <w:jc w:val="left"/>
              <w:rPr>
                <w:sz w:val="24"/>
                <w:szCs w:val="24"/>
              </w:rPr>
            </w:pPr>
            <w:r w:rsidRPr="004D53AF">
              <w:rPr>
                <w:sz w:val="24"/>
                <w:szCs w:val="24"/>
              </w:rPr>
              <w:t>4</w:t>
            </w:r>
          </w:p>
        </w:tc>
        <w:tc>
          <w:tcPr>
            <w:tcW w:w="1731" w:type="dxa"/>
            <w:tcBorders>
              <w:top w:val="nil"/>
            </w:tcBorders>
          </w:tcPr>
          <w:p w:rsidR="00E07C9E" w:rsidRPr="004D53AF" w:rsidRDefault="00E07C9E" w:rsidP="00E07C9E">
            <w:pPr>
              <w:spacing w:after="0" w:line="240" w:lineRule="auto"/>
              <w:jc w:val="left"/>
              <w:rPr>
                <w:sz w:val="24"/>
                <w:szCs w:val="24"/>
              </w:rPr>
            </w:pPr>
            <w:r w:rsidRPr="004D53AF">
              <w:rPr>
                <w:sz w:val="24"/>
                <w:szCs w:val="24"/>
              </w:rPr>
              <w:t>0.6937</w:t>
            </w:r>
          </w:p>
          <w:p w:rsidR="00E07C9E" w:rsidRPr="004D53AF" w:rsidRDefault="00E07C9E" w:rsidP="00E07C9E">
            <w:pPr>
              <w:spacing w:after="0" w:line="240" w:lineRule="auto"/>
              <w:jc w:val="left"/>
              <w:rPr>
                <w:sz w:val="24"/>
                <w:szCs w:val="24"/>
              </w:rPr>
            </w:pPr>
          </w:p>
        </w:tc>
      </w:tr>
    </w:tbl>
    <w:p w:rsidR="00E07C9E" w:rsidRDefault="00E07C9E" w:rsidP="00E07C9E">
      <w:pPr>
        <w:rPr>
          <w:sz w:val="24"/>
          <w:szCs w:val="24"/>
        </w:rPr>
      </w:pPr>
    </w:p>
    <w:p w:rsidR="00002C87" w:rsidRDefault="00002C87">
      <w:bookmarkStart w:id="0" w:name="_GoBack"/>
      <w:bookmarkEnd w:id="0"/>
    </w:p>
    <w:sectPr w:rsidR="00002C87" w:rsidSect="00757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9E"/>
    <w:rsid w:val="00002C87"/>
    <w:rsid w:val="00E0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F3D2-138C-4DD9-81B4-DE39E275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9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1">
    <w:name w:val="Tabel 1"/>
    <w:basedOn w:val="TableNormal"/>
    <w:uiPriority w:val="99"/>
    <w:qFormat/>
    <w:rsid w:val="00E07C9E"/>
    <w:pPr>
      <w:spacing w:after="0" w:line="240" w:lineRule="auto"/>
      <w:jc w:val="center"/>
    </w:pPr>
    <w:rPr>
      <w:rFonts w:ascii="Calibri" w:eastAsia="Calibri" w:hAnsi="Calibri" w:cs="Times New Roman"/>
      <w:lang w:val="en-US" w:eastAsia="en-GB"/>
    </w:rPr>
    <w:tblPr>
      <w:tblInd w:w="0" w:type="dxa"/>
      <w:tblBorders>
        <w:insideV w:val="single" w:sz="4" w:space="0" w:color="auto"/>
      </w:tblBorders>
      <w:tblCellMar>
        <w:top w:w="0" w:type="dxa"/>
        <w:left w:w="108" w:type="dxa"/>
        <w:bottom w:w="0" w:type="dxa"/>
        <w:right w:w="108" w:type="dxa"/>
      </w:tblCellMar>
    </w:tblPr>
    <w:tcPr>
      <w:vAlign w:val="center"/>
    </w:tcPr>
    <w:tblStylePr w:type="firstRow">
      <w:rPr>
        <w:b/>
        <w:color w:val="auto"/>
      </w:rPr>
      <w:tblPr/>
      <w:tcPr>
        <w:tcBorders>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Company>London School of Hygiene &amp; Tropical Medicine</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Gheorghe</dc:creator>
  <cp:keywords/>
  <dc:description/>
  <cp:lastModifiedBy>Adrian Gheorghe</cp:lastModifiedBy>
  <cp:revision>1</cp:revision>
  <dcterms:created xsi:type="dcterms:W3CDTF">2013-12-11T15:53:00Z</dcterms:created>
  <dcterms:modified xsi:type="dcterms:W3CDTF">2013-12-11T15:53:00Z</dcterms:modified>
</cp:coreProperties>
</file>