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9BEF7" w14:textId="7F053E8C" w:rsidR="001B01F3" w:rsidRPr="001B01F3" w:rsidRDefault="001B01F3" w:rsidP="00584049">
      <w:pPr>
        <w:spacing w:line="276" w:lineRule="auto"/>
        <w:rPr>
          <w:rFonts w:asciiTheme="minorHAnsi" w:hAnsiTheme="minorHAnsi"/>
          <w:b/>
        </w:rPr>
      </w:pPr>
      <w:proofErr w:type="gramStart"/>
      <w:r>
        <w:rPr>
          <w:rFonts w:asciiTheme="minorHAnsi" w:hAnsiTheme="minorHAnsi"/>
          <w:b/>
        </w:rPr>
        <w:t>Effect of geographic location</w:t>
      </w:r>
      <w:r w:rsidR="00004ED5">
        <w:rPr>
          <w:rFonts w:asciiTheme="minorHAnsi" w:hAnsiTheme="minorHAnsi"/>
          <w:b/>
        </w:rPr>
        <w:t xml:space="preserve"> on Varroa levels and colony weight</w:t>
      </w:r>
      <w:r w:rsidR="00584049">
        <w:rPr>
          <w:rFonts w:asciiTheme="minorHAnsi" w:hAnsiTheme="minorHAnsi"/>
          <w:b/>
        </w:rPr>
        <w:t>.</w:t>
      </w:r>
      <w:proofErr w:type="gramEnd"/>
    </w:p>
    <w:p w14:paraId="737FDBD9" w14:textId="77777777" w:rsidR="001B01F3" w:rsidRDefault="001B01F3" w:rsidP="00584049">
      <w:pPr>
        <w:spacing w:line="276" w:lineRule="auto"/>
        <w:jc w:val="both"/>
        <w:rPr>
          <w:rFonts w:asciiTheme="minorHAnsi" w:hAnsiTheme="minorHAnsi"/>
          <w:i/>
        </w:rPr>
      </w:pPr>
    </w:p>
    <w:p w14:paraId="0B221709" w14:textId="595A5FA7" w:rsidR="001B01F3" w:rsidRDefault="001B01F3" w:rsidP="00584049">
      <w:pPr>
        <w:spacing w:line="276" w:lineRule="auto"/>
        <w:jc w:val="both"/>
        <w:rPr>
          <w:rFonts w:asciiTheme="minorHAnsi" w:hAnsiTheme="minorHAnsi"/>
        </w:rPr>
      </w:pPr>
      <w:r w:rsidRPr="00691C0A">
        <w:rPr>
          <w:rFonts w:asciiTheme="minorHAnsi" w:hAnsiTheme="minorHAnsi"/>
        </w:rPr>
        <w:t xml:space="preserve">In the 2010 survey, there was a significant positive association between </w:t>
      </w:r>
      <w:r w:rsidRPr="00691C0A">
        <w:rPr>
          <w:rFonts w:asciiTheme="minorHAnsi" w:hAnsiTheme="minorHAnsi"/>
          <w:i/>
        </w:rPr>
        <w:t>Varroa</w:t>
      </w:r>
      <w:r w:rsidRPr="00691C0A">
        <w:rPr>
          <w:rFonts w:asciiTheme="minorHAnsi" w:hAnsiTheme="minorHAnsi"/>
        </w:rPr>
        <w:t xml:space="preserve"> levels and elevation.  Elevation is correlated with landscape ecology and with subspecies </w:t>
      </w:r>
      <w:r w:rsidR="00004ED5">
        <w:rPr>
          <w:rFonts w:asciiTheme="minorHAnsi" w:hAnsiTheme="minorHAnsi"/>
          <w:noProof/>
        </w:rPr>
        <w:t>(Ruttner 1987)</w:t>
      </w:r>
      <w:r w:rsidRPr="00691C0A">
        <w:rPr>
          <w:rFonts w:asciiTheme="minorHAnsi" w:hAnsiTheme="minorHAnsi"/>
        </w:rPr>
        <w:t xml:space="preserve">.  In order to determine if environmental factors were contributing to colony </w:t>
      </w:r>
      <w:r w:rsidRPr="00691C0A">
        <w:rPr>
          <w:rFonts w:asciiTheme="minorHAnsi" w:hAnsiTheme="minorHAnsi"/>
          <w:i/>
        </w:rPr>
        <w:t>Varroa</w:t>
      </w:r>
      <w:r w:rsidRPr="00691C0A">
        <w:rPr>
          <w:rFonts w:asciiTheme="minorHAnsi" w:hAnsiTheme="minorHAnsi"/>
        </w:rPr>
        <w:t xml:space="preserve"> levels, we moved upland colonies of </w:t>
      </w:r>
      <w:r w:rsidRPr="00691C0A">
        <w:rPr>
          <w:rFonts w:asciiTheme="minorHAnsi" w:hAnsiTheme="minorHAnsi"/>
          <w:i/>
        </w:rPr>
        <w:t xml:space="preserve">Apis mellifera </w:t>
      </w:r>
      <w:r w:rsidRPr="00691C0A">
        <w:rPr>
          <w:rFonts w:asciiTheme="minorHAnsi" w:hAnsiTheme="minorHAnsi"/>
        </w:rPr>
        <w:t xml:space="preserve">from the central region of Kenya </w:t>
      </w:r>
      <w:r>
        <w:rPr>
          <w:rFonts w:asciiTheme="minorHAnsi" w:hAnsiTheme="minorHAnsi"/>
        </w:rPr>
        <w:t>(</w:t>
      </w:r>
      <w:r w:rsidRPr="00691C0A">
        <w:rPr>
          <w:rFonts w:asciiTheme="minorHAnsi" w:hAnsiTheme="minorHAnsi"/>
        </w:rPr>
        <w:t xml:space="preserve">the </w:t>
      </w:r>
      <w:r w:rsidRPr="00691C0A">
        <w:rPr>
          <w:rFonts w:asciiTheme="minorHAnsi" w:hAnsiTheme="minorHAnsi"/>
          <w:i/>
        </w:rPr>
        <w:t xml:space="preserve">icipe </w:t>
      </w:r>
      <w:r>
        <w:rPr>
          <w:rFonts w:asciiTheme="minorHAnsi" w:hAnsiTheme="minorHAnsi"/>
        </w:rPr>
        <w:t xml:space="preserve">apiary in Nairobi, Kenya, </w:t>
      </w:r>
      <w:r w:rsidRPr="00691C0A">
        <w:rPr>
          <w:rFonts w:asciiTheme="minorHAnsi" w:hAnsiTheme="minorHAnsi"/>
        </w:rPr>
        <w:t xml:space="preserve">site 1, 1602m elevation) to a coastal location (site 25, Bomani, </w:t>
      </w:r>
      <w:r w:rsidRPr="00691C0A">
        <w:rPr>
          <w:rFonts w:asciiTheme="minorHAnsi" w:hAnsiTheme="minorHAnsi" w:cs="Arial"/>
          <w:color w:val="000000"/>
        </w:rPr>
        <w:t>-3</w:t>
      </w:r>
      <w:r w:rsidRPr="00691C0A">
        <w:rPr>
          <w:rFonts w:asciiTheme="minorHAnsi" w:eastAsia="Times New Roman" w:hAnsiTheme="minorHAnsi" w:cs="Arial"/>
          <w:color w:val="000000"/>
        </w:rPr>
        <w:t>°53.2450, 39°44.4600</w:t>
      </w:r>
      <w:r w:rsidRPr="00691C0A">
        <w:rPr>
          <w:rFonts w:asciiTheme="minorHAnsi" w:hAnsiTheme="minorHAnsi" w:cs="Lucida Grande"/>
          <w:color w:val="000000"/>
        </w:rPr>
        <w:t xml:space="preserve"> 41m</w:t>
      </w:r>
      <w:r w:rsidRPr="00691C0A">
        <w:rPr>
          <w:rFonts w:asciiTheme="minorHAnsi" w:hAnsiTheme="minorHAnsi"/>
        </w:rPr>
        <w:t xml:space="preserve">).  </w:t>
      </w:r>
    </w:p>
    <w:p w14:paraId="35DA69D8" w14:textId="77777777" w:rsidR="001B01F3" w:rsidRDefault="001B01F3" w:rsidP="00584049">
      <w:pPr>
        <w:spacing w:line="276" w:lineRule="auto"/>
        <w:jc w:val="both"/>
        <w:rPr>
          <w:rFonts w:asciiTheme="minorHAnsi" w:hAnsiTheme="minorHAnsi"/>
        </w:rPr>
      </w:pPr>
    </w:p>
    <w:p w14:paraId="171B5871" w14:textId="77777777" w:rsidR="001B01F3" w:rsidRPr="00691C0A" w:rsidRDefault="001B01F3" w:rsidP="00584049">
      <w:pPr>
        <w:spacing w:line="276" w:lineRule="auto"/>
        <w:jc w:val="both"/>
        <w:rPr>
          <w:rFonts w:asciiTheme="minorHAnsi" w:hAnsiTheme="minorHAnsi"/>
        </w:rPr>
      </w:pPr>
      <w:r w:rsidRPr="00691C0A">
        <w:rPr>
          <w:rFonts w:asciiTheme="minorHAnsi" w:hAnsiTheme="minorHAnsi"/>
        </w:rPr>
        <w:t xml:space="preserve">Prior to the move (June 6-7, 2011), colonies at </w:t>
      </w:r>
      <w:r w:rsidRPr="00691C0A">
        <w:rPr>
          <w:rFonts w:asciiTheme="minorHAnsi" w:hAnsiTheme="minorHAnsi"/>
          <w:i/>
        </w:rPr>
        <w:t>icipe</w:t>
      </w:r>
      <w:r w:rsidRPr="00691C0A">
        <w:rPr>
          <w:rFonts w:asciiTheme="minorHAnsi" w:hAnsiTheme="minorHAnsi"/>
        </w:rPr>
        <w:t xml:space="preserve"> were assayed for weight, number of frames of brood, and numbers of </w:t>
      </w:r>
      <w:r w:rsidRPr="00691C0A">
        <w:rPr>
          <w:rFonts w:asciiTheme="minorHAnsi" w:hAnsiTheme="minorHAnsi"/>
          <w:i/>
        </w:rPr>
        <w:t>Varroa</w:t>
      </w:r>
      <w:r w:rsidRPr="00691C0A">
        <w:rPr>
          <w:rFonts w:asciiTheme="minorHAnsi" w:hAnsiTheme="minorHAnsi"/>
        </w:rPr>
        <w:t xml:space="preserve">.  After the move, site 1 colonies at site 25 and colonies at site 26 (Mtepeni, </w:t>
      </w:r>
      <w:r w:rsidRPr="00691C0A">
        <w:rPr>
          <w:rFonts w:asciiTheme="minorHAnsi" w:hAnsiTheme="minorHAnsi" w:cs="Arial"/>
          <w:color w:val="000000"/>
          <w:sz w:val="20"/>
          <w:szCs w:val="20"/>
        </w:rPr>
        <w:t>-</w:t>
      </w:r>
      <w:r w:rsidRPr="00691C0A">
        <w:rPr>
          <w:rFonts w:asciiTheme="minorHAnsi" w:hAnsiTheme="minorHAnsi" w:cs="Arial"/>
          <w:color w:val="000000"/>
        </w:rPr>
        <w:t>3°55.0110, 39°44.6300,</w:t>
      </w:r>
      <w:r w:rsidRPr="00691C0A">
        <w:rPr>
          <w:rFonts w:asciiTheme="minorHAnsi" w:hAnsiTheme="minorHAnsi" w:cs="Lucida Grande"/>
          <w:color w:val="000000"/>
        </w:rPr>
        <w:t xml:space="preserve"> 23m</w:t>
      </w:r>
      <w:r w:rsidRPr="00691C0A">
        <w:rPr>
          <w:rFonts w:asciiTheme="minorHAnsi" w:hAnsiTheme="minorHAnsi"/>
        </w:rPr>
        <w:t xml:space="preserve">) and site 27 (Kwentu, </w:t>
      </w:r>
      <w:r w:rsidRPr="00691C0A">
        <w:rPr>
          <w:rFonts w:asciiTheme="minorHAnsi" w:hAnsiTheme="minorHAnsi" w:cs="Arial"/>
          <w:color w:val="000000"/>
        </w:rPr>
        <w:t>-3°56.8700, 39°42.7900</w:t>
      </w:r>
      <w:r w:rsidRPr="00691C0A">
        <w:rPr>
          <w:rFonts w:asciiTheme="minorHAnsi" w:hAnsiTheme="minorHAnsi" w:cs="Arial"/>
          <w:color w:val="000000"/>
          <w:sz w:val="20"/>
          <w:szCs w:val="20"/>
        </w:rPr>
        <w:t xml:space="preserve">, </w:t>
      </w:r>
      <w:r w:rsidRPr="00691C0A">
        <w:rPr>
          <w:rFonts w:asciiTheme="minorHAnsi" w:hAnsiTheme="minorHAnsi" w:cs="Lucida Grande"/>
          <w:color w:val="000000"/>
        </w:rPr>
        <w:t>10m</w:t>
      </w:r>
      <w:r w:rsidRPr="00691C0A">
        <w:rPr>
          <w:rFonts w:asciiTheme="minorHAnsi" w:hAnsiTheme="minorHAnsi"/>
        </w:rPr>
        <w:t xml:space="preserve">) were assayed for the same parameters (June 13-15, 2011).  Site 26 and 27 colonies were subsequently moved to site 25.  In mid August 2011, colonies at site 1 and site 25 were re-assayed.  Finally, in December 2011 and February 2012, any remaining colonies at site 25 were assayed.  Prior to assaying the colonies, we confirmed that the original queen was still present in the colony.   A one-way ANOVA followed by post-hoc Tukey HSD tests were used to determine if there were significant differences across the sample groups in June and August 2011, while a repeated measures ANOVA using genotype as a variable was used to determine if there were significant effects of genotype or time in the December 2011 and February 2012 samples.  Analyses were performed using JMP 9.0.2 (SAS, Cary, NC).  </w:t>
      </w:r>
      <w:r w:rsidRPr="00691C0A">
        <w:rPr>
          <w:rFonts w:asciiTheme="minorHAnsi" w:hAnsiTheme="minorHAnsi"/>
          <w:i/>
        </w:rPr>
        <w:t>Varroa</w:t>
      </w:r>
      <w:r w:rsidRPr="00691C0A">
        <w:rPr>
          <w:rFonts w:asciiTheme="minorHAnsi" w:hAnsiTheme="minorHAnsi"/>
        </w:rPr>
        <w:t xml:space="preserve"> counts were logarithmically transformed for the statistical analyses.</w:t>
      </w:r>
    </w:p>
    <w:p w14:paraId="0F1C99C8" w14:textId="77777777" w:rsidR="001B01F3" w:rsidRDefault="001B01F3" w:rsidP="00584049">
      <w:pPr>
        <w:spacing w:line="276" w:lineRule="auto"/>
        <w:jc w:val="both"/>
        <w:rPr>
          <w:rFonts w:asciiTheme="minorHAnsi" w:hAnsiTheme="minorHAnsi"/>
          <w:i/>
        </w:rPr>
      </w:pPr>
    </w:p>
    <w:p w14:paraId="57444002" w14:textId="77777777" w:rsidR="001B01F3" w:rsidRDefault="001B01F3" w:rsidP="00584049">
      <w:pPr>
        <w:spacing w:line="276" w:lineRule="auto"/>
        <w:jc w:val="both"/>
        <w:rPr>
          <w:rFonts w:asciiTheme="minorHAnsi" w:hAnsiTheme="minorHAnsi"/>
        </w:rPr>
      </w:pPr>
    </w:p>
    <w:p w14:paraId="705868F6" w14:textId="77777777" w:rsidR="001B01F3" w:rsidRPr="00691C0A" w:rsidRDefault="001B01F3" w:rsidP="00584049">
      <w:pPr>
        <w:spacing w:line="276" w:lineRule="auto"/>
        <w:jc w:val="both"/>
        <w:rPr>
          <w:rFonts w:asciiTheme="minorHAnsi" w:hAnsiTheme="minorHAnsi"/>
        </w:rPr>
      </w:pPr>
      <w:r w:rsidRPr="00691C0A">
        <w:rPr>
          <w:rFonts w:asciiTheme="minorHAnsi" w:hAnsiTheme="minorHAnsi"/>
        </w:rPr>
        <w:t>Immediately after the relocation, there were no significant differences among the upland and coastal colonies in terms of weight (</w:t>
      </w:r>
      <w:proofErr w:type="gramStart"/>
      <w:r w:rsidRPr="00691C0A">
        <w:rPr>
          <w:rFonts w:asciiTheme="minorHAnsi" w:hAnsiTheme="minorHAnsi"/>
        </w:rPr>
        <w:t>F(</w:t>
      </w:r>
      <w:proofErr w:type="gramEnd"/>
      <w:r w:rsidRPr="00691C0A">
        <w:rPr>
          <w:rFonts w:asciiTheme="minorHAnsi" w:hAnsiTheme="minorHAnsi"/>
        </w:rPr>
        <w:t xml:space="preserve">3,26)=1.43, p=0.256, Figure </w:t>
      </w:r>
      <w:r>
        <w:rPr>
          <w:rFonts w:asciiTheme="minorHAnsi" w:hAnsiTheme="minorHAnsi"/>
        </w:rPr>
        <w:t>S2</w:t>
      </w:r>
      <w:r w:rsidRPr="00691C0A">
        <w:rPr>
          <w:rFonts w:asciiTheme="minorHAnsi" w:hAnsiTheme="minorHAnsi"/>
        </w:rPr>
        <w:t xml:space="preserve">A) or brood area (F(3,25)=2.43, p=0.09, data not shown).  Upland colonies moved to the coast however, had significantly lower </w:t>
      </w:r>
      <w:r w:rsidRPr="00691C0A">
        <w:rPr>
          <w:rFonts w:asciiTheme="minorHAnsi" w:hAnsiTheme="minorHAnsi"/>
          <w:i/>
        </w:rPr>
        <w:t>Varroa</w:t>
      </w:r>
      <w:r w:rsidRPr="00691C0A">
        <w:rPr>
          <w:rFonts w:asciiTheme="minorHAnsi" w:hAnsiTheme="minorHAnsi"/>
        </w:rPr>
        <w:t xml:space="preserve"> levels than upland colonies at site 1 (</w:t>
      </w:r>
      <w:proofErr w:type="gramStart"/>
      <w:r w:rsidRPr="00691C0A">
        <w:rPr>
          <w:rFonts w:asciiTheme="minorHAnsi" w:hAnsiTheme="minorHAnsi"/>
        </w:rPr>
        <w:t>F(</w:t>
      </w:r>
      <w:proofErr w:type="gramEnd"/>
      <w:r w:rsidRPr="00691C0A">
        <w:rPr>
          <w:rFonts w:asciiTheme="minorHAnsi" w:hAnsiTheme="minorHAnsi"/>
        </w:rPr>
        <w:t xml:space="preserve">3,25)=6.63, p=0.0019, Figure </w:t>
      </w:r>
      <w:r>
        <w:rPr>
          <w:rFonts w:asciiTheme="minorHAnsi" w:hAnsiTheme="minorHAnsi"/>
        </w:rPr>
        <w:t>S2</w:t>
      </w:r>
      <w:r w:rsidRPr="00691C0A">
        <w:rPr>
          <w:rFonts w:asciiTheme="minorHAnsi" w:hAnsiTheme="minorHAnsi"/>
        </w:rPr>
        <w:t>B).  Two months after the relocation (August 2011), there were still no differences in colony weight (</w:t>
      </w:r>
      <w:proofErr w:type="gramStart"/>
      <w:r w:rsidRPr="00691C0A">
        <w:rPr>
          <w:rFonts w:asciiTheme="minorHAnsi" w:hAnsiTheme="minorHAnsi"/>
        </w:rPr>
        <w:t>F(</w:t>
      </w:r>
      <w:proofErr w:type="gramEnd"/>
      <w:r w:rsidRPr="00691C0A">
        <w:rPr>
          <w:rFonts w:asciiTheme="minorHAnsi" w:hAnsiTheme="minorHAnsi"/>
        </w:rPr>
        <w:t xml:space="preserve">2, 16)=1.29, p=0.301, Figure </w:t>
      </w:r>
      <w:r>
        <w:rPr>
          <w:rFonts w:asciiTheme="minorHAnsi" w:hAnsiTheme="minorHAnsi"/>
        </w:rPr>
        <w:t>S2</w:t>
      </w:r>
      <w:r w:rsidRPr="00691C0A">
        <w:rPr>
          <w:rFonts w:asciiTheme="minorHAnsi" w:hAnsiTheme="minorHAnsi"/>
        </w:rPr>
        <w:t xml:space="preserve">C), but upland colonies at site 25 had significantly more brood than upland colonies still at site 1 (indigenous coastal colonies were intermediate; F(2,16)=4.03, p=0.04, data not shown) and upland colonies at site 25 and  indigenous coastal  colonies had significantly less </w:t>
      </w:r>
      <w:r w:rsidRPr="00691C0A">
        <w:rPr>
          <w:rFonts w:asciiTheme="minorHAnsi" w:hAnsiTheme="minorHAnsi"/>
          <w:i/>
        </w:rPr>
        <w:t>Varroa</w:t>
      </w:r>
      <w:r w:rsidRPr="00691C0A">
        <w:rPr>
          <w:rFonts w:asciiTheme="minorHAnsi" w:hAnsiTheme="minorHAnsi"/>
        </w:rPr>
        <w:t xml:space="preserve"> than upland colonies at site 1 (F(2,16)=6.96, p=0.0067, Figure </w:t>
      </w:r>
      <w:r>
        <w:rPr>
          <w:rFonts w:asciiTheme="minorHAnsi" w:hAnsiTheme="minorHAnsi"/>
        </w:rPr>
        <w:t>S2</w:t>
      </w:r>
      <w:r w:rsidRPr="00691C0A">
        <w:rPr>
          <w:rFonts w:asciiTheme="minorHAnsi" w:hAnsiTheme="minorHAnsi"/>
        </w:rPr>
        <w:t>D).  Evaluations of upland colonies at the coast and indigenous coastal</w:t>
      </w:r>
      <w:r w:rsidRPr="00691C0A">
        <w:rPr>
          <w:rFonts w:asciiTheme="minorHAnsi" w:hAnsiTheme="minorHAnsi"/>
          <w:i/>
        </w:rPr>
        <w:t xml:space="preserve"> </w:t>
      </w:r>
      <w:r w:rsidRPr="00691C0A">
        <w:rPr>
          <w:rFonts w:asciiTheme="minorHAnsi" w:hAnsiTheme="minorHAnsi"/>
        </w:rPr>
        <w:t>colonies in subsequent months (December 2011 and February 2012) revealed no significant effect of genotype on weight (</w:t>
      </w:r>
      <w:proofErr w:type="gramStart"/>
      <w:r w:rsidRPr="00691C0A">
        <w:rPr>
          <w:rFonts w:asciiTheme="minorHAnsi" w:hAnsiTheme="minorHAnsi"/>
        </w:rPr>
        <w:t>F(</w:t>
      </w:r>
      <w:proofErr w:type="gramEnd"/>
      <w:r w:rsidRPr="00691C0A">
        <w:rPr>
          <w:rFonts w:asciiTheme="minorHAnsi" w:hAnsiTheme="minorHAnsi"/>
        </w:rPr>
        <w:t xml:space="preserve">1,8)=0.0, p=1.0), </w:t>
      </w:r>
      <w:r w:rsidRPr="00691C0A">
        <w:rPr>
          <w:rFonts w:asciiTheme="minorHAnsi" w:hAnsiTheme="minorHAnsi"/>
          <w:i/>
        </w:rPr>
        <w:t>Varroa</w:t>
      </w:r>
      <w:r w:rsidRPr="00691C0A">
        <w:rPr>
          <w:rFonts w:asciiTheme="minorHAnsi" w:hAnsiTheme="minorHAnsi"/>
        </w:rPr>
        <w:t xml:space="preserve"> levels (F(1,8)=0.26, p=0.62), or amount of brood (F(1,7)=0.17, p=0.69). </w:t>
      </w:r>
      <w:r w:rsidRPr="00691C0A">
        <w:rPr>
          <w:rFonts w:asciiTheme="minorHAnsi" w:hAnsiTheme="minorHAnsi"/>
          <w:i/>
        </w:rPr>
        <w:t>Varroa</w:t>
      </w:r>
      <w:r w:rsidRPr="00691C0A">
        <w:rPr>
          <w:rFonts w:asciiTheme="minorHAnsi" w:hAnsiTheme="minorHAnsi"/>
        </w:rPr>
        <w:t xml:space="preserve"> </w:t>
      </w:r>
      <w:r w:rsidRPr="00691C0A">
        <w:rPr>
          <w:rFonts w:asciiTheme="minorHAnsi" w:hAnsiTheme="minorHAnsi"/>
        </w:rPr>
        <w:lastRenderedPageBreak/>
        <w:t>levels did increase across the two timepoints (</w:t>
      </w:r>
      <w:proofErr w:type="gramStart"/>
      <w:r w:rsidRPr="00691C0A">
        <w:rPr>
          <w:rFonts w:asciiTheme="minorHAnsi" w:hAnsiTheme="minorHAnsi"/>
        </w:rPr>
        <w:t>F(</w:t>
      </w:r>
      <w:proofErr w:type="gramEnd"/>
      <w:r w:rsidRPr="00691C0A">
        <w:rPr>
          <w:rFonts w:asciiTheme="minorHAnsi" w:hAnsiTheme="minorHAnsi"/>
        </w:rPr>
        <w:t>1,8)=7.17, p=0.03), but there was no significant effect of time on weight</w:t>
      </w:r>
      <w:r w:rsidRPr="00691C0A">
        <w:rPr>
          <w:rFonts w:asciiTheme="minorHAnsi" w:hAnsiTheme="minorHAnsi"/>
          <w:i/>
        </w:rPr>
        <w:t xml:space="preserve"> </w:t>
      </w:r>
      <w:r w:rsidRPr="00691C0A">
        <w:rPr>
          <w:rFonts w:asciiTheme="minorHAnsi" w:hAnsiTheme="minorHAnsi"/>
        </w:rPr>
        <w:t>(F(1,8)=3.34, p=0.11) or amount of brood (F(1,7)=4.39, p=0.07).</w:t>
      </w:r>
    </w:p>
    <w:p w14:paraId="0ABF9636" w14:textId="77777777" w:rsidR="001B01F3" w:rsidRPr="00691C0A" w:rsidRDefault="001B01F3" w:rsidP="001B01F3">
      <w:pPr>
        <w:jc w:val="both"/>
        <w:rPr>
          <w:rFonts w:asciiTheme="minorHAnsi" w:hAnsiTheme="minorHAnsi"/>
          <w:i/>
        </w:rPr>
      </w:pPr>
    </w:p>
    <w:p w14:paraId="72F25E5F" w14:textId="15E26AF4" w:rsidR="0063689A" w:rsidRDefault="008E74A6">
      <w:r>
        <w:rPr>
          <w:noProof/>
        </w:rPr>
        <w:drawing>
          <wp:inline distT="0" distB="0" distL="0" distR="0" wp14:anchorId="2A2DDB06" wp14:editId="5428A7EC">
            <wp:extent cx="5486400" cy="401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tif"/>
                    <pic:cNvPicPr/>
                  </pic:nvPicPr>
                  <pic:blipFill>
                    <a:blip r:embed="rId5">
                      <a:extLst>
                        <a:ext uri="{28A0092B-C50C-407E-A947-70E740481C1C}">
                          <a14:useLocalDpi xmlns:a14="http://schemas.microsoft.com/office/drawing/2010/main" val="0"/>
                        </a:ext>
                      </a:extLst>
                    </a:blip>
                    <a:stretch>
                      <a:fillRect/>
                    </a:stretch>
                  </pic:blipFill>
                  <pic:spPr>
                    <a:xfrm>
                      <a:off x="0" y="0"/>
                      <a:ext cx="5486400" cy="4016375"/>
                    </a:xfrm>
                    <a:prstGeom prst="rect">
                      <a:avLst/>
                    </a:prstGeom>
                  </pic:spPr>
                </pic:pic>
              </a:graphicData>
            </a:graphic>
          </wp:inline>
        </w:drawing>
      </w:r>
    </w:p>
    <w:p w14:paraId="72EA1906" w14:textId="77777777" w:rsidR="008E74A6" w:rsidRDefault="008E74A6"/>
    <w:p w14:paraId="33583E51" w14:textId="10CEA064" w:rsidR="008E74A6" w:rsidRDefault="008E74A6" w:rsidP="008E74A6">
      <w:pPr>
        <w:jc w:val="both"/>
        <w:rPr>
          <w:bCs/>
        </w:rPr>
      </w:pPr>
      <w:r w:rsidRPr="000A30EC">
        <w:rPr>
          <w:b/>
        </w:rPr>
        <w:t xml:space="preserve">Figure </w:t>
      </w:r>
      <w:r>
        <w:rPr>
          <w:b/>
        </w:rPr>
        <w:t>S2</w:t>
      </w:r>
      <w:r w:rsidRPr="000A30EC">
        <w:rPr>
          <w:b/>
        </w:rPr>
        <w:t xml:space="preserve">.  </w:t>
      </w:r>
      <w:proofErr w:type="gramStart"/>
      <w:r>
        <w:rPr>
          <w:b/>
        </w:rPr>
        <w:t xml:space="preserve">Effect of location on colony weight and </w:t>
      </w:r>
      <w:r w:rsidRPr="00365396">
        <w:rPr>
          <w:b/>
          <w:i/>
        </w:rPr>
        <w:t>Varroa</w:t>
      </w:r>
      <w:r>
        <w:rPr>
          <w:b/>
        </w:rPr>
        <w:t xml:space="preserve"> numbers.</w:t>
      </w:r>
      <w:proofErr w:type="gramEnd"/>
      <w:r>
        <w:rPr>
          <w:b/>
        </w:rPr>
        <w:t xml:space="preserve"> </w:t>
      </w:r>
      <w:r>
        <w:t xml:space="preserve">Colonies of from upland site 1 (icipe) were assayed in June 2010, immediately prior and after moving upland colonies from site 1 to site 25 on the coast.  </w:t>
      </w:r>
      <w:r w:rsidRPr="009D1F65">
        <w:t>Coastal</w:t>
      </w:r>
      <w:r>
        <w:t xml:space="preserve"> colonies were assayed at nearby apiaries (sites 26 and 27).  There were no significant differences in colony weight (</w:t>
      </w:r>
      <w:r w:rsidRPr="00DE359F">
        <w:rPr>
          <w:b/>
        </w:rPr>
        <w:t>A</w:t>
      </w:r>
      <w:r>
        <w:t xml:space="preserve">, </w:t>
      </w:r>
      <w:proofErr w:type="gramStart"/>
      <w:r>
        <w:t>F(</w:t>
      </w:r>
      <w:proofErr w:type="gramEnd"/>
      <w:r>
        <w:t xml:space="preserve">3,26=1.43), p=0.256), but there were significantly fewer </w:t>
      </w:r>
      <w:r w:rsidRPr="00D40E47">
        <w:rPr>
          <w:i/>
        </w:rPr>
        <w:t>Varroa</w:t>
      </w:r>
      <w:r>
        <w:t xml:space="preserve"> in colonies moved to site 25 (</w:t>
      </w:r>
      <w:r w:rsidRPr="00DE359F">
        <w:rPr>
          <w:b/>
        </w:rPr>
        <w:t>B</w:t>
      </w:r>
      <w:r>
        <w:t>, F(3,25)=6.63, p=0.0019).  In August 2010, upland colonies at sites 1 and 25 and coastal colonies at site 25 were assayed.  There were again no significant differences in weight (</w:t>
      </w:r>
      <w:r w:rsidRPr="00DE359F">
        <w:rPr>
          <w:b/>
        </w:rPr>
        <w:t>C</w:t>
      </w:r>
      <w:r>
        <w:t xml:space="preserve">, </w:t>
      </w:r>
      <w:proofErr w:type="gramStart"/>
      <w:r>
        <w:t>F(</w:t>
      </w:r>
      <w:proofErr w:type="gramEnd"/>
      <w:r>
        <w:t xml:space="preserve">2, 16)=1.29, p=0.301), but both upland and coastal colonies had significantly fewer </w:t>
      </w:r>
      <w:r w:rsidRPr="00D40E47">
        <w:rPr>
          <w:i/>
        </w:rPr>
        <w:t>Varroa</w:t>
      </w:r>
      <w:r>
        <w:t xml:space="preserve"> at site 25 (</w:t>
      </w:r>
      <w:r w:rsidRPr="00DE359F">
        <w:rPr>
          <w:b/>
        </w:rPr>
        <w:t>D</w:t>
      </w:r>
      <w:r>
        <w:t xml:space="preserve">, F(2,16)=6.96, p=0.0067). </w:t>
      </w:r>
      <w:r w:rsidRPr="00004ED5">
        <w:rPr>
          <w:bCs/>
        </w:rPr>
        <w:t>The number of colonies in each group at each timepoint is indicated at the bottom of each bar</w:t>
      </w:r>
      <w:r w:rsidR="00067C09">
        <w:rPr>
          <w:bCs/>
        </w:rPr>
        <w:t xml:space="preserve"> in B and D</w:t>
      </w:r>
      <w:r w:rsidRPr="00004ED5">
        <w:rPr>
          <w:bCs/>
        </w:rPr>
        <w:t>.</w:t>
      </w:r>
      <w:r>
        <w:rPr>
          <w:bCs/>
        </w:rPr>
        <w:t xml:space="preserve">  Letters represent groups that were significantly different with a Tukey HSD post-hoc pairwise comparison, at p&lt;0.05.  While the graphs show the actual average numbers of </w:t>
      </w:r>
      <w:r w:rsidRPr="00FF5A91">
        <w:rPr>
          <w:bCs/>
          <w:i/>
        </w:rPr>
        <w:t>Varroa</w:t>
      </w:r>
      <w:r>
        <w:rPr>
          <w:bCs/>
        </w:rPr>
        <w:t>, counts were converted to logarithmic scale for statistical analysis.</w:t>
      </w:r>
    </w:p>
    <w:p w14:paraId="5F774881" w14:textId="77777777" w:rsidR="008E74A6" w:rsidRDefault="008E74A6" w:rsidP="008E74A6"/>
    <w:p w14:paraId="7B147290" w14:textId="77777777" w:rsidR="00004ED5" w:rsidRDefault="00004ED5" w:rsidP="008E74A6"/>
    <w:p w14:paraId="5A7C09E7" w14:textId="5E6495C4" w:rsidR="00004ED5" w:rsidRPr="00004ED5" w:rsidRDefault="00004ED5" w:rsidP="008E74A6">
      <w:pPr>
        <w:rPr>
          <w:b/>
        </w:rPr>
      </w:pPr>
      <w:r w:rsidRPr="00004ED5">
        <w:rPr>
          <w:b/>
        </w:rPr>
        <w:t>References</w:t>
      </w:r>
    </w:p>
    <w:p w14:paraId="19CEF34B" w14:textId="17276483" w:rsidR="008E74A6" w:rsidRDefault="00004ED5" w:rsidP="002941D8">
      <w:pPr>
        <w:ind w:left="720" w:hanging="720"/>
        <w:jc w:val="both"/>
        <w:rPr>
          <w:noProof/>
        </w:rPr>
      </w:pPr>
      <w:r>
        <w:rPr>
          <w:noProof/>
        </w:rPr>
        <w:t>Ruttner F (1987) Biogeography and Taxonomy of Honeybees: Springer. 284 p.</w:t>
      </w:r>
      <w:bookmarkStart w:id="0" w:name="_GoBack"/>
      <w:bookmarkEnd w:id="0"/>
    </w:p>
    <w:sectPr w:rsidR="008E74A6" w:rsidSect="006368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5A"/>
    <w:rsid w:val="00004ED5"/>
    <w:rsid w:val="00067C09"/>
    <w:rsid w:val="001B01F3"/>
    <w:rsid w:val="0028204D"/>
    <w:rsid w:val="002941D8"/>
    <w:rsid w:val="00302AAA"/>
    <w:rsid w:val="00302E09"/>
    <w:rsid w:val="00395F03"/>
    <w:rsid w:val="004975DD"/>
    <w:rsid w:val="005304C4"/>
    <w:rsid w:val="00584049"/>
    <w:rsid w:val="0063689A"/>
    <w:rsid w:val="006D4CE5"/>
    <w:rsid w:val="006F5A17"/>
    <w:rsid w:val="008E74A6"/>
    <w:rsid w:val="00993162"/>
    <w:rsid w:val="00AF7132"/>
    <w:rsid w:val="00B110D5"/>
    <w:rsid w:val="00B96AFF"/>
    <w:rsid w:val="00BE387F"/>
    <w:rsid w:val="00D26E79"/>
    <w:rsid w:val="00D6233C"/>
    <w:rsid w:val="00D94051"/>
    <w:rsid w:val="00DA315A"/>
    <w:rsid w:val="00DE4BA7"/>
    <w:rsid w:val="00EF0B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C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F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4A6"/>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F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4A6"/>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3620</Characters>
  <Application>Microsoft Macintosh Word</Application>
  <DocSecurity>0</DocSecurity>
  <Lines>30</Lines>
  <Paragraphs>8</Paragraphs>
  <ScaleCrop>false</ScaleCrop>
  <Company>Pennsylvania State University</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Grozinger</dc:creator>
  <cp:keywords/>
  <dc:description/>
  <cp:lastModifiedBy>Harland Patch</cp:lastModifiedBy>
  <cp:revision>4</cp:revision>
  <dcterms:created xsi:type="dcterms:W3CDTF">2014-03-18T19:28:00Z</dcterms:created>
  <dcterms:modified xsi:type="dcterms:W3CDTF">2014-03-19T17:55:00Z</dcterms:modified>
</cp:coreProperties>
</file>