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25CD0" w14:textId="4BB0C7E0" w:rsidR="004F39C1" w:rsidRDefault="004F39C1" w:rsidP="0097361F">
      <w:pPr>
        <w:pStyle w:val="Heading1"/>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0A71936" wp14:editId="11D5A1E7">
            <wp:extent cx="4106545" cy="8221345"/>
            <wp:effectExtent l="0" t="0" r="8255" b="8255"/>
            <wp:docPr id="1" name="Picture 1" descr="Macintosh HD:Users:harlandpatch:Desktop:breadpaper 2:PONE-D-13-24863 Final:Figure S1 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rlandpatch:Desktop:breadpaper 2:PONE-D-13-24863 Final:Figure S1 figure.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6545" cy="8221345"/>
                    </a:xfrm>
                    <a:prstGeom prst="rect">
                      <a:avLst/>
                    </a:prstGeom>
                    <a:noFill/>
                    <a:ln>
                      <a:noFill/>
                    </a:ln>
                  </pic:spPr>
                </pic:pic>
              </a:graphicData>
            </a:graphic>
          </wp:inline>
        </w:drawing>
      </w:r>
    </w:p>
    <w:p w14:paraId="08EE5415" w14:textId="5E5C628F" w:rsidR="0097361F" w:rsidRDefault="0097361F" w:rsidP="0097361F">
      <w:pPr>
        <w:pStyle w:val="Heading1"/>
        <w:rPr>
          <w:rFonts w:ascii="Times New Roman" w:eastAsia="Times New Roman" w:hAnsi="Times New Roman" w:cs="Times New Roman"/>
          <w:b w:val="0"/>
          <w:sz w:val="24"/>
          <w:szCs w:val="24"/>
        </w:rPr>
      </w:pPr>
      <w:r w:rsidRPr="00E91871">
        <w:rPr>
          <w:rFonts w:ascii="Times New Roman" w:hAnsi="Times New Roman" w:cs="Times New Roman"/>
          <w:sz w:val="24"/>
          <w:szCs w:val="24"/>
        </w:rPr>
        <w:lastRenderedPageBreak/>
        <w:t xml:space="preserve">Figure </w:t>
      </w:r>
      <w:r>
        <w:rPr>
          <w:rFonts w:ascii="Times New Roman" w:hAnsi="Times New Roman" w:cs="Times New Roman"/>
          <w:sz w:val="24"/>
          <w:szCs w:val="24"/>
        </w:rPr>
        <w:t>S</w:t>
      </w:r>
      <w:r w:rsidRPr="00E91871">
        <w:rPr>
          <w:rFonts w:ascii="Times New Roman" w:hAnsi="Times New Roman" w:cs="Times New Roman"/>
          <w:sz w:val="24"/>
          <w:szCs w:val="24"/>
        </w:rPr>
        <w:t>1.</w:t>
      </w:r>
      <w:r w:rsidRPr="00E91871">
        <w:rPr>
          <w:rFonts w:ascii="Times New Roman" w:hAnsi="Times New Roman" w:cs="Times New Roman"/>
          <w:b w:val="0"/>
          <w:sz w:val="24"/>
          <w:szCs w:val="24"/>
        </w:rPr>
        <w:t xml:space="preserve">  </w:t>
      </w:r>
      <w:r w:rsidRPr="00224E5C">
        <w:rPr>
          <w:rFonts w:ascii="Times New Roman" w:hAnsi="Times New Roman" w:cs="Times New Roman"/>
          <w:sz w:val="24"/>
          <w:szCs w:val="24"/>
        </w:rPr>
        <w:t xml:space="preserve">Neighbor-joining tree (Saitou and Nei, 1987) comparing representative Kenyan honeybee haplotypes (see Table </w:t>
      </w:r>
      <w:r w:rsidR="00DC479C">
        <w:rPr>
          <w:rFonts w:ascii="Times New Roman" w:hAnsi="Times New Roman" w:cs="Times New Roman"/>
          <w:sz w:val="24"/>
          <w:szCs w:val="24"/>
        </w:rPr>
        <w:t>S</w:t>
      </w:r>
      <w:r w:rsidRPr="00224E5C">
        <w:rPr>
          <w:rFonts w:ascii="Times New Roman" w:hAnsi="Times New Roman" w:cs="Times New Roman"/>
          <w:sz w:val="24"/>
          <w:szCs w:val="24"/>
        </w:rPr>
        <w:t>2) with subspecies described in Arias and Sheppard 1996 (in capitals).</w:t>
      </w:r>
      <w:r w:rsidRPr="00E91871">
        <w:rPr>
          <w:rFonts w:ascii="Times New Roman" w:hAnsi="Times New Roman" w:cs="Times New Roman"/>
          <w:b w:val="0"/>
          <w:sz w:val="24"/>
          <w:szCs w:val="24"/>
        </w:rPr>
        <w:t xml:space="preserve"> The European subspecies </w:t>
      </w:r>
      <w:r w:rsidRPr="00E91871">
        <w:rPr>
          <w:rFonts w:ascii="Times New Roman" w:hAnsi="Times New Roman" w:cs="Times New Roman"/>
          <w:b w:val="0"/>
          <w:i/>
          <w:sz w:val="24"/>
          <w:szCs w:val="24"/>
        </w:rPr>
        <w:t>Apis mellifera mellifera</w:t>
      </w:r>
      <w:r w:rsidRPr="00E91871">
        <w:rPr>
          <w:rFonts w:ascii="Times New Roman" w:hAnsi="Times New Roman" w:cs="Times New Roman"/>
          <w:b w:val="0"/>
          <w:sz w:val="24"/>
          <w:szCs w:val="24"/>
        </w:rPr>
        <w:t xml:space="preserve"> (MELLI1) is used as the outgroup.  The percentage of replicate trees in which the associated taxa clustered together in the bootstrap test (2000 replicates) are shown next to the branches for values greater than 30% (</w:t>
      </w:r>
      <w:r>
        <w:rPr>
          <w:rFonts w:ascii="Times New Roman" w:hAnsi="Times New Roman" w:cs="Times New Roman"/>
          <w:b w:val="0"/>
          <w:sz w:val="24"/>
          <w:szCs w:val="24"/>
        </w:rPr>
        <w:t>1</w:t>
      </w:r>
      <w:r w:rsidRPr="00E91871">
        <w:rPr>
          <w:rFonts w:ascii="Times New Roman" w:hAnsi="Times New Roman" w:cs="Times New Roman"/>
          <w:b w:val="0"/>
          <w:sz w:val="24"/>
          <w:szCs w:val="24"/>
        </w:rPr>
        <w:t xml:space="preserve">).  Branch length indicates number of SNP differences.  The analysis involved 39 nucleotide sequences from the ND2 mitochondrial region.  Twenty-four of the 39 are representative unique haplotypes.   For a list of all individuals represented by these haplotypes see Table </w:t>
      </w:r>
      <w:r w:rsidR="00DC479C">
        <w:rPr>
          <w:rFonts w:ascii="Times New Roman" w:hAnsi="Times New Roman" w:cs="Times New Roman"/>
          <w:b w:val="0"/>
          <w:sz w:val="24"/>
          <w:szCs w:val="24"/>
        </w:rPr>
        <w:t>S</w:t>
      </w:r>
      <w:bookmarkStart w:id="0" w:name="_GoBack"/>
      <w:bookmarkEnd w:id="0"/>
      <w:r w:rsidRPr="00E91871">
        <w:rPr>
          <w:rFonts w:ascii="Times New Roman" w:hAnsi="Times New Roman" w:cs="Times New Roman"/>
          <w:b w:val="0"/>
          <w:sz w:val="24"/>
          <w:szCs w:val="24"/>
        </w:rPr>
        <w:t>2.  There were a total of 579 nucleotide positions in the final dataset. Phylogenetic analysis was conducted in MEGA5 (</w:t>
      </w:r>
      <w:r>
        <w:rPr>
          <w:rFonts w:ascii="Times New Roman" w:hAnsi="Times New Roman" w:cs="Times New Roman"/>
          <w:b w:val="0"/>
          <w:sz w:val="24"/>
          <w:szCs w:val="24"/>
        </w:rPr>
        <w:t>2</w:t>
      </w:r>
      <w:r w:rsidRPr="00E91871">
        <w:rPr>
          <w:rFonts w:ascii="Times New Roman" w:hAnsi="Times New Roman" w:cs="Times New Roman"/>
          <w:b w:val="0"/>
          <w:sz w:val="24"/>
          <w:szCs w:val="24"/>
        </w:rPr>
        <w:t xml:space="preserve">).   This analysis suggests as many as 7 clades of </w:t>
      </w:r>
      <w:r w:rsidRPr="00E91871">
        <w:rPr>
          <w:rFonts w:ascii="Times New Roman" w:hAnsi="Times New Roman" w:cs="Times New Roman"/>
          <w:b w:val="0"/>
          <w:i/>
          <w:sz w:val="24"/>
          <w:szCs w:val="24"/>
        </w:rPr>
        <w:t>A. mellifera</w:t>
      </w:r>
      <w:r w:rsidRPr="00E91871">
        <w:rPr>
          <w:rFonts w:ascii="Times New Roman" w:hAnsi="Times New Roman" w:cs="Times New Roman"/>
          <w:b w:val="0"/>
          <w:sz w:val="24"/>
          <w:szCs w:val="24"/>
        </w:rPr>
        <w:t xml:space="preserve"> within Kenya. Whether this is evidence of more subspecies than previously described will require more sampling.    Moreover, the weak statistical support suggests a need to expand beyond the ND2 region to describe East African subspecies of </w:t>
      </w:r>
      <w:r w:rsidRPr="00E91871">
        <w:rPr>
          <w:rFonts w:ascii="Times New Roman" w:hAnsi="Times New Roman" w:cs="Times New Roman"/>
          <w:b w:val="0"/>
          <w:i/>
          <w:sz w:val="24"/>
          <w:szCs w:val="24"/>
        </w:rPr>
        <w:t>A. mellifera</w:t>
      </w:r>
      <w:r w:rsidRPr="00E91871">
        <w:rPr>
          <w:rFonts w:ascii="Times New Roman" w:hAnsi="Times New Roman" w:cs="Times New Roman"/>
          <w:b w:val="0"/>
          <w:sz w:val="24"/>
          <w:szCs w:val="24"/>
        </w:rPr>
        <w:t xml:space="preserve">.   </w:t>
      </w:r>
      <w:r w:rsidRPr="002B025A">
        <w:rPr>
          <w:rFonts w:ascii="Times New Roman" w:eastAsia="Times New Roman" w:hAnsi="Times New Roman" w:cs="Times New Roman"/>
          <w:sz w:val="24"/>
          <w:szCs w:val="24"/>
        </w:rPr>
        <w:t>Accession Numbers</w:t>
      </w:r>
      <w:r>
        <w:rPr>
          <w:rFonts w:ascii="Times New Roman" w:eastAsia="Times New Roman" w:hAnsi="Times New Roman" w:cs="Times New Roman"/>
          <w:sz w:val="24"/>
          <w:szCs w:val="24"/>
        </w:rPr>
        <w:t xml:space="preserve"> (to be added at publication)</w:t>
      </w:r>
      <w:r w:rsidRPr="002B025A">
        <w:rPr>
          <w:rFonts w:ascii="Times New Roman" w:eastAsia="Times New Roman" w:hAnsi="Times New Roman" w:cs="Times New Roman"/>
          <w:b w:val="0"/>
          <w:sz w:val="24"/>
          <w:szCs w:val="24"/>
        </w:rPr>
        <w:t>.</w:t>
      </w:r>
    </w:p>
    <w:p w14:paraId="3A1C4CC5" w14:textId="77777777" w:rsidR="0097361F" w:rsidRPr="008133B2" w:rsidRDefault="0097361F" w:rsidP="0097361F">
      <w:pPr>
        <w:jc w:val="both"/>
        <w:rPr>
          <w:rFonts w:ascii="Times New Roman" w:hAnsi="Times New Roman"/>
        </w:rPr>
      </w:pPr>
    </w:p>
    <w:p w14:paraId="6ABA02AC" w14:textId="77777777" w:rsidR="0097361F" w:rsidRPr="008133B2" w:rsidRDefault="0097361F" w:rsidP="0097361F">
      <w:pPr>
        <w:widowControl w:val="0"/>
        <w:autoSpaceDE w:val="0"/>
        <w:autoSpaceDN w:val="0"/>
        <w:adjustRightInd w:val="0"/>
        <w:rPr>
          <w:rFonts w:ascii="Times New Roman" w:eastAsiaTheme="minorEastAsia" w:hAnsi="Times New Roman"/>
          <w:lang w:eastAsia="ja-JP"/>
        </w:rPr>
      </w:pPr>
      <w:r w:rsidRPr="008133B2">
        <w:rPr>
          <w:rFonts w:ascii="Times New Roman" w:eastAsiaTheme="minorEastAsia" w:hAnsi="Times New Roman"/>
          <w:lang w:eastAsia="ja-JP"/>
        </w:rPr>
        <w:t xml:space="preserve">1. Felsenstein, J (1985) Confidence limits on phylogenies: an approach utilizing the bootstrap. </w:t>
      </w:r>
      <w:r w:rsidRPr="008133B2">
        <w:rPr>
          <w:rFonts w:ascii="Times New Roman" w:eastAsiaTheme="minorEastAsia" w:hAnsi="Times New Roman"/>
          <w:iCs/>
          <w:lang w:eastAsia="ja-JP"/>
        </w:rPr>
        <w:t>Evolution</w:t>
      </w:r>
      <w:r w:rsidRPr="008133B2">
        <w:rPr>
          <w:rFonts w:ascii="Times New Roman" w:eastAsiaTheme="minorEastAsia" w:hAnsi="Times New Roman"/>
          <w:i/>
          <w:iCs/>
          <w:lang w:eastAsia="ja-JP"/>
        </w:rPr>
        <w:t xml:space="preserve"> </w:t>
      </w:r>
      <w:r w:rsidRPr="008133B2">
        <w:rPr>
          <w:rFonts w:ascii="Times New Roman" w:eastAsiaTheme="minorEastAsia" w:hAnsi="Times New Roman"/>
          <w:bCs/>
          <w:lang w:eastAsia="ja-JP"/>
        </w:rPr>
        <w:t xml:space="preserve">39: </w:t>
      </w:r>
      <w:r w:rsidRPr="008133B2">
        <w:rPr>
          <w:rFonts w:ascii="Times New Roman" w:eastAsiaTheme="minorEastAsia" w:hAnsi="Times New Roman"/>
          <w:lang w:eastAsia="ja-JP"/>
        </w:rPr>
        <w:t>783–791.</w:t>
      </w:r>
    </w:p>
    <w:p w14:paraId="7D0569E8" w14:textId="77777777" w:rsidR="0097361F" w:rsidRPr="008133B2" w:rsidRDefault="0097361F" w:rsidP="0097361F">
      <w:pPr>
        <w:pStyle w:val="CommentText"/>
        <w:rPr>
          <w:rFonts w:ascii="Times New Roman" w:hAnsi="Times New Roman"/>
        </w:rPr>
      </w:pPr>
      <w:r w:rsidRPr="008133B2">
        <w:rPr>
          <w:rFonts w:ascii="Times New Roman" w:eastAsiaTheme="minorEastAsia" w:hAnsi="Times New Roman"/>
          <w:lang w:eastAsia="ja-JP"/>
        </w:rPr>
        <w:t xml:space="preserve">2. </w:t>
      </w:r>
      <w:r w:rsidRPr="008133B2">
        <w:rPr>
          <w:rFonts w:ascii="Times New Roman" w:eastAsia="Times New Roman" w:hAnsi="Times New Roman"/>
        </w:rPr>
        <w:t xml:space="preserve">Tamura K, Peterson D, Peterson N, Stecher G, Nei M, Kumar S (2011) </w:t>
      </w:r>
      <w:r w:rsidRPr="0097361F">
        <w:rPr>
          <w:rStyle w:val="Strong"/>
          <w:rFonts w:ascii="Times New Roman" w:eastAsia="Times New Roman" w:hAnsi="Times New Roman"/>
          <w:b w:val="0"/>
        </w:rPr>
        <w:t>MEGA5: Molecular Evolutionary Genetics Analysis using maximum likelihood, evolutionary distance, and maximum parsimony methods</w:t>
      </w:r>
      <w:r w:rsidRPr="0097361F">
        <w:rPr>
          <w:rFonts w:ascii="Times New Roman" w:eastAsia="Times New Roman" w:hAnsi="Times New Roman"/>
          <w:b/>
        </w:rPr>
        <w:t xml:space="preserve">. </w:t>
      </w:r>
      <w:r w:rsidRPr="008133B2">
        <w:rPr>
          <w:rFonts w:ascii="Times New Roman" w:eastAsia="Times New Roman" w:hAnsi="Times New Roman"/>
        </w:rPr>
        <w:t xml:space="preserve">Molecular Biology and Evolution 28:2731-2739. </w:t>
      </w:r>
    </w:p>
    <w:p w14:paraId="53BCD8EC" w14:textId="77777777" w:rsidR="00F4328E" w:rsidRPr="0097361F" w:rsidRDefault="00F4328E" w:rsidP="0097361F"/>
    <w:sectPr w:rsidR="00F4328E" w:rsidRPr="0097361F" w:rsidSect="00E35F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6D"/>
    <w:rsid w:val="003E5A28"/>
    <w:rsid w:val="004F39C1"/>
    <w:rsid w:val="0097361F"/>
    <w:rsid w:val="00CD0B6D"/>
    <w:rsid w:val="00D32BBC"/>
    <w:rsid w:val="00DC479C"/>
    <w:rsid w:val="00E35F82"/>
    <w:rsid w:val="00E700BB"/>
    <w:rsid w:val="00E96B02"/>
    <w:rsid w:val="00F4328E"/>
    <w:rsid w:val="00FB32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48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1F"/>
    <w:pPr>
      <w:spacing w:after="0"/>
    </w:pPr>
    <w:rPr>
      <w:rFonts w:ascii="Cambria" w:eastAsia="Cambria" w:hAnsi="Cambria" w:cs="Times New Roman"/>
      <w:lang w:eastAsia="en-US"/>
    </w:rPr>
  </w:style>
  <w:style w:type="paragraph" w:styleId="Heading1">
    <w:name w:val="heading 1"/>
    <w:basedOn w:val="Normal"/>
    <w:link w:val="Heading1Char"/>
    <w:uiPriority w:val="9"/>
    <w:qFormat/>
    <w:rsid w:val="00CD0B6D"/>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B6D"/>
    <w:rPr>
      <w:rFonts w:ascii="Times" w:hAnsi="Times"/>
      <w:b/>
      <w:bCs/>
      <w:kern w:val="36"/>
      <w:sz w:val="48"/>
      <w:szCs w:val="48"/>
      <w:lang w:eastAsia="en-US"/>
    </w:rPr>
  </w:style>
  <w:style w:type="paragraph" w:styleId="CommentText">
    <w:name w:val="annotation text"/>
    <w:basedOn w:val="Normal"/>
    <w:link w:val="CommentTextChar"/>
    <w:uiPriority w:val="99"/>
    <w:semiHidden/>
    <w:unhideWhenUsed/>
    <w:rsid w:val="0097361F"/>
  </w:style>
  <w:style w:type="character" w:customStyle="1" w:styleId="CommentTextChar">
    <w:name w:val="Comment Text Char"/>
    <w:basedOn w:val="DefaultParagraphFont"/>
    <w:link w:val="CommentText"/>
    <w:uiPriority w:val="99"/>
    <w:semiHidden/>
    <w:rsid w:val="0097361F"/>
    <w:rPr>
      <w:rFonts w:ascii="Cambria" w:eastAsia="Cambria" w:hAnsi="Cambria" w:cs="Times New Roman"/>
      <w:lang w:eastAsia="en-US"/>
    </w:rPr>
  </w:style>
  <w:style w:type="character" w:styleId="Strong">
    <w:name w:val="Strong"/>
    <w:basedOn w:val="DefaultParagraphFont"/>
    <w:uiPriority w:val="22"/>
    <w:qFormat/>
    <w:rsid w:val="0097361F"/>
    <w:rPr>
      <w:b/>
      <w:bCs/>
    </w:rPr>
  </w:style>
  <w:style w:type="paragraph" w:styleId="BalloonText">
    <w:name w:val="Balloon Text"/>
    <w:basedOn w:val="Normal"/>
    <w:link w:val="BalloonTextChar"/>
    <w:uiPriority w:val="99"/>
    <w:semiHidden/>
    <w:unhideWhenUsed/>
    <w:rsid w:val="004F3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9C1"/>
    <w:rPr>
      <w:rFonts w:ascii="Lucida Grande" w:eastAsia="Cambria"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1F"/>
    <w:pPr>
      <w:spacing w:after="0"/>
    </w:pPr>
    <w:rPr>
      <w:rFonts w:ascii="Cambria" w:eastAsia="Cambria" w:hAnsi="Cambria" w:cs="Times New Roman"/>
      <w:lang w:eastAsia="en-US"/>
    </w:rPr>
  </w:style>
  <w:style w:type="paragraph" w:styleId="Heading1">
    <w:name w:val="heading 1"/>
    <w:basedOn w:val="Normal"/>
    <w:link w:val="Heading1Char"/>
    <w:uiPriority w:val="9"/>
    <w:qFormat/>
    <w:rsid w:val="00CD0B6D"/>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B6D"/>
    <w:rPr>
      <w:rFonts w:ascii="Times" w:hAnsi="Times"/>
      <w:b/>
      <w:bCs/>
      <w:kern w:val="36"/>
      <w:sz w:val="48"/>
      <w:szCs w:val="48"/>
      <w:lang w:eastAsia="en-US"/>
    </w:rPr>
  </w:style>
  <w:style w:type="paragraph" w:styleId="CommentText">
    <w:name w:val="annotation text"/>
    <w:basedOn w:val="Normal"/>
    <w:link w:val="CommentTextChar"/>
    <w:uiPriority w:val="99"/>
    <w:semiHidden/>
    <w:unhideWhenUsed/>
    <w:rsid w:val="0097361F"/>
  </w:style>
  <w:style w:type="character" w:customStyle="1" w:styleId="CommentTextChar">
    <w:name w:val="Comment Text Char"/>
    <w:basedOn w:val="DefaultParagraphFont"/>
    <w:link w:val="CommentText"/>
    <w:uiPriority w:val="99"/>
    <w:semiHidden/>
    <w:rsid w:val="0097361F"/>
    <w:rPr>
      <w:rFonts w:ascii="Cambria" w:eastAsia="Cambria" w:hAnsi="Cambria" w:cs="Times New Roman"/>
      <w:lang w:eastAsia="en-US"/>
    </w:rPr>
  </w:style>
  <w:style w:type="character" w:styleId="Strong">
    <w:name w:val="Strong"/>
    <w:basedOn w:val="DefaultParagraphFont"/>
    <w:uiPriority w:val="22"/>
    <w:qFormat/>
    <w:rsid w:val="0097361F"/>
    <w:rPr>
      <w:b/>
      <w:bCs/>
    </w:rPr>
  </w:style>
  <w:style w:type="paragraph" w:styleId="BalloonText">
    <w:name w:val="Balloon Text"/>
    <w:basedOn w:val="Normal"/>
    <w:link w:val="BalloonTextChar"/>
    <w:uiPriority w:val="99"/>
    <w:semiHidden/>
    <w:unhideWhenUsed/>
    <w:rsid w:val="004F3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9C1"/>
    <w:rPr>
      <w:rFonts w:ascii="Lucida Grande" w:eastAsia="Cambri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7367-333F-D343-B416-34AC275D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1352</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Figure S1.  Neighbor-joining tree (Saitou and Nei, 1987) comparing representativ</vt:lpstr>
    </vt:vector>
  </TitlesOfParts>
  <Company>Penn State</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Harland Patch</dc:creator>
  <cp:keywords/>
  <dc:description/>
  <cp:lastModifiedBy>Harland Patch</cp:lastModifiedBy>
  <cp:revision>3</cp:revision>
  <dcterms:created xsi:type="dcterms:W3CDTF">2014-03-18T19:26:00Z</dcterms:created>
  <dcterms:modified xsi:type="dcterms:W3CDTF">2014-03-19T17:54:00Z</dcterms:modified>
</cp:coreProperties>
</file>