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6C4" w:rsidRPr="00401640" w:rsidRDefault="004D56C4" w:rsidP="004D56C4">
      <w:pPr>
        <w:autoSpaceDE w:val="0"/>
        <w:autoSpaceDN w:val="0"/>
        <w:adjustRightInd w:val="0"/>
        <w:jc w:val="both"/>
        <w:rPr>
          <w:rFonts w:eastAsiaTheme="minorHAnsi"/>
        </w:rPr>
      </w:pPr>
      <w:r>
        <w:rPr>
          <w:rFonts w:eastAsiaTheme="minorHAnsi"/>
          <w:b/>
        </w:rPr>
        <w:t xml:space="preserve">Table S1. </w:t>
      </w:r>
      <w:r w:rsidR="0012702D">
        <w:rPr>
          <w:rFonts w:eastAsiaTheme="minorHAnsi"/>
          <w:b/>
        </w:rPr>
        <w:t>Description of the twelve sound</w:t>
      </w:r>
      <w:r w:rsidRPr="004D56C4">
        <w:rPr>
          <w:rFonts w:eastAsiaTheme="minorHAnsi"/>
          <w:b/>
        </w:rPr>
        <w:t xml:space="preserve"> parameters according to the definitions provided by </w:t>
      </w:r>
      <w:r w:rsidRPr="004D56C4">
        <w:rPr>
          <w:b/>
          <w:lang w:val="en-GB"/>
        </w:rPr>
        <w:t>Raven Pro 1.3 user’s manual.</w:t>
      </w:r>
    </w:p>
    <w:p w:rsidR="004D56C4" w:rsidRPr="004D56C4" w:rsidRDefault="004D56C4" w:rsidP="009A2523">
      <w:pPr>
        <w:suppressAutoHyphens/>
        <w:spacing w:line="360" w:lineRule="auto"/>
        <w:ind w:left="720" w:hanging="720"/>
        <w:jc w:val="both"/>
        <w:rPr>
          <w:b/>
          <w:lang w:eastAsia="ar-SA"/>
        </w:rPr>
      </w:pPr>
    </w:p>
    <w:tbl>
      <w:tblPr>
        <w:tblStyle w:val="Grigliatabella"/>
        <w:tblW w:w="8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396"/>
      </w:tblGrid>
      <w:tr w:rsidR="009A2523" w:rsidRPr="002917E5" w:rsidTr="005864BE">
        <w:tc>
          <w:tcPr>
            <w:tcW w:w="8347" w:type="dxa"/>
            <w:gridSpan w:val="2"/>
            <w:tcBorders>
              <w:bottom w:val="single" w:sz="4" w:space="0" w:color="auto"/>
            </w:tcBorders>
            <w:shd w:val="clear" w:color="auto" w:fill="auto"/>
          </w:tcPr>
          <w:p w:rsidR="009A2523" w:rsidRPr="002917E5" w:rsidRDefault="009A2523" w:rsidP="00D157A5">
            <w:pPr>
              <w:tabs>
                <w:tab w:val="left" w:pos="6030"/>
              </w:tabs>
              <w:spacing w:after="120"/>
              <w:rPr>
                <w:rFonts w:eastAsiaTheme="minorHAnsi"/>
                <w:b/>
                <w:sz w:val="23"/>
                <w:szCs w:val="23"/>
                <w:lang w:val="en-GB"/>
              </w:rPr>
            </w:pPr>
            <w:r w:rsidRPr="002917E5">
              <w:rPr>
                <w:rFonts w:eastAsiaTheme="minorHAnsi"/>
                <w:b/>
                <w:sz w:val="23"/>
                <w:szCs w:val="23"/>
                <w:lang w:val="en-GB"/>
              </w:rPr>
              <w:t>Spectral parameters</w:t>
            </w:r>
          </w:p>
        </w:tc>
      </w:tr>
      <w:tr w:rsidR="009A2523" w:rsidRPr="002917E5" w:rsidTr="005864BE">
        <w:tc>
          <w:tcPr>
            <w:tcW w:w="1951" w:type="dxa"/>
            <w:tcBorders>
              <w:top w:val="single" w:sz="4" w:space="0" w:color="auto"/>
            </w:tcBorders>
          </w:tcPr>
          <w:p w:rsidR="009A2523" w:rsidRPr="002917E5" w:rsidRDefault="009A2523" w:rsidP="003761D0">
            <w:pPr>
              <w:tabs>
                <w:tab w:val="left" w:pos="6030"/>
              </w:tabs>
              <w:spacing w:before="60" w:after="60" w:line="276" w:lineRule="auto"/>
              <w:rPr>
                <w:rFonts w:ascii="Tahoma" w:eastAsiaTheme="minorHAnsi" w:hAnsi="Tahoma" w:cs="Tahoma"/>
                <w:b/>
                <w:i/>
                <w:sz w:val="23"/>
                <w:szCs w:val="23"/>
                <w:lang w:val="en-GB"/>
              </w:rPr>
            </w:pPr>
            <w:r w:rsidRPr="002917E5">
              <w:rPr>
                <w:b/>
                <w:i/>
                <w:sz w:val="23"/>
                <w:szCs w:val="23"/>
                <w:lang w:val="en-GB"/>
              </w:rPr>
              <w:t>Average Power</w:t>
            </w:r>
          </w:p>
        </w:tc>
        <w:tc>
          <w:tcPr>
            <w:tcW w:w="6396" w:type="dxa"/>
            <w:tcBorders>
              <w:top w:val="single" w:sz="4" w:space="0" w:color="auto"/>
            </w:tcBorders>
          </w:tcPr>
          <w:p w:rsidR="009A2523" w:rsidRPr="002917E5" w:rsidRDefault="009A2523" w:rsidP="003761D0">
            <w:pPr>
              <w:autoSpaceDE w:val="0"/>
              <w:autoSpaceDN w:val="0"/>
              <w:adjustRightInd w:val="0"/>
              <w:spacing w:before="60" w:after="60" w:line="276" w:lineRule="auto"/>
              <w:ind w:left="175"/>
              <w:jc w:val="both"/>
              <w:rPr>
                <w:sz w:val="23"/>
                <w:szCs w:val="23"/>
                <w:lang w:val="en-GB"/>
              </w:rPr>
            </w:pPr>
            <w:proofErr w:type="gramStart"/>
            <w:r w:rsidRPr="002917E5">
              <w:rPr>
                <w:sz w:val="23"/>
                <w:szCs w:val="23"/>
                <w:lang w:val="en-GB"/>
              </w:rPr>
              <w:t>the</w:t>
            </w:r>
            <w:proofErr w:type="gramEnd"/>
            <w:r w:rsidRPr="002917E5">
              <w:rPr>
                <w:sz w:val="23"/>
                <w:szCs w:val="23"/>
                <w:lang w:val="en-GB"/>
              </w:rPr>
              <w:t xml:space="preserve"> value of the power spectrum averaged over the frequency extent of the selection. The values of the power spectrum are summed between the lower and upper frequency bounds of the selection, and the result is divided by the number of frequency bins in th</w:t>
            </w:r>
            <w:r w:rsidR="00424C83" w:rsidRPr="002917E5">
              <w:rPr>
                <w:sz w:val="23"/>
                <w:szCs w:val="23"/>
                <w:lang w:val="en-GB"/>
              </w:rPr>
              <w:t>e selection. Unit</w:t>
            </w:r>
            <w:r w:rsidRPr="002917E5">
              <w:rPr>
                <w:sz w:val="23"/>
                <w:szCs w:val="23"/>
                <w:lang w:val="en-GB"/>
              </w:rPr>
              <w:t>: dB</w:t>
            </w:r>
          </w:p>
        </w:tc>
      </w:tr>
      <w:tr w:rsidR="009A2523" w:rsidRPr="002917E5" w:rsidTr="005864BE">
        <w:tc>
          <w:tcPr>
            <w:tcW w:w="1951" w:type="dxa"/>
          </w:tcPr>
          <w:p w:rsidR="009A2523" w:rsidRPr="002917E5" w:rsidRDefault="009A2523" w:rsidP="003761D0">
            <w:pPr>
              <w:tabs>
                <w:tab w:val="left" w:pos="6030"/>
              </w:tabs>
              <w:spacing w:beforeLines="60" w:before="144" w:afterLines="60" w:after="144" w:line="276" w:lineRule="auto"/>
              <w:rPr>
                <w:rFonts w:ascii="Tahoma" w:eastAsiaTheme="minorHAnsi" w:hAnsi="Tahoma" w:cs="Tahoma"/>
                <w:b/>
                <w:sz w:val="23"/>
                <w:szCs w:val="23"/>
                <w:lang w:val="en-GB"/>
              </w:rPr>
            </w:pPr>
            <w:r w:rsidRPr="002917E5">
              <w:rPr>
                <w:b/>
                <w:i/>
                <w:sz w:val="23"/>
                <w:szCs w:val="23"/>
                <w:lang w:val="en-GB"/>
              </w:rPr>
              <w:t>Energy</w:t>
            </w:r>
          </w:p>
        </w:tc>
        <w:tc>
          <w:tcPr>
            <w:tcW w:w="6396" w:type="dxa"/>
          </w:tcPr>
          <w:p w:rsidR="009A2523" w:rsidRPr="002917E5" w:rsidRDefault="009A2523" w:rsidP="003761D0">
            <w:pPr>
              <w:autoSpaceDE w:val="0"/>
              <w:autoSpaceDN w:val="0"/>
              <w:adjustRightInd w:val="0"/>
              <w:spacing w:beforeLines="60" w:before="144" w:afterLines="60" w:after="144" w:line="276" w:lineRule="auto"/>
              <w:ind w:left="175"/>
              <w:jc w:val="both"/>
              <w:rPr>
                <w:sz w:val="23"/>
                <w:szCs w:val="23"/>
                <w:lang w:val="en-GB"/>
              </w:rPr>
            </w:pPr>
            <w:proofErr w:type="gramStart"/>
            <w:r w:rsidRPr="002917E5">
              <w:rPr>
                <w:sz w:val="23"/>
                <w:szCs w:val="23"/>
                <w:lang w:val="en-GB"/>
              </w:rPr>
              <w:t>the</w:t>
            </w:r>
            <w:proofErr w:type="gramEnd"/>
            <w:r w:rsidRPr="002917E5">
              <w:rPr>
                <w:sz w:val="23"/>
                <w:szCs w:val="23"/>
                <w:lang w:val="en-GB"/>
              </w:rPr>
              <w:t xml:space="preserve"> total energy within the selection bounds. For a spectrogram, the energy is calculated as:</w:t>
            </w:r>
          </w:p>
          <w:p w:rsidR="009A2523" w:rsidRPr="002917E5" w:rsidRDefault="003761D0" w:rsidP="003761D0">
            <w:pPr>
              <w:autoSpaceDE w:val="0"/>
              <w:autoSpaceDN w:val="0"/>
              <w:adjustRightInd w:val="0"/>
              <w:spacing w:beforeLines="60" w:before="144" w:afterLines="60" w:after="144" w:line="276" w:lineRule="auto"/>
              <w:ind w:left="175"/>
              <w:jc w:val="both"/>
              <w:rPr>
                <w:sz w:val="23"/>
                <w:szCs w:val="23"/>
                <w:lang w:val="en-GB"/>
              </w:rPr>
            </w:pPr>
            <m:oMathPara>
              <m:oMath>
                <m:d>
                  <m:dPr>
                    <m:ctrlPr>
                      <w:rPr>
                        <w:rFonts w:ascii="Cambria Math" w:hAnsi="Cambria Math"/>
                        <w:i/>
                        <w:sz w:val="23"/>
                        <w:szCs w:val="23"/>
                        <w:lang w:val="en-GB"/>
                      </w:rPr>
                    </m:ctrlPr>
                  </m:dPr>
                  <m:e>
                    <m:nary>
                      <m:naryPr>
                        <m:chr m:val="∑"/>
                        <m:limLoc m:val="undOvr"/>
                        <m:ctrlPr>
                          <w:rPr>
                            <w:rFonts w:ascii="Cambria Math" w:hAnsi="Cambria Math"/>
                            <w:i/>
                            <w:sz w:val="23"/>
                            <w:szCs w:val="23"/>
                            <w:lang w:val="en-GB"/>
                          </w:rPr>
                        </m:ctrlPr>
                      </m:naryPr>
                      <m:sub>
                        <m:r>
                          <w:rPr>
                            <w:rFonts w:ascii="Cambria Math" w:hAnsi="Cambria Math"/>
                            <w:sz w:val="23"/>
                            <w:szCs w:val="23"/>
                            <w:lang w:val="en-GB"/>
                          </w:rPr>
                          <m:t>t=</m:t>
                        </m:r>
                        <m:sSub>
                          <m:sSubPr>
                            <m:ctrlPr>
                              <w:rPr>
                                <w:rFonts w:ascii="Cambria Math" w:hAnsi="Cambria Math"/>
                                <w:i/>
                                <w:sz w:val="23"/>
                                <w:szCs w:val="23"/>
                                <w:lang w:val="en-GB"/>
                              </w:rPr>
                            </m:ctrlPr>
                          </m:sSubPr>
                          <m:e>
                            <m:r>
                              <w:rPr>
                                <w:rFonts w:ascii="Cambria Math" w:hAnsi="Cambria Math"/>
                                <w:sz w:val="23"/>
                                <w:szCs w:val="23"/>
                                <w:lang w:val="en-GB"/>
                              </w:rPr>
                              <m:t>t</m:t>
                            </m:r>
                          </m:e>
                          <m:sub>
                            <m:r>
                              <w:rPr>
                                <w:rFonts w:ascii="Cambria Math" w:hAnsi="Cambria Math"/>
                                <w:sz w:val="23"/>
                                <w:szCs w:val="23"/>
                                <w:lang w:val="en-GB"/>
                              </w:rPr>
                              <m:t>1</m:t>
                            </m:r>
                          </m:sub>
                        </m:sSub>
                      </m:sub>
                      <m:sup>
                        <m:sSub>
                          <m:sSubPr>
                            <m:ctrlPr>
                              <w:rPr>
                                <w:rFonts w:ascii="Cambria Math" w:hAnsi="Cambria Math"/>
                                <w:i/>
                                <w:sz w:val="23"/>
                                <w:szCs w:val="23"/>
                                <w:lang w:val="en-GB"/>
                              </w:rPr>
                            </m:ctrlPr>
                          </m:sSubPr>
                          <m:e>
                            <m:r>
                              <w:rPr>
                                <w:rFonts w:ascii="Cambria Math" w:hAnsi="Cambria Math"/>
                                <w:sz w:val="23"/>
                                <w:szCs w:val="23"/>
                                <w:lang w:val="en-GB"/>
                              </w:rPr>
                              <m:t>t</m:t>
                            </m:r>
                          </m:e>
                          <m:sub>
                            <m:r>
                              <w:rPr>
                                <w:rFonts w:ascii="Cambria Math" w:hAnsi="Cambria Math"/>
                                <w:sz w:val="23"/>
                                <w:szCs w:val="23"/>
                                <w:lang w:val="en-GB"/>
                              </w:rPr>
                              <m:t>2</m:t>
                            </m:r>
                          </m:sub>
                        </m:sSub>
                      </m:sup>
                      <m:e>
                        <m:nary>
                          <m:naryPr>
                            <m:chr m:val="∑"/>
                            <m:limLoc m:val="undOvr"/>
                            <m:ctrlPr>
                              <w:rPr>
                                <w:rFonts w:ascii="Cambria Math" w:hAnsi="Cambria Math"/>
                                <w:i/>
                                <w:sz w:val="23"/>
                                <w:szCs w:val="23"/>
                                <w:lang w:val="en-GB"/>
                              </w:rPr>
                            </m:ctrlPr>
                          </m:naryPr>
                          <m:sub>
                            <m:r>
                              <w:rPr>
                                <w:rFonts w:ascii="Cambria Math" w:hAnsi="Cambria Math"/>
                                <w:sz w:val="23"/>
                                <w:szCs w:val="23"/>
                                <w:lang w:val="en-GB"/>
                              </w:rPr>
                              <m:t>f=</m:t>
                            </m:r>
                            <m:sSub>
                              <m:sSubPr>
                                <m:ctrlPr>
                                  <w:rPr>
                                    <w:rFonts w:ascii="Cambria Math" w:hAnsi="Cambria Math"/>
                                    <w:i/>
                                    <w:sz w:val="23"/>
                                    <w:szCs w:val="23"/>
                                    <w:lang w:val="en-GB"/>
                                  </w:rPr>
                                </m:ctrlPr>
                              </m:sSubPr>
                              <m:e>
                                <m:r>
                                  <w:rPr>
                                    <w:rFonts w:ascii="Cambria Math" w:hAnsi="Cambria Math"/>
                                    <w:sz w:val="23"/>
                                    <w:szCs w:val="23"/>
                                    <w:lang w:val="en-GB"/>
                                  </w:rPr>
                                  <m:t>f</m:t>
                                </m:r>
                              </m:e>
                              <m:sub>
                                <m:r>
                                  <w:rPr>
                                    <w:rFonts w:ascii="Cambria Math" w:hAnsi="Cambria Math"/>
                                    <w:sz w:val="23"/>
                                    <w:szCs w:val="23"/>
                                    <w:lang w:val="en-GB"/>
                                  </w:rPr>
                                  <m:t>1</m:t>
                                </m:r>
                              </m:sub>
                            </m:sSub>
                          </m:sub>
                          <m:sup>
                            <m:sSub>
                              <m:sSubPr>
                                <m:ctrlPr>
                                  <w:rPr>
                                    <w:rFonts w:ascii="Cambria Math" w:hAnsi="Cambria Math"/>
                                    <w:i/>
                                    <w:sz w:val="23"/>
                                    <w:szCs w:val="23"/>
                                    <w:lang w:val="en-GB"/>
                                  </w:rPr>
                                </m:ctrlPr>
                              </m:sSubPr>
                              <m:e>
                                <m:r>
                                  <w:rPr>
                                    <w:rFonts w:ascii="Cambria Math" w:hAnsi="Cambria Math"/>
                                    <w:sz w:val="23"/>
                                    <w:szCs w:val="23"/>
                                    <w:lang w:val="en-GB"/>
                                  </w:rPr>
                                  <m:t>f</m:t>
                                </m:r>
                              </m:e>
                              <m:sub>
                                <m:r>
                                  <w:rPr>
                                    <w:rFonts w:ascii="Cambria Math" w:hAnsi="Cambria Math"/>
                                    <w:sz w:val="23"/>
                                    <w:szCs w:val="23"/>
                                    <w:lang w:val="en-GB"/>
                                  </w:rPr>
                                  <m:t>2</m:t>
                                </m:r>
                              </m:sub>
                            </m:sSub>
                          </m:sup>
                          <m:e>
                            <m:d>
                              <m:dPr>
                                <m:ctrlPr>
                                  <w:rPr>
                                    <w:rFonts w:ascii="Cambria Math" w:hAnsi="Cambria Math"/>
                                    <w:i/>
                                    <w:sz w:val="23"/>
                                    <w:szCs w:val="23"/>
                                    <w:lang w:val="en-GB"/>
                                  </w:rPr>
                                </m:ctrlPr>
                              </m:dPr>
                              <m:e>
                                <m:sSub>
                                  <m:sSubPr>
                                    <m:ctrlPr>
                                      <w:rPr>
                                        <w:rFonts w:ascii="Cambria Math" w:hAnsi="Cambria Math"/>
                                        <w:i/>
                                        <w:sz w:val="23"/>
                                        <w:szCs w:val="23"/>
                                        <w:lang w:val="en-GB"/>
                                      </w:rPr>
                                    </m:ctrlPr>
                                  </m:sSubPr>
                                  <m:e>
                                    <m:r>
                                      <w:rPr>
                                        <w:rFonts w:ascii="Cambria Math" w:hAnsi="Cambria Math"/>
                                        <w:sz w:val="23"/>
                                        <w:szCs w:val="23"/>
                                        <w:lang w:val="en-GB"/>
                                      </w:rPr>
                                      <m:t>W</m:t>
                                    </m:r>
                                  </m:e>
                                  <m:sub>
                                    <m:r>
                                      <w:rPr>
                                        <w:rFonts w:ascii="Cambria Math" w:hAnsi="Cambria Math"/>
                                        <w:sz w:val="23"/>
                                        <w:szCs w:val="23"/>
                                        <w:lang w:val="en-GB"/>
                                      </w:rPr>
                                      <m:t>0</m:t>
                                    </m:r>
                                  </m:sub>
                                </m:sSub>
                                <m:r>
                                  <w:rPr>
                                    <w:rFonts w:ascii="Cambria Math" w:hAnsi="Cambria Math"/>
                                    <w:sz w:val="23"/>
                                    <w:szCs w:val="23"/>
                                    <w:lang w:val="en-GB"/>
                                  </w:rPr>
                                  <m:t>⋅</m:t>
                                </m:r>
                                <m:sSup>
                                  <m:sSupPr>
                                    <m:ctrlPr>
                                      <w:rPr>
                                        <w:rFonts w:ascii="Cambria Math" w:hAnsi="Cambria Math"/>
                                        <w:i/>
                                        <w:sz w:val="23"/>
                                        <w:szCs w:val="23"/>
                                        <w:lang w:val="en-GB"/>
                                      </w:rPr>
                                    </m:ctrlPr>
                                  </m:sSupPr>
                                  <m:e>
                                    <m:r>
                                      <w:rPr>
                                        <w:rFonts w:ascii="Cambria Math" w:hAnsi="Cambria Math"/>
                                        <w:sz w:val="23"/>
                                        <w:szCs w:val="23"/>
                                        <w:lang w:val="en-GB"/>
                                      </w:rPr>
                                      <m:t>10</m:t>
                                    </m:r>
                                  </m:e>
                                  <m:sup>
                                    <m:d>
                                      <m:dPr>
                                        <m:ctrlPr>
                                          <w:rPr>
                                            <w:rFonts w:ascii="Cambria Math" w:hAnsi="Cambria Math"/>
                                            <w:i/>
                                            <w:sz w:val="23"/>
                                            <w:szCs w:val="23"/>
                                            <w:lang w:val="en-GB"/>
                                          </w:rPr>
                                        </m:ctrlPr>
                                      </m:dPr>
                                      <m:e>
                                        <m:sSub>
                                          <m:sSubPr>
                                            <m:ctrlPr>
                                              <w:rPr>
                                                <w:rFonts w:ascii="Cambria Math" w:hAnsi="Cambria Math"/>
                                                <w:i/>
                                                <w:sz w:val="23"/>
                                                <w:szCs w:val="23"/>
                                                <w:lang w:val="en-GB"/>
                                              </w:rPr>
                                            </m:ctrlPr>
                                          </m:sSubPr>
                                          <m:e>
                                            <m:r>
                                              <w:rPr>
                                                <w:rFonts w:ascii="Cambria Math" w:hAnsi="Cambria Math"/>
                                                <w:sz w:val="23"/>
                                                <w:szCs w:val="23"/>
                                                <w:lang w:val="en-GB"/>
                                              </w:rPr>
                                              <m:t>S</m:t>
                                            </m:r>
                                          </m:e>
                                          <m:sub>
                                            <m:r>
                                              <w:rPr>
                                                <w:rFonts w:ascii="Cambria Math" w:hAnsi="Cambria Math"/>
                                                <w:sz w:val="23"/>
                                                <w:szCs w:val="23"/>
                                                <w:lang w:val="en-GB"/>
                                              </w:rPr>
                                              <m:t>t,f</m:t>
                                            </m:r>
                                          </m:sub>
                                        </m:sSub>
                                        <m:r>
                                          <w:rPr>
                                            <w:rFonts w:ascii="Cambria Math" w:hAnsi="Cambria Math"/>
                                            <w:sz w:val="23"/>
                                            <w:szCs w:val="23"/>
                                            <w:lang w:val="en-GB"/>
                                          </w:rPr>
                                          <m:t>/10</m:t>
                                        </m:r>
                                      </m:e>
                                    </m:d>
                                  </m:sup>
                                </m:sSup>
                              </m:e>
                            </m:d>
                          </m:e>
                        </m:nary>
                      </m:e>
                    </m:nary>
                  </m:e>
                </m:d>
                <m:r>
                  <w:rPr>
                    <w:rFonts w:ascii="Cambria Math" w:hAnsi="Cambria Math"/>
                    <w:sz w:val="23"/>
                    <w:szCs w:val="23"/>
                    <w:lang w:val="en-GB"/>
                  </w:rPr>
                  <m:t>∆f</m:t>
                </m:r>
              </m:oMath>
            </m:oMathPara>
          </w:p>
          <w:p w:rsidR="009A2523" w:rsidRPr="002917E5" w:rsidRDefault="009A2523" w:rsidP="003761D0">
            <w:pPr>
              <w:autoSpaceDE w:val="0"/>
              <w:autoSpaceDN w:val="0"/>
              <w:adjustRightInd w:val="0"/>
              <w:spacing w:beforeLines="60" w:before="144" w:afterLines="60" w:after="144" w:line="276" w:lineRule="auto"/>
              <w:ind w:left="175"/>
              <w:jc w:val="both"/>
              <w:rPr>
                <w:sz w:val="23"/>
                <w:szCs w:val="23"/>
                <w:lang w:val="en-GB"/>
              </w:rPr>
            </w:pPr>
            <w:r w:rsidRPr="002917E5">
              <w:rPr>
                <w:sz w:val="23"/>
                <w:szCs w:val="23"/>
                <w:lang w:val="en-GB"/>
              </w:rPr>
              <w:t xml:space="preserve">where </w:t>
            </w:r>
            <w:r w:rsidRPr="002917E5">
              <w:rPr>
                <w:i/>
                <w:sz w:val="23"/>
                <w:szCs w:val="23"/>
                <w:lang w:val="en-GB"/>
              </w:rPr>
              <w:t>f</w:t>
            </w:r>
            <w:r w:rsidRPr="002917E5">
              <w:rPr>
                <w:i/>
                <w:sz w:val="23"/>
                <w:szCs w:val="23"/>
                <w:vertAlign w:val="subscript"/>
                <w:lang w:val="en-GB"/>
              </w:rPr>
              <w:t>1</w:t>
            </w:r>
            <w:r w:rsidRPr="002917E5">
              <w:rPr>
                <w:sz w:val="23"/>
                <w:szCs w:val="23"/>
                <w:lang w:val="en-GB"/>
              </w:rPr>
              <w:t xml:space="preserve"> and </w:t>
            </w:r>
            <w:r w:rsidRPr="002917E5">
              <w:rPr>
                <w:i/>
                <w:sz w:val="23"/>
                <w:szCs w:val="23"/>
                <w:lang w:val="en-GB"/>
              </w:rPr>
              <w:t>f</w:t>
            </w:r>
            <w:r w:rsidRPr="002917E5">
              <w:rPr>
                <w:i/>
                <w:sz w:val="23"/>
                <w:szCs w:val="23"/>
                <w:vertAlign w:val="subscript"/>
                <w:lang w:val="en-GB"/>
              </w:rPr>
              <w:t>2</w:t>
            </w:r>
            <w:r w:rsidRPr="002917E5">
              <w:rPr>
                <w:sz w:val="23"/>
                <w:szCs w:val="23"/>
                <w:lang w:val="en-GB"/>
              </w:rPr>
              <w:t xml:space="preserve"> are the lower and upper frequency limits of the selection, t</w:t>
            </w:r>
            <w:r w:rsidRPr="002917E5">
              <w:rPr>
                <w:sz w:val="23"/>
                <w:szCs w:val="23"/>
                <w:vertAlign w:val="subscript"/>
                <w:lang w:val="en-GB"/>
              </w:rPr>
              <w:t>1</w:t>
            </w:r>
            <w:r w:rsidRPr="002917E5">
              <w:rPr>
                <w:sz w:val="23"/>
                <w:szCs w:val="23"/>
                <w:lang w:val="en-GB"/>
              </w:rPr>
              <w:t xml:space="preserve"> and t</w:t>
            </w:r>
            <w:r w:rsidRPr="002917E5">
              <w:rPr>
                <w:sz w:val="23"/>
                <w:szCs w:val="23"/>
                <w:vertAlign w:val="subscript"/>
                <w:lang w:val="en-GB"/>
              </w:rPr>
              <w:t>2</w:t>
            </w:r>
            <w:r w:rsidRPr="002917E5">
              <w:rPr>
                <w:sz w:val="23"/>
                <w:szCs w:val="23"/>
                <w:lang w:val="en-GB"/>
              </w:rPr>
              <w:t xml:space="preserve"> are the beginning and ending frame numbers of the selection, </w:t>
            </w:r>
            <w:r w:rsidRPr="002917E5">
              <w:rPr>
                <w:i/>
                <w:sz w:val="23"/>
                <w:szCs w:val="23"/>
                <w:lang w:val="en-GB"/>
              </w:rPr>
              <w:t>W</w:t>
            </w:r>
            <w:r w:rsidRPr="002917E5">
              <w:rPr>
                <w:i/>
                <w:sz w:val="23"/>
                <w:szCs w:val="23"/>
                <w:vertAlign w:val="subscript"/>
                <w:lang w:val="en-GB"/>
              </w:rPr>
              <w:t>0</w:t>
            </w:r>
            <w:r w:rsidRPr="002917E5">
              <w:rPr>
                <w:sz w:val="23"/>
                <w:szCs w:val="23"/>
                <w:lang w:val="en-GB"/>
              </w:rPr>
              <w:t xml:space="preserve"> is the power dB reference value, </w:t>
            </w:r>
            <w:proofErr w:type="spellStart"/>
            <w:r w:rsidRPr="002917E5">
              <w:rPr>
                <w:i/>
                <w:sz w:val="23"/>
                <w:szCs w:val="23"/>
                <w:lang w:val="en-GB"/>
              </w:rPr>
              <w:t>S</w:t>
            </w:r>
            <w:r w:rsidRPr="002917E5">
              <w:rPr>
                <w:i/>
                <w:sz w:val="23"/>
                <w:szCs w:val="23"/>
                <w:vertAlign w:val="subscript"/>
                <w:lang w:val="en-GB"/>
              </w:rPr>
              <w:t>t,f</w:t>
            </w:r>
            <w:proofErr w:type="spellEnd"/>
            <w:r w:rsidRPr="002917E5">
              <w:rPr>
                <w:sz w:val="23"/>
                <w:szCs w:val="23"/>
                <w:lang w:val="en-GB"/>
              </w:rPr>
              <w:t xml:space="preserve"> is the spectrogram power spectral density in frame </w:t>
            </w:r>
            <w:r w:rsidRPr="002917E5">
              <w:rPr>
                <w:i/>
                <w:sz w:val="23"/>
                <w:szCs w:val="23"/>
                <w:lang w:val="en-GB"/>
              </w:rPr>
              <w:t>t</w:t>
            </w:r>
            <w:r w:rsidRPr="002917E5">
              <w:rPr>
                <w:sz w:val="23"/>
                <w:szCs w:val="23"/>
                <w:lang w:val="en-GB"/>
              </w:rPr>
              <w:t xml:space="preserve"> at frequency </w:t>
            </w:r>
            <w:r w:rsidRPr="002917E5">
              <w:rPr>
                <w:i/>
                <w:sz w:val="23"/>
                <w:szCs w:val="23"/>
                <w:lang w:val="en-GB"/>
              </w:rPr>
              <w:t>f</w:t>
            </w:r>
            <w:r w:rsidRPr="002917E5">
              <w:rPr>
                <w:sz w:val="23"/>
                <w:szCs w:val="23"/>
                <w:lang w:val="en-GB"/>
              </w:rPr>
              <w:t xml:space="preserve"> (in dB), and </w:t>
            </w:r>
            <w:proofErr w:type="spellStart"/>
            <w:r w:rsidRPr="002917E5">
              <w:rPr>
                <w:rFonts w:eastAsia="SymbolMT"/>
                <w:sz w:val="23"/>
                <w:szCs w:val="23"/>
                <w:lang w:val="en-GB"/>
              </w:rPr>
              <w:t>Δ</w:t>
            </w:r>
            <w:r w:rsidRPr="002917E5">
              <w:rPr>
                <w:i/>
                <w:sz w:val="23"/>
                <w:szCs w:val="23"/>
                <w:lang w:val="en-GB"/>
              </w:rPr>
              <w:t>f</w:t>
            </w:r>
            <w:proofErr w:type="spellEnd"/>
            <w:r w:rsidRPr="002917E5">
              <w:rPr>
                <w:sz w:val="23"/>
                <w:szCs w:val="23"/>
                <w:lang w:val="en-GB"/>
              </w:rPr>
              <w:t xml:space="preserve"> is the frequency bin size</w:t>
            </w:r>
          </w:p>
        </w:tc>
      </w:tr>
      <w:tr w:rsidR="009A2523" w:rsidRPr="002917E5" w:rsidTr="005864BE">
        <w:tc>
          <w:tcPr>
            <w:tcW w:w="1951" w:type="dxa"/>
          </w:tcPr>
          <w:p w:rsidR="009A2523" w:rsidRPr="002917E5" w:rsidRDefault="009A2523" w:rsidP="003761D0">
            <w:pPr>
              <w:tabs>
                <w:tab w:val="left" w:pos="6030"/>
              </w:tabs>
              <w:spacing w:before="60" w:after="60" w:line="276" w:lineRule="auto"/>
              <w:rPr>
                <w:sz w:val="23"/>
                <w:szCs w:val="23"/>
                <w:lang w:val="en-GB"/>
              </w:rPr>
            </w:pPr>
            <w:r w:rsidRPr="002917E5">
              <w:rPr>
                <w:b/>
                <w:bCs/>
                <w:i/>
                <w:sz w:val="23"/>
                <w:szCs w:val="23"/>
                <w:lang w:val="en-GB"/>
              </w:rPr>
              <w:t>Peak Power</w:t>
            </w:r>
          </w:p>
        </w:tc>
        <w:tc>
          <w:tcPr>
            <w:tcW w:w="6396" w:type="dxa"/>
          </w:tcPr>
          <w:p w:rsidR="009A2523" w:rsidRPr="002917E5" w:rsidRDefault="009A2523" w:rsidP="003761D0">
            <w:pPr>
              <w:autoSpaceDE w:val="0"/>
              <w:autoSpaceDN w:val="0"/>
              <w:adjustRightInd w:val="0"/>
              <w:spacing w:before="60" w:after="60" w:line="276" w:lineRule="auto"/>
              <w:ind w:left="175"/>
              <w:jc w:val="both"/>
              <w:rPr>
                <w:sz w:val="23"/>
                <w:szCs w:val="23"/>
                <w:lang w:val="en-GB"/>
              </w:rPr>
            </w:pPr>
            <w:proofErr w:type="gramStart"/>
            <w:r w:rsidRPr="002917E5">
              <w:rPr>
                <w:sz w:val="23"/>
                <w:szCs w:val="23"/>
                <w:lang w:val="en-GB"/>
              </w:rPr>
              <w:t>the</w:t>
            </w:r>
            <w:proofErr w:type="gramEnd"/>
            <w:r w:rsidRPr="002917E5">
              <w:rPr>
                <w:sz w:val="23"/>
                <w:szCs w:val="23"/>
                <w:lang w:val="en-GB"/>
              </w:rPr>
              <w:t xml:space="preserve"> maximum power in the selection. In a gray scale spectrogram, the maximum power in a selection is the power at the darke</w:t>
            </w:r>
            <w:r w:rsidR="00424C83" w:rsidRPr="002917E5">
              <w:rPr>
                <w:sz w:val="23"/>
                <w:szCs w:val="23"/>
                <w:lang w:val="en-GB"/>
              </w:rPr>
              <w:t>st point in the selection. Unit</w:t>
            </w:r>
            <w:r w:rsidRPr="002917E5">
              <w:rPr>
                <w:sz w:val="23"/>
                <w:szCs w:val="23"/>
                <w:lang w:val="en-GB"/>
              </w:rPr>
              <w:t xml:space="preserve">: </w:t>
            </w:r>
            <w:r w:rsidR="002917E5" w:rsidRPr="002917E5">
              <w:rPr>
                <w:sz w:val="23"/>
                <w:szCs w:val="23"/>
                <w:lang w:val="en-GB"/>
              </w:rPr>
              <w:t>dB relative to 1 dimensionless sample unit.</w:t>
            </w:r>
          </w:p>
        </w:tc>
      </w:tr>
      <w:tr w:rsidR="009A2523" w:rsidRPr="002917E5" w:rsidTr="005864BE">
        <w:tc>
          <w:tcPr>
            <w:tcW w:w="1951" w:type="dxa"/>
          </w:tcPr>
          <w:p w:rsidR="009A2523" w:rsidRPr="002917E5" w:rsidRDefault="009A2523" w:rsidP="003761D0">
            <w:pPr>
              <w:tabs>
                <w:tab w:val="left" w:pos="6030"/>
              </w:tabs>
              <w:spacing w:before="60" w:after="60" w:line="276" w:lineRule="auto"/>
              <w:rPr>
                <w:rFonts w:ascii="Tahoma" w:eastAsiaTheme="minorHAnsi" w:hAnsi="Tahoma" w:cs="Tahoma"/>
                <w:b/>
                <w:sz w:val="23"/>
                <w:szCs w:val="23"/>
                <w:lang w:val="en-GB"/>
              </w:rPr>
            </w:pPr>
            <w:r w:rsidRPr="002917E5">
              <w:rPr>
                <w:b/>
                <w:bCs/>
                <w:i/>
                <w:sz w:val="23"/>
                <w:szCs w:val="23"/>
                <w:lang w:val="en-GB"/>
              </w:rPr>
              <w:t>1st Quartile Frequency</w:t>
            </w:r>
          </w:p>
        </w:tc>
        <w:tc>
          <w:tcPr>
            <w:tcW w:w="6396" w:type="dxa"/>
          </w:tcPr>
          <w:p w:rsidR="009A2523" w:rsidRPr="002917E5" w:rsidRDefault="009A2523" w:rsidP="003761D0">
            <w:pPr>
              <w:autoSpaceDE w:val="0"/>
              <w:autoSpaceDN w:val="0"/>
              <w:adjustRightInd w:val="0"/>
              <w:spacing w:before="60" w:after="60" w:line="276" w:lineRule="auto"/>
              <w:ind w:left="175"/>
              <w:jc w:val="both"/>
              <w:rPr>
                <w:sz w:val="23"/>
                <w:szCs w:val="23"/>
                <w:lang w:val="en-GB"/>
              </w:rPr>
            </w:pPr>
            <w:proofErr w:type="gramStart"/>
            <w:r w:rsidRPr="002917E5">
              <w:rPr>
                <w:sz w:val="23"/>
                <w:szCs w:val="23"/>
                <w:lang w:val="en-GB"/>
              </w:rPr>
              <w:t>the</w:t>
            </w:r>
            <w:proofErr w:type="gramEnd"/>
            <w:r w:rsidRPr="002917E5">
              <w:rPr>
                <w:sz w:val="23"/>
                <w:szCs w:val="23"/>
                <w:lang w:val="en-GB"/>
              </w:rPr>
              <w:t xml:space="preserve"> frequency that divides the selection into two frequency intervals containing 25% and 75% of th</w:t>
            </w:r>
            <w:r w:rsidR="00424C83" w:rsidRPr="002917E5">
              <w:rPr>
                <w:sz w:val="23"/>
                <w:szCs w:val="23"/>
                <w:lang w:val="en-GB"/>
              </w:rPr>
              <w:t>e energy in the selection. Unit</w:t>
            </w:r>
            <w:r w:rsidRPr="002917E5">
              <w:rPr>
                <w:sz w:val="23"/>
                <w:szCs w:val="23"/>
                <w:lang w:val="en-GB"/>
              </w:rPr>
              <w:t>: Hz</w:t>
            </w:r>
          </w:p>
        </w:tc>
      </w:tr>
      <w:tr w:rsidR="009A2523" w:rsidRPr="002917E5" w:rsidTr="005864BE">
        <w:tc>
          <w:tcPr>
            <w:tcW w:w="1951" w:type="dxa"/>
          </w:tcPr>
          <w:p w:rsidR="009A2523" w:rsidRPr="002917E5" w:rsidRDefault="009A2523" w:rsidP="003761D0">
            <w:pPr>
              <w:tabs>
                <w:tab w:val="left" w:pos="6030"/>
              </w:tabs>
              <w:spacing w:before="60" w:after="60" w:line="276" w:lineRule="auto"/>
              <w:rPr>
                <w:rFonts w:ascii="Tahoma" w:eastAsiaTheme="minorHAnsi" w:hAnsi="Tahoma" w:cs="Tahoma"/>
                <w:b/>
                <w:sz w:val="23"/>
                <w:szCs w:val="23"/>
                <w:lang w:val="en-GB"/>
              </w:rPr>
            </w:pPr>
            <w:r w:rsidRPr="002917E5">
              <w:rPr>
                <w:b/>
                <w:bCs/>
                <w:i/>
                <w:sz w:val="23"/>
                <w:szCs w:val="23"/>
                <w:lang w:val="en-GB"/>
              </w:rPr>
              <w:t>3rd Quartile Frequency</w:t>
            </w:r>
          </w:p>
        </w:tc>
        <w:tc>
          <w:tcPr>
            <w:tcW w:w="6396" w:type="dxa"/>
          </w:tcPr>
          <w:p w:rsidR="009A2523" w:rsidRPr="002917E5" w:rsidRDefault="009A2523" w:rsidP="003761D0">
            <w:pPr>
              <w:autoSpaceDE w:val="0"/>
              <w:autoSpaceDN w:val="0"/>
              <w:adjustRightInd w:val="0"/>
              <w:spacing w:before="60" w:after="60" w:line="276" w:lineRule="auto"/>
              <w:ind w:left="175"/>
              <w:jc w:val="both"/>
              <w:rPr>
                <w:sz w:val="23"/>
                <w:szCs w:val="23"/>
                <w:lang w:val="en-GB"/>
              </w:rPr>
            </w:pPr>
            <w:proofErr w:type="gramStart"/>
            <w:r w:rsidRPr="002917E5">
              <w:rPr>
                <w:sz w:val="23"/>
                <w:szCs w:val="23"/>
                <w:lang w:val="en-GB"/>
              </w:rPr>
              <w:t>the</w:t>
            </w:r>
            <w:proofErr w:type="gramEnd"/>
            <w:r w:rsidRPr="002917E5">
              <w:rPr>
                <w:sz w:val="23"/>
                <w:szCs w:val="23"/>
                <w:lang w:val="en-GB"/>
              </w:rPr>
              <w:t xml:space="preserve"> frequency that divides the selection into two frequency intervals containing 75% and 25% of th</w:t>
            </w:r>
            <w:r w:rsidR="00424C83" w:rsidRPr="002917E5">
              <w:rPr>
                <w:sz w:val="23"/>
                <w:szCs w:val="23"/>
                <w:lang w:val="en-GB"/>
              </w:rPr>
              <w:t>e energy in the selection. Unit</w:t>
            </w:r>
            <w:r w:rsidRPr="002917E5">
              <w:rPr>
                <w:sz w:val="23"/>
                <w:szCs w:val="23"/>
                <w:lang w:val="en-GB"/>
              </w:rPr>
              <w:t>: Hz</w:t>
            </w:r>
          </w:p>
        </w:tc>
      </w:tr>
      <w:tr w:rsidR="009A2523" w:rsidRPr="002917E5" w:rsidTr="005864BE">
        <w:tc>
          <w:tcPr>
            <w:tcW w:w="1951" w:type="dxa"/>
          </w:tcPr>
          <w:p w:rsidR="009A2523" w:rsidRPr="002917E5" w:rsidRDefault="009A2523" w:rsidP="003761D0">
            <w:pPr>
              <w:tabs>
                <w:tab w:val="left" w:pos="6030"/>
              </w:tabs>
              <w:spacing w:before="60" w:afterLines="60" w:after="144" w:line="276" w:lineRule="auto"/>
              <w:rPr>
                <w:rFonts w:ascii="Tahoma" w:eastAsiaTheme="minorHAnsi" w:hAnsi="Tahoma" w:cs="Tahoma"/>
                <w:b/>
                <w:sz w:val="23"/>
                <w:szCs w:val="23"/>
                <w:lang w:val="en-GB"/>
              </w:rPr>
            </w:pPr>
            <w:r w:rsidRPr="002917E5">
              <w:rPr>
                <w:b/>
                <w:bCs/>
                <w:i/>
                <w:sz w:val="23"/>
                <w:szCs w:val="23"/>
                <w:lang w:val="en-GB"/>
              </w:rPr>
              <w:t>Peak Frequency</w:t>
            </w:r>
          </w:p>
        </w:tc>
        <w:tc>
          <w:tcPr>
            <w:tcW w:w="6396" w:type="dxa"/>
          </w:tcPr>
          <w:p w:rsidR="009A2523" w:rsidRPr="002917E5" w:rsidRDefault="009A2523" w:rsidP="003761D0">
            <w:pPr>
              <w:autoSpaceDE w:val="0"/>
              <w:autoSpaceDN w:val="0"/>
              <w:adjustRightInd w:val="0"/>
              <w:spacing w:before="60" w:afterLines="60" w:after="144" w:line="276" w:lineRule="auto"/>
              <w:ind w:left="175"/>
              <w:jc w:val="both"/>
              <w:rPr>
                <w:sz w:val="23"/>
                <w:szCs w:val="23"/>
                <w:lang w:val="en-GB"/>
              </w:rPr>
            </w:pPr>
            <w:proofErr w:type="gramStart"/>
            <w:r w:rsidRPr="002917E5">
              <w:rPr>
                <w:color w:val="000000"/>
                <w:sz w:val="23"/>
                <w:szCs w:val="23"/>
                <w:lang w:val="en-GB"/>
              </w:rPr>
              <w:t>the</w:t>
            </w:r>
            <w:proofErr w:type="gramEnd"/>
            <w:r w:rsidRPr="002917E5">
              <w:rPr>
                <w:color w:val="000000"/>
                <w:sz w:val="23"/>
                <w:szCs w:val="23"/>
                <w:lang w:val="en-GB"/>
              </w:rPr>
              <w:t xml:space="preserve"> frequency at which</w:t>
            </w:r>
            <w:r w:rsidRPr="002917E5">
              <w:rPr>
                <w:color w:val="0000FF"/>
                <w:sz w:val="23"/>
                <w:szCs w:val="23"/>
                <w:lang w:val="en-GB"/>
              </w:rPr>
              <w:t xml:space="preserve"> </w:t>
            </w:r>
            <w:r w:rsidRPr="002917E5">
              <w:rPr>
                <w:sz w:val="23"/>
                <w:szCs w:val="23"/>
                <w:lang w:val="en-GB"/>
              </w:rPr>
              <w:t>Peak Power</w:t>
            </w:r>
            <w:r w:rsidRPr="002917E5">
              <w:rPr>
                <w:color w:val="0000FF"/>
                <w:sz w:val="23"/>
                <w:szCs w:val="23"/>
                <w:lang w:val="en-GB"/>
              </w:rPr>
              <w:t xml:space="preserve"> </w:t>
            </w:r>
            <w:r w:rsidRPr="002917E5">
              <w:rPr>
                <w:color w:val="000000"/>
                <w:sz w:val="23"/>
                <w:szCs w:val="23"/>
                <w:lang w:val="en-GB"/>
              </w:rPr>
              <w:t xml:space="preserve">occurs within the selection. </w:t>
            </w:r>
            <w:r w:rsidR="00424C83" w:rsidRPr="002917E5">
              <w:rPr>
                <w:sz w:val="23"/>
                <w:szCs w:val="23"/>
                <w:lang w:val="en-GB"/>
              </w:rPr>
              <w:t>Unit</w:t>
            </w:r>
            <w:r w:rsidRPr="002917E5">
              <w:rPr>
                <w:sz w:val="23"/>
                <w:szCs w:val="23"/>
                <w:lang w:val="en-GB"/>
              </w:rPr>
              <w:t>: Hz</w:t>
            </w:r>
          </w:p>
        </w:tc>
      </w:tr>
      <w:tr w:rsidR="009A2523" w:rsidRPr="002917E5" w:rsidTr="005864BE">
        <w:tc>
          <w:tcPr>
            <w:tcW w:w="1951" w:type="dxa"/>
            <w:tcBorders>
              <w:bottom w:val="single" w:sz="4" w:space="0" w:color="auto"/>
            </w:tcBorders>
          </w:tcPr>
          <w:p w:rsidR="009A2523" w:rsidRPr="002917E5" w:rsidRDefault="009A2523" w:rsidP="003761D0">
            <w:pPr>
              <w:tabs>
                <w:tab w:val="left" w:pos="6030"/>
              </w:tabs>
              <w:spacing w:line="276" w:lineRule="auto"/>
              <w:rPr>
                <w:rFonts w:ascii="Tahoma" w:eastAsiaTheme="minorHAnsi" w:hAnsi="Tahoma" w:cs="Tahoma"/>
                <w:b/>
                <w:i/>
                <w:sz w:val="23"/>
                <w:szCs w:val="23"/>
                <w:lang w:val="en-GB"/>
              </w:rPr>
            </w:pPr>
            <w:r w:rsidRPr="002917E5">
              <w:rPr>
                <w:b/>
                <w:bCs/>
                <w:i/>
                <w:sz w:val="23"/>
                <w:szCs w:val="23"/>
                <w:lang w:val="en-GB"/>
              </w:rPr>
              <w:t>IQR (Inter-quartile Range) Bandwidth</w:t>
            </w:r>
          </w:p>
        </w:tc>
        <w:tc>
          <w:tcPr>
            <w:tcW w:w="6396" w:type="dxa"/>
            <w:tcBorders>
              <w:bottom w:val="single" w:sz="4" w:space="0" w:color="auto"/>
            </w:tcBorders>
          </w:tcPr>
          <w:p w:rsidR="009A2523" w:rsidRPr="002917E5" w:rsidRDefault="009A2523" w:rsidP="003761D0">
            <w:pPr>
              <w:autoSpaceDE w:val="0"/>
              <w:autoSpaceDN w:val="0"/>
              <w:adjustRightInd w:val="0"/>
              <w:spacing w:line="276" w:lineRule="auto"/>
              <w:ind w:left="175"/>
              <w:jc w:val="both"/>
              <w:rPr>
                <w:sz w:val="23"/>
                <w:szCs w:val="23"/>
                <w:lang w:val="en-GB"/>
              </w:rPr>
            </w:pPr>
            <w:proofErr w:type="gramStart"/>
            <w:r w:rsidRPr="002917E5">
              <w:rPr>
                <w:sz w:val="23"/>
                <w:szCs w:val="23"/>
                <w:lang w:val="en-GB"/>
              </w:rPr>
              <w:t>the</w:t>
            </w:r>
            <w:proofErr w:type="gramEnd"/>
            <w:r w:rsidRPr="002917E5">
              <w:rPr>
                <w:sz w:val="23"/>
                <w:szCs w:val="23"/>
                <w:lang w:val="en-GB"/>
              </w:rPr>
              <w:t xml:space="preserve"> difference between the 1st and</w:t>
            </w:r>
            <w:r w:rsidR="00424C83" w:rsidRPr="002917E5">
              <w:rPr>
                <w:sz w:val="23"/>
                <w:szCs w:val="23"/>
                <w:lang w:val="en-GB"/>
              </w:rPr>
              <w:t xml:space="preserve"> 3rd Quartile Frequencies. Unit</w:t>
            </w:r>
            <w:r w:rsidRPr="002917E5">
              <w:rPr>
                <w:sz w:val="23"/>
                <w:szCs w:val="23"/>
                <w:lang w:val="en-GB"/>
              </w:rPr>
              <w:t>: Hz</w:t>
            </w:r>
          </w:p>
        </w:tc>
      </w:tr>
      <w:tr w:rsidR="003F457F" w:rsidRPr="002917E5" w:rsidTr="005864BE">
        <w:tc>
          <w:tcPr>
            <w:tcW w:w="8347" w:type="dxa"/>
            <w:gridSpan w:val="2"/>
            <w:tcBorders>
              <w:bottom w:val="single" w:sz="4" w:space="0" w:color="auto"/>
            </w:tcBorders>
          </w:tcPr>
          <w:p w:rsidR="003F457F" w:rsidRPr="002917E5" w:rsidRDefault="003F457F" w:rsidP="00D157A5">
            <w:pPr>
              <w:autoSpaceDE w:val="0"/>
              <w:autoSpaceDN w:val="0"/>
              <w:adjustRightInd w:val="0"/>
              <w:spacing w:after="120"/>
              <w:ind w:left="176"/>
              <w:rPr>
                <w:b/>
                <w:bCs/>
                <w:sz w:val="23"/>
                <w:szCs w:val="23"/>
                <w:lang w:val="en-GB"/>
              </w:rPr>
            </w:pPr>
            <w:r w:rsidRPr="002917E5">
              <w:rPr>
                <w:b/>
                <w:bCs/>
                <w:sz w:val="23"/>
                <w:szCs w:val="23"/>
                <w:lang w:val="en-GB"/>
              </w:rPr>
              <w:lastRenderedPageBreak/>
              <w:t>Waveform parameters</w:t>
            </w:r>
          </w:p>
        </w:tc>
      </w:tr>
      <w:tr w:rsidR="003F457F" w:rsidRPr="002917E5" w:rsidTr="005864BE">
        <w:tc>
          <w:tcPr>
            <w:tcW w:w="1951" w:type="dxa"/>
            <w:tcBorders>
              <w:top w:val="single" w:sz="4" w:space="0" w:color="auto"/>
            </w:tcBorders>
          </w:tcPr>
          <w:p w:rsidR="003F457F" w:rsidRPr="002917E5" w:rsidRDefault="003F457F" w:rsidP="003761D0">
            <w:pPr>
              <w:tabs>
                <w:tab w:val="left" w:pos="6030"/>
              </w:tabs>
              <w:spacing w:before="60" w:after="60" w:line="276" w:lineRule="auto"/>
              <w:rPr>
                <w:b/>
                <w:bCs/>
                <w:i/>
                <w:sz w:val="23"/>
                <w:szCs w:val="23"/>
                <w:lang w:val="en-GB"/>
              </w:rPr>
            </w:pPr>
            <w:r w:rsidRPr="002917E5">
              <w:rPr>
                <w:b/>
                <w:bCs/>
                <w:i/>
                <w:sz w:val="23"/>
                <w:szCs w:val="23"/>
                <w:lang w:val="en-GB"/>
              </w:rPr>
              <w:t>Max Amplitude</w:t>
            </w:r>
          </w:p>
        </w:tc>
        <w:tc>
          <w:tcPr>
            <w:tcW w:w="6396" w:type="dxa"/>
            <w:tcBorders>
              <w:top w:val="single" w:sz="4" w:space="0" w:color="auto"/>
            </w:tcBorders>
          </w:tcPr>
          <w:p w:rsidR="003F457F" w:rsidRPr="002917E5" w:rsidRDefault="003F457F" w:rsidP="003761D0">
            <w:pPr>
              <w:autoSpaceDE w:val="0"/>
              <w:autoSpaceDN w:val="0"/>
              <w:adjustRightInd w:val="0"/>
              <w:spacing w:before="60" w:after="60" w:line="276" w:lineRule="auto"/>
              <w:ind w:left="175"/>
              <w:jc w:val="both"/>
              <w:rPr>
                <w:bCs/>
                <w:sz w:val="23"/>
                <w:szCs w:val="23"/>
                <w:lang w:val="en-GB"/>
              </w:rPr>
            </w:pPr>
            <w:r w:rsidRPr="002917E5">
              <w:rPr>
                <w:sz w:val="23"/>
                <w:szCs w:val="23"/>
                <w:lang w:val="en-GB"/>
              </w:rPr>
              <w:t>the maximum of all the sample values in the selection</w:t>
            </w:r>
          </w:p>
        </w:tc>
      </w:tr>
      <w:tr w:rsidR="003F457F" w:rsidRPr="002917E5" w:rsidTr="005864BE">
        <w:tc>
          <w:tcPr>
            <w:tcW w:w="1951" w:type="dxa"/>
          </w:tcPr>
          <w:p w:rsidR="003F457F" w:rsidRPr="002917E5" w:rsidRDefault="003F457F" w:rsidP="003761D0">
            <w:pPr>
              <w:tabs>
                <w:tab w:val="left" w:pos="6030"/>
              </w:tabs>
              <w:spacing w:before="60" w:after="60" w:line="276" w:lineRule="auto"/>
              <w:rPr>
                <w:b/>
                <w:bCs/>
                <w:i/>
                <w:sz w:val="23"/>
                <w:szCs w:val="23"/>
                <w:lang w:val="en-GB"/>
              </w:rPr>
            </w:pPr>
            <w:r w:rsidRPr="002917E5">
              <w:rPr>
                <w:b/>
                <w:bCs/>
                <w:i/>
                <w:sz w:val="23"/>
                <w:szCs w:val="23"/>
                <w:lang w:val="en-GB"/>
              </w:rPr>
              <w:t>Min Amplitude</w:t>
            </w:r>
          </w:p>
        </w:tc>
        <w:tc>
          <w:tcPr>
            <w:tcW w:w="6396" w:type="dxa"/>
          </w:tcPr>
          <w:p w:rsidR="003F457F" w:rsidRPr="002917E5" w:rsidRDefault="003F457F" w:rsidP="003761D0">
            <w:pPr>
              <w:autoSpaceDE w:val="0"/>
              <w:autoSpaceDN w:val="0"/>
              <w:adjustRightInd w:val="0"/>
              <w:spacing w:before="60" w:after="60" w:line="276" w:lineRule="auto"/>
              <w:ind w:left="175"/>
              <w:jc w:val="both"/>
              <w:rPr>
                <w:bCs/>
                <w:sz w:val="23"/>
                <w:szCs w:val="23"/>
                <w:lang w:val="en-GB"/>
              </w:rPr>
            </w:pPr>
            <w:r w:rsidRPr="002917E5">
              <w:rPr>
                <w:sz w:val="23"/>
                <w:szCs w:val="23"/>
                <w:lang w:val="en-GB"/>
              </w:rPr>
              <w:t>the minimum of all the sample values in the selection</w:t>
            </w:r>
          </w:p>
        </w:tc>
      </w:tr>
      <w:tr w:rsidR="003F457F" w:rsidRPr="002917E5" w:rsidTr="005864BE">
        <w:tc>
          <w:tcPr>
            <w:tcW w:w="1951" w:type="dxa"/>
          </w:tcPr>
          <w:p w:rsidR="003F457F" w:rsidRPr="002917E5" w:rsidRDefault="003F457F" w:rsidP="003761D0">
            <w:pPr>
              <w:tabs>
                <w:tab w:val="left" w:pos="6030"/>
              </w:tabs>
              <w:spacing w:before="60" w:after="60" w:line="276" w:lineRule="auto"/>
              <w:rPr>
                <w:b/>
                <w:bCs/>
                <w:i/>
                <w:sz w:val="23"/>
                <w:szCs w:val="23"/>
                <w:lang w:val="en-GB"/>
              </w:rPr>
            </w:pPr>
            <w:r w:rsidRPr="002917E5">
              <w:rPr>
                <w:b/>
                <w:bCs/>
                <w:i/>
                <w:sz w:val="23"/>
                <w:szCs w:val="23"/>
                <w:lang w:val="en-GB"/>
              </w:rPr>
              <w:t>Peak Amplitude</w:t>
            </w:r>
          </w:p>
        </w:tc>
        <w:tc>
          <w:tcPr>
            <w:tcW w:w="6396" w:type="dxa"/>
          </w:tcPr>
          <w:p w:rsidR="003F457F" w:rsidRPr="002917E5" w:rsidRDefault="003F457F" w:rsidP="003761D0">
            <w:pPr>
              <w:autoSpaceDE w:val="0"/>
              <w:autoSpaceDN w:val="0"/>
              <w:adjustRightInd w:val="0"/>
              <w:spacing w:before="60" w:after="60" w:line="276" w:lineRule="auto"/>
              <w:ind w:left="175"/>
              <w:jc w:val="both"/>
              <w:rPr>
                <w:bCs/>
                <w:sz w:val="23"/>
                <w:szCs w:val="23"/>
                <w:lang w:val="en-GB"/>
              </w:rPr>
            </w:pPr>
            <w:r w:rsidRPr="002917E5">
              <w:rPr>
                <w:sz w:val="23"/>
                <w:szCs w:val="23"/>
                <w:lang w:val="en-GB"/>
              </w:rPr>
              <w:t>the greater of the absolute values of Max Amplitude and Min Amplitude</w:t>
            </w:r>
          </w:p>
        </w:tc>
      </w:tr>
      <w:tr w:rsidR="003F457F" w:rsidRPr="002917E5" w:rsidTr="005864BE">
        <w:tc>
          <w:tcPr>
            <w:tcW w:w="1951" w:type="dxa"/>
          </w:tcPr>
          <w:p w:rsidR="003F457F" w:rsidRPr="002917E5" w:rsidRDefault="003F457F" w:rsidP="003761D0">
            <w:pPr>
              <w:tabs>
                <w:tab w:val="left" w:pos="6030"/>
              </w:tabs>
              <w:spacing w:before="60" w:afterLines="60" w:after="144" w:line="276" w:lineRule="auto"/>
              <w:rPr>
                <w:b/>
                <w:bCs/>
                <w:i/>
                <w:sz w:val="23"/>
                <w:szCs w:val="23"/>
                <w:lang w:val="en-GB"/>
              </w:rPr>
            </w:pPr>
            <w:r w:rsidRPr="002917E5">
              <w:rPr>
                <w:b/>
                <w:bCs/>
                <w:i/>
                <w:sz w:val="23"/>
                <w:szCs w:val="23"/>
                <w:lang w:val="en-GB"/>
              </w:rPr>
              <w:t>RMS Amplitude</w:t>
            </w:r>
          </w:p>
        </w:tc>
        <w:tc>
          <w:tcPr>
            <w:tcW w:w="6396" w:type="dxa"/>
          </w:tcPr>
          <w:p w:rsidR="003F457F" w:rsidRPr="002917E5" w:rsidRDefault="003F457F" w:rsidP="003761D0">
            <w:pPr>
              <w:autoSpaceDE w:val="0"/>
              <w:autoSpaceDN w:val="0"/>
              <w:adjustRightInd w:val="0"/>
              <w:spacing w:before="60" w:afterLines="60" w:after="144" w:line="276" w:lineRule="auto"/>
              <w:ind w:left="175"/>
              <w:jc w:val="both"/>
              <w:rPr>
                <w:sz w:val="23"/>
                <w:szCs w:val="23"/>
                <w:lang w:val="en-GB"/>
              </w:rPr>
            </w:pPr>
            <w:proofErr w:type="gramStart"/>
            <w:r w:rsidRPr="002917E5">
              <w:rPr>
                <w:sz w:val="23"/>
                <w:szCs w:val="23"/>
                <w:lang w:val="en-GB"/>
              </w:rPr>
              <w:t>the</w:t>
            </w:r>
            <w:proofErr w:type="gramEnd"/>
            <w:r w:rsidRPr="002917E5">
              <w:rPr>
                <w:sz w:val="23"/>
                <w:szCs w:val="23"/>
                <w:lang w:val="en-GB"/>
              </w:rPr>
              <w:t xml:space="preserve"> root</w:t>
            </w:r>
            <w:r w:rsidRPr="002917E5">
              <w:rPr>
                <w:rFonts w:ascii="Cambria Math" w:hAnsi="Cambria Math"/>
                <w:sz w:val="23"/>
                <w:szCs w:val="23"/>
                <w:lang w:val="en-GB"/>
              </w:rPr>
              <w:t>‐</w:t>
            </w:r>
            <w:r w:rsidRPr="002917E5">
              <w:rPr>
                <w:sz w:val="23"/>
                <w:szCs w:val="23"/>
                <w:lang w:val="en-GB"/>
              </w:rPr>
              <w:t>mean</w:t>
            </w:r>
            <w:r w:rsidRPr="002917E5">
              <w:rPr>
                <w:rFonts w:ascii="Cambria Math" w:hAnsi="Cambria Math"/>
                <w:sz w:val="23"/>
                <w:szCs w:val="23"/>
                <w:lang w:val="en-GB"/>
              </w:rPr>
              <w:t>‐</w:t>
            </w:r>
            <w:r w:rsidRPr="002917E5">
              <w:rPr>
                <w:sz w:val="23"/>
                <w:szCs w:val="23"/>
                <w:lang w:val="en-GB"/>
              </w:rPr>
              <w:t>square amplitude (sometimes called “effective amplitude”) of the selected part of the signal. RMS amplitude is equal to:</w:t>
            </w:r>
          </w:p>
          <w:p w:rsidR="003F457F" w:rsidRPr="002917E5" w:rsidRDefault="003761D0" w:rsidP="003761D0">
            <w:pPr>
              <w:autoSpaceDE w:val="0"/>
              <w:autoSpaceDN w:val="0"/>
              <w:adjustRightInd w:val="0"/>
              <w:spacing w:before="60" w:afterLines="60" w:after="144" w:line="276" w:lineRule="auto"/>
              <w:ind w:left="175"/>
              <w:jc w:val="center"/>
              <w:rPr>
                <w:sz w:val="23"/>
                <w:szCs w:val="23"/>
                <w:lang w:val="en-GB"/>
              </w:rPr>
            </w:pPr>
            <m:oMathPara>
              <m:oMath>
                <m:rad>
                  <m:radPr>
                    <m:degHide m:val="1"/>
                    <m:ctrlPr>
                      <w:rPr>
                        <w:rFonts w:ascii="Cambria Math" w:hAnsi="Cambria Math"/>
                        <w:i/>
                        <w:sz w:val="23"/>
                        <w:szCs w:val="23"/>
                        <w:lang w:val="en-GB"/>
                      </w:rPr>
                    </m:ctrlPr>
                  </m:radPr>
                  <m:deg/>
                  <m:e>
                    <m:nary>
                      <m:naryPr>
                        <m:chr m:val="∑"/>
                        <m:limLoc m:val="undOvr"/>
                        <m:ctrlPr>
                          <w:rPr>
                            <w:rFonts w:ascii="Cambria Math" w:hAnsi="Cambria Math"/>
                            <w:i/>
                            <w:sz w:val="23"/>
                            <w:szCs w:val="23"/>
                            <w:lang w:val="en-GB"/>
                          </w:rPr>
                        </m:ctrlPr>
                      </m:naryPr>
                      <m:sub>
                        <m:r>
                          <w:rPr>
                            <w:rFonts w:ascii="Cambria Math" w:hAnsi="Cambria Math"/>
                            <w:sz w:val="23"/>
                            <w:szCs w:val="23"/>
                            <w:lang w:val="en-GB"/>
                          </w:rPr>
                          <m:t>i=1</m:t>
                        </m:r>
                      </m:sub>
                      <m:sup>
                        <m:r>
                          <w:rPr>
                            <w:rFonts w:ascii="Cambria Math" w:hAnsi="Cambria Math"/>
                            <w:sz w:val="23"/>
                            <w:szCs w:val="23"/>
                            <w:lang w:val="en-GB"/>
                          </w:rPr>
                          <m:t>n</m:t>
                        </m:r>
                      </m:sup>
                      <m:e>
                        <m:f>
                          <m:fPr>
                            <m:ctrlPr>
                              <w:rPr>
                                <w:rFonts w:ascii="Cambria Math" w:hAnsi="Cambria Math"/>
                                <w:i/>
                                <w:sz w:val="23"/>
                                <w:szCs w:val="23"/>
                                <w:lang w:val="en-GB"/>
                              </w:rPr>
                            </m:ctrlPr>
                          </m:fPr>
                          <m:num>
                            <m:sSubSup>
                              <m:sSubSupPr>
                                <m:ctrlPr>
                                  <w:rPr>
                                    <w:rFonts w:ascii="Cambria Math" w:hAnsi="Cambria Math"/>
                                    <w:i/>
                                    <w:sz w:val="23"/>
                                    <w:szCs w:val="23"/>
                                    <w:lang w:val="en-GB"/>
                                  </w:rPr>
                                </m:ctrlPr>
                              </m:sSubSupPr>
                              <m:e>
                                <m:r>
                                  <w:rPr>
                                    <w:rFonts w:ascii="Cambria Math" w:hAnsi="Cambria Math"/>
                                    <w:sz w:val="23"/>
                                    <w:szCs w:val="23"/>
                                    <w:lang w:val="en-GB"/>
                                  </w:rPr>
                                  <m:t>x</m:t>
                                </m:r>
                              </m:e>
                              <m:sub>
                                <m:r>
                                  <w:rPr>
                                    <w:rFonts w:ascii="Cambria Math" w:hAnsi="Cambria Math"/>
                                    <w:sz w:val="23"/>
                                    <w:szCs w:val="23"/>
                                    <w:lang w:val="en-GB"/>
                                  </w:rPr>
                                  <m:t>i</m:t>
                                </m:r>
                              </m:sub>
                              <m:sup>
                                <m:r>
                                  <w:rPr>
                                    <w:rFonts w:ascii="Cambria Math" w:hAnsi="Cambria Math"/>
                                    <w:sz w:val="23"/>
                                    <w:szCs w:val="23"/>
                                    <w:lang w:val="en-GB"/>
                                  </w:rPr>
                                  <m:t>2</m:t>
                                </m:r>
                              </m:sup>
                            </m:sSubSup>
                          </m:num>
                          <m:den>
                            <m:r>
                              <w:rPr>
                                <w:rFonts w:ascii="Cambria Math" w:hAnsi="Cambria Math"/>
                                <w:sz w:val="23"/>
                                <w:szCs w:val="23"/>
                                <w:lang w:val="en-GB"/>
                              </w:rPr>
                              <m:t>n</m:t>
                            </m:r>
                          </m:den>
                        </m:f>
                      </m:e>
                    </m:nary>
                  </m:e>
                </m:rad>
              </m:oMath>
            </m:oMathPara>
          </w:p>
          <w:p w:rsidR="003F457F" w:rsidRPr="002917E5" w:rsidRDefault="003F457F" w:rsidP="003761D0">
            <w:pPr>
              <w:pStyle w:val="Paragrafoelenco"/>
              <w:autoSpaceDE w:val="0"/>
              <w:autoSpaceDN w:val="0"/>
              <w:adjustRightInd w:val="0"/>
              <w:spacing w:before="60" w:afterLines="60" w:after="144"/>
              <w:ind w:left="175"/>
              <w:contextualSpacing w:val="0"/>
              <w:jc w:val="both"/>
              <w:rPr>
                <w:rFonts w:ascii="Times New Roman" w:hAnsi="Times New Roman"/>
                <w:sz w:val="23"/>
                <w:szCs w:val="23"/>
                <w:lang w:val="en-GB"/>
              </w:rPr>
            </w:pPr>
            <w:proofErr w:type="gramStart"/>
            <w:r w:rsidRPr="002917E5">
              <w:rPr>
                <w:rFonts w:ascii="Times New Roman" w:hAnsi="Times New Roman"/>
                <w:sz w:val="23"/>
                <w:szCs w:val="23"/>
                <w:lang w:val="en-GB"/>
              </w:rPr>
              <w:t>where</w:t>
            </w:r>
            <w:proofErr w:type="gramEnd"/>
            <w:r w:rsidRPr="002917E5">
              <w:rPr>
                <w:rFonts w:ascii="Times New Roman" w:hAnsi="Times New Roman"/>
                <w:sz w:val="23"/>
                <w:szCs w:val="23"/>
                <w:lang w:val="en-GB"/>
              </w:rPr>
              <w:t xml:space="preserve"> </w:t>
            </w:r>
            <w:r w:rsidRPr="002917E5">
              <w:rPr>
                <w:rFonts w:ascii="Times New Roman" w:hAnsi="Times New Roman"/>
                <w:i/>
                <w:iCs/>
                <w:sz w:val="23"/>
                <w:szCs w:val="23"/>
                <w:lang w:val="en-GB"/>
              </w:rPr>
              <w:t xml:space="preserve">n </w:t>
            </w:r>
            <w:r w:rsidRPr="002917E5">
              <w:rPr>
                <w:rFonts w:ascii="Times New Roman" w:hAnsi="Times New Roman"/>
                <w:sz w:val="23"/>
                <w:szCs w:val="23"/>
                <w:lang w:val="en-GB"/>
              </w:rPr>
              <w:t xml:space="preserve">is the number of samples in the selection, and </w:t>
            </w:r>
            <w:r w:rsidRPr="002917E5">
              <w:rPr>
                <w:rFonts w:ascii="Times New Roman" w:hAnsi="Times New Roman"/>
                <w:i/>
                <w:iCs/>
                <w:sz w:val="23"/>
                <w:szCs w:val="23"/>
                <w:lang w:val="en-GB"/>
              </w:rPr>
              <w:t xml:space="preserve">xi </w:t>
            </w:r>
            <w:r w:rsidRPr="002917E5">
              <w:rPr>
                <w:rFonts w:ascii="Times New Roman" w:hAnsi="Times New Roman"/>
                <w:sz w:val="23"/>
                <w:szCs w:val="23"/>
                <w:lang w:val="en-GB"/>
              </w:rPr>
              <w:t xml:space="preserve">is the amplitude (in dimensionless sample units) of the </w:t>
            </w:r>
            <w:proofErr w:type="spellStart"/>
            <w:r w:rsidRPr="002917E5">
              <w:rPr>
                <w:rFonts w:ascii="Times New Roman" w:hAnsi="Times New Roman"/>
                <w:i/>
                <w:iCs/>
                <w:sz w:val="23"/>
                <w:szCs w:val="23"/>
                <w:lang w:val="en-GB"/>
              </w:rPr>
              <w:t>i</w:t>
            </w:r>
            <w:r w:rsidRPr="002917E5">
              <w:rPr>
                <w:rFonts w:ascii="Times New Roman" w:hAnsi="Times New Roman"/>
                <w:sz w:val="23"/>
                <w:szCs w:val="23"/>
                <w:vertAlign w:val="subscript"/>
                <w:lang w:val="en-GB"/>
              </w:rPr>
              <w:t>th</w:t>
            </w:r>
            <w:proofErr w:type="spellEnd"/>
            <w:r w:rsidRPr="002917E5">
              <w:rPr>
                <w:rFonts w:ascii="Times New Roman" w:hAnsi="Times New Roman"/>
                <w:sz w:val="23"/>
                <w:szCs w:val="23"/>
                <w:lang w:val="en-GB"/>
              </w:rPr>
              <w:t xml:space="preserve"> sample in the selection.</w:t>
            </w:r>
          </w:p>
        </w:tc>
        <w:bookmarkStart w:id="0" w:name="_GoBack"/>
        <w:bookmarkEnd w:id="0"/>
      </w:tr>
      <w:tr w:rsidR="003F457F" w:rsidRPr="002917E5" w:rsidTr="005864BE">
        <w:tc>
          <w:tcPr>
            <w:tcW w:w="1951" w:type="dxa"/>
            <w:tcBorders>
              <w:bottom w:val="single" w:sz="4" w:space="0" w:color="auto"/>
            </w:tcBorders>
          </w:tcPr>
          <w:p w:rsidR="003F457F" w:rsidRPr="005864BE" w:rsidRDefault="005864BE" w:rsidP="003761D0">
            <w:pPr>
              <w:tabs>
                <w:tab w:val="left" w:pos="6030"/>
              </w:tabs>
              <w:spacing w:before="60" w:after="60" w:line="276" w:lineRule="auto"/>
              <w:rPr>
                <w:b/>
                <w:bCs/>
                <w:i/>
                <w:sz w:val="23"/>
                <w:szCs w:val="23"/>
                <w:lang w:val="en-GB"/>
              </w:rPr>
            </w:pPr>
            <w:r>
              <w:rPr>
                <w:b/>
                <w:bCs/>
                <w:i/>
                <w:sz w:val="23"/>
                <w:szCs w:val="23"/>
                <w:lang w:val="en-GB"/>
              </w:rPr>
              <w:t xml:space="preserve">Pulse length </w:t>
            </w:r>
            <w:r w:rsidRPr="005864BE">
              <w:rPr>
                <w:b/>
                <w:bCs/>
                <w:i/>
                <w:sz w:val="23"/>
                <w:szCs w:val="23"/>
                <w:lang w:val="en-GB"/>
              </w:rPr>
              <w:t>(Delta time)</w:t>
            </w:r>
          </w:p>
        </w:tc>
        <w:tc>
          <w:tcPr>
            <w:tcW w:w="6396" w:type="dxa"/>
            <w:tcBorders>
              <w:bottom w:val="single" w:sz="4" w:space="0" w:color="auto"/>
            </w:tcBorders>
          </w:tcPr>
          <w:p w:rsidR="003F457F" w:rsidRPr="002917E5" w:rsidRDefault="003F457F" w:rsidP="003761D0">
            <w:pPr>
              <w:autoSpaceDE w:val="0"/>
              <w:autoSpaceDN w:val="0"/>
              <w:adjustRightInd w:val="0"/>
              <w:spacing w:before="60" w:after="60" w:line="276" w:lineRule="auto"/>
              <w:ind w:left="175"/>
              <w:jc w:val="both"/>
              <w:rPr>
                <w:bCs/>
                <w:sz w:val="23"/>
                <w:szCs w:val="23"/>
                <w:lang w:val="en-GB"/>
              </w:rPr>
            </w:pPr>
            <w:proofErr w:type="gramStart"/>
            <w:r w:rsidRPr="002917E5">
              <w:rPr>
                <w:bCs/>
                <w:sz w:val="23"/>
                <w:szCs w:val="23"/>
                <w:lang w:val="en-GB"/>
              </w:rPr>
              <w:t>the</w:t>
            </w:r>
            <w:proofErr w:type="gramEnd"/>
            <w:r w:rsidRPr="002917E5">
              <w:rPr>
                <w:bCs/>
                <w:sz w:val="23"/>
                <w:szCs w:val="23"/>
                <w:lang w:val="en-GB"/>
              </w:rPr>
              <w:t xml:space="preserve"> pulse duration. Unit: second</w:t>
            </w:r>
          </w:p>
        </w:tc>
      </w:tr>
    </w:tbl>
    <w:p w:rsidR="009A2523" w:rsidRDefault="009A2523" w:rsidP="005864BE">
      <w:pPr>
        <w:autoSpaceDE w:val="0"/>
        <w:autoSpaceDN w:val="0"/>
        <w:adjustRightInd w:val="0"/>
        <w:jc w:val="both"/>
        <w:rPr>
          <w:rFonts w:eastAsiaTheme="minorHAnsi"/>
          <w:sz w:val="20"/>
          <w:szCs w:val="20"/>
        </w:rPr>
      </w:pPr>
    </w:p>
    <w:p w:rsidR="005864BE" w:rsidRPr="005864BE" w:rsidRDefault="005864BE" w:rsidP="005864BE">
      <w:pPr>
        <w:autoSpaceDE w:val="0"/>
        <w:autoSpaceDN w:val="0"/>
        <w:adjustRightInd w:val="0"/>
        <w:jc w:val="both"/>
        <w:rPr>
          <w:rFonts w:eastAsiaTheme="minorHAnsi"/>
          <w:sz w:val="20"/>
          <w:szCs w:val="20"/>
        </w:rPr>
      </w:pPr>
    </w:p>
    <w:p w:rsidR="009A2523" w:rsidRDefault="009A2523" w:rsidP="009A2523">
      <w:pPr>
        <w:autoSpaceDE w:val="0"/>
        <w:autoSpaceDN w:val="0"/>
        <w:adjustRightInd w:val="0"/>
        <w:jc w:val="both"/>
        <w:rPr>
          <w:rFonts w:eastAsiaTheme="minorHAnsi"/>
          <w:sz w:val="20"/>
          <w:szCs w:val="20"/>
        </w:rPr>
      </w:pPr>
    </w:p>
    <w:p w:rsidR="009A2523" w:rsidRDefault="009A2523" w:rsidP="009A2523">
      <w:pPr>
        <w:autoSpaceDE w:val="0"/>
        <w:autoSpaceDN w:val="0"/>
        <w:adjustRightInd w:val="0"/>
        <w:jc w:val="both"/>
        <w:rPr>
          <w:rFonts w:eastAsiaTheme="minorHAnsi"/>
          <w:sz w:val="20"/>
          <w:szCs w:val="20"/>
        </w:rPr>
      </w:pPr>
    </w:p>
    <w:sectPr w:rsidR="009A2523" w:rsidSect="003761D0">
      <w:pgSz w:w="9974" w:h="14169" w:code="122"/>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94471"/>
    <w:multiLevelType w:val="hybridMultilevel"/>
    <w:tmpl w:val="ACACC41A"/>
    <w:lvl w:ilvl="0" w:tplc="DA0460EC">
      <w:start w:val="3"/>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523"/>
    <w:rsid w:val="00022A2C"/>
    <w:rsid w:val="0011028D"/>
    <w:rsid w:val="0012702D"/>
    <w:rsid w:val="00156F09"/>
    <w:rsid w:val="001B4B25"/>
    <w:rsid w:val="00243F67"/>
    <w:rsid w:val="002917E5"/>
    <w:rsid w:val="002C76F8"/>
    <w:rsid w:val="003022D3"/>
    <w:rsid w:val="003761D0"/>
    <w:rsid w:val="003F457F"/>
    <w:rsid w:val="00424C83"/>
    <w:rsid w:val="00443E44"/>
    <w:rsid w:val="004A0C95"/>
    <w:rsid w:val="004A29A2"/>
    <w:rsid w:val="004D56C4"/>
    <w:rsid w:val="00535B1F"/>
    <w:rsid w:val="00583E45"/>
    <w:rsid w:val="005864BE"/>
    <w:rsid w:val="005E6525"/>
    <w:rsid w:val="00602893"/>
    <w:rsid w:val="00764091"/>
    <w:rsid w:val="008279C6"/>
    <w:rsid w:val="008C6B6A"/>
    <w:rsid w:val="009244D0"/>
    <w:rsid w:val="009309E9"/>
    <w:rsid w:val="0098016D"/>
    <w:rsid w:val="009A2523"/>
    <w:rsid w:val="00A439C6"/>
    <w:rsid w:val="00B9160E"/>
    <w:rsid w:val="00BB023E"/>
    <w:rsid w:val="00CB0B8E"/>
    <w:rsid w:val="00D157A5"/>
    <w:rsid w:val="00D365AD"/>
    <w:rsid w:val="00D50EFE"/>
    <w:rsid w:val="00D81EB6"/>
    <w:rsid w:val="00DA334A"/>
    <w:rsid w:val="00E55BE6"/>
    <w:rsid w:val="00F84D37"/>
    <w:rsid w:val="00FE61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2523"/>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link w:val="Titolo1Carattere"/>
    <w:uiPriority w:val="9"/>
    <w:qFormat/>
    <w:rsid w:val="00A439C6"/>
    <w:pPr>
      <w:spacing w:before="100" w:beforeAutospacing="1" w:after="100" w:afterAutospacing="1"/>
      <w:outlineLvl w:val="0"/>
    </w:pPr>
    <w:rPr>
      <w:rFonts w:eastAsiaTheme="minorHAnsi" w:cstheme="minorBidi"/>
      <w:b/>
      <w:bCs/>
      <w:kern w:val="36"/>
      <w:sz w:val="48"/>
      <w:szCs w:val="48"/>
      <w:lang w:val="it-IT" w:eastAsia="it-IT"/>
    </w:rPr>
  </w:style>
  <w:style w:type="paragraph" w:styleId="Titolo2">
    <w:name w:val="heading 2"/>
    <w:basedOn w:val="Normale"/>
    <w:next w:val="Normale"/>
    <w:link w:val="Titolo2Carattere"/>
    <w:uiPriority w:val="9"/>
    <w:unhideWhenUsed/>
    <w:qFormat/>
    <w:rsid w:val="00A439C6"/>
    <w:pPr>
      <w:keepNext/>
      <w:keepLines/>
      <w:spacing w:before="200" w:line="276" w:lineRule="auto"/>
      <w:outlineLvl w:val="1"/>
    </w:pPr>
    <w:rPr>
      <w:rFonts w:asciiTheme="majorHAnsi" w:eastAsiaTheme="majorEastAsia" w:hAnsiTheme="majorHAnsi" w:cstheme="majorBidi"/>
      <w:b/>
      <w:bCs/>
      <w:color w:val="4F81BD" w:themeColor="accent1"/>
      <w:sz w:val="26"/>
      <w:szCs w:val="26"/>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439C6"/>
    <w:rPr>
      <w:rFonts w:ascii="Times New Roman" w:hAnsi="Times New Roman"/>
      <w:b/>
      <w:bCs/>
      <w:kern w:val="36"/>
      <w:sz w:val="48"/>
      <w:szCs w:val="48"/>
      <w:lang w:eastAsia="it-IT"/>
    </w:rPr>
  </w:style>
  <w:style w:type="character" w:customStyle="1" w:styleId="Titolo2Carattere">
    <w:name w:val="Titolo 2 Carattere"/>
    <w:basedOn w:val="Carpredefinitoparagrafo"/>
    <w:link w:val="Titolo2"/>
    <w:uiPriority w:val="9"/>
    <w:rsid w:val="00A439C6"/>
    <w:rPr>
      <w:rFonts w:asciiTheme="majorHAnsi" w:eastAsiaTheme="majorEastAsia" w:hAnsiTheme="majorHAnsi" w:cstheme="majorBidi"/>
      <w:b/>
      <w:bCs/>
      <w:color w:val="4F81BD" w:themeColor="accent1"/>
      <w:sz w:val="26"/>
      <w:szCs w:val="26"/>
    </w:rPr>
  </w:style>
  <w:style w:type="paragraph" w:styleId="Didascalia">
    <w:name w:val="caption"/>
    <w:basedOn w:val="Normale"/>
    <w:next w:val="Normale"/>
    <w:uiPriority w:val="99"/>
    <w:qFormat/>
    <w:rsid w:val="00A439C6"/>
    <w:rPr>
      <w:rFonts w:eastAsiaTheme="minorHAnsi" w:cstheme="minorBidi"/>
      <w:b/>
      <w:bCs/>
      <w:sz w:val="20"/>
      <w:szCs w:val="20"/>
      <w:lang w:val="it-IT" w:eastAsia="it-IT"/>
    </w:rPr>
  </w:style>
  <w:style w:type="character" w:styleId="Enfasicorsivo">
    <w:name w:val="Emphasis"/>
    <w:basedOn w:val="Carpredefinitoparagrafo"/>
    <w:uiPriority w:val="20"/>
    <w:qFormat/>
    <w:rsid w:val="00A439C6"/>
    <w:rPr>
      <w:rFonts w:cs="Times New Roman"/>
      <w:i/>
      <w:iCs/>
    </w:rPr>
  </w:style>
  <w:style w:type="paragraph" w:styleId="Paragrafoelenco">
    <w:name w:val="List Paragraph"/>
    <w:basedOn w:val="Normale"/>
    <w:uiPriority w:val="34"/>
    <w:qFormat/>
    <w:rsid w:val="00A439C6"/>
    <w:pPr>
      <w:spacing w:after="200" w:line="276" w:lineRule="auto"/>
      <w:ind w:left="720"/>
      <w:contextualSpacing/>
    </w:pPr>
    <w:rPr>
      <w:rFonts w:ascii="Calibri" w:eastAsiaTheme="minorHAnsi" w:hAnsi="Calibri" w:cstheme="minorBidi"/>
      <w:sz w:val="22"/>
      <w:szCs w:val="22"/>
      <w:lang w:val="it-IT"/>
    </w:rPr>
  </w:style>
  <w:style w:type="character" w:styleId="Enfasiintensa">
    <w:name w:val="Intense Emphasis"/>
    <w:basedOn w:val="Carpredefinitoparagrafo"/>
    <w:uiPriority w:val="21"/>
    <w:qFormat/>
    <w:rsid w:val="00A439C6"/>
    <w:rPr>
      <w:b/>
      <w:bCs/>
      <w:i/>
      <w:iCs/>
      <w:color w:val="4F81BD" w:themeColor="accent1"/>
    </w:rPr>
  </w:style>
  <w:style w:type="paragraph" w:customStyle="1" w:styleId="ColorfulShading-Accent11">
    <w:name w:val="Colorful Shading - Accent 11"/>
    <w:hidden/>
    <w:rsid w:val="009A2523"/>
    <w:pPr>
      <w:spacing w:after="0" w:line="240" w:lineRule="auto"/>
    </w:pPr>
    <w:rPr>
      <w:rFonts w:ascii="Times New Roman" w:eastAsia="Times New Roman" w:hAnsi="Times New Roman" w:cs="Times New Roman"/>
      <w:noProof/>
      <w:sz w:val="24"/>
      <w:szCs w:val="24"/>
      <w:lang w:val="en-US"/>
    </w:rPr>
  </w:style>
  <w:style w:type="table" w:styleId="Grigliatabella">
    <w:name w:val="Table Grid"/>
    <w:basedOn w:val="Tabellanormale"/>
    <w:uiPriority w:val="59"/>
    <w:rsid w:val="009A252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9A252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2523"/>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2523"/>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link w:val="Titolo1Carattere"/>
    <w:uiPriority w:val="9"/>
    <w:qFormat/>
    <w:rsid w:val="00A439C6"/>
    <w:pPr>
      <w:spacing w:before="100" w:beforeAutospacing="1" w:after="100" w:afterAutospacing="1"/>
      <w:outlineLvl w:val="0"/>
    </w:pPr>
    <w:rPr>
      <w:rFonts w:eastAsiaTheme="minorHAnsi" w:cstheme="minorBidi"/>
      <w:b/>
      <w:bCs/>
      <w:kern w:val="36"/>
      <w:sz w:val="48"/>
      <w:szCs w:val="48"/>
      <w:lang w:val="it-IT" w:eastAsia="it-IT"/>
    </w:rPr>
  </w:style>
  <w:style w:type="paragraph" w:styleId="Titolo2">
    <w:name w:val="heading 2"/>
    <w:basedOn w:val="Normale"/>
    <w:next w:val="Normale"/>
    <w:link w:val="Titolo2Carattere"/>
    <w:uiPriority w:val="9"/>
    <w:unhideWhenUsed/>
    <w:qFormat/>
    <w:rsid w:val="00A439C6"/>
    <w:pPr>
      <w:keepNext/>
      <w:keepLines/>
      <w:spacing w:before="200" w:line="276" w:lineRule="auto"/>
      <w:outlineLvl w:val="1"/>
    </w:pPr>
    <w:rPr>
      <w:rFonts w:asciiTheme="majorHAnsi" w:eastAsiaTheme="majorEastAsia" w:hAnsiTheme="majorHAnsi" w:cstheme="majorBidi"/>
      <w:b/>
      <w:bCs/>
      <w:color w:val="4F81BD" w:themeColor="accent1"/>
      <w:sz w:val="26"/>
      <w:szCs w:val="26"/>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439C6"/>
    <w:rPr>
      <w:rFonts w:ascii="Times New Roman" w:hAnsi="Times New Roman"/>
      <w:b/>
      <w:bCs/>
      <w:kern w:val="36"/>
      <w:sz w:val="48"/>
      <w:szCs w:val="48"/>
      <w:lang w:eastAsia="it-IT"/>
    </w:rPr>
  </w:style>
  <w:style w:type="character" w:customStyle="1" w:styleId="Titolo2Carattere">
    <w:name w:val="Titolo 2 Carattere"/>
    <w:basedOn w:val="Carpredefinitoparagrafo"/>
    <w:link w:val="Titolo2"/>
    <w:uiPriority w:val="9"/>
    <w:rsid w:val="00A439C6"/>
    <w:rPr>
      <w:rFonts w:asciiTheme="majorHAnsi" w:eastAsiaTheme="majorEastAsia" w:hAnsiTheme="majorHAnsi" w:cstheme="majorBidi"/>
      <w:b/>
      <w:bCs/>
      <w:color w:val="4F81BD" w:themeColor="accent1"/>
      <w:sz w:val="26"/>
      <w:szCs w:val="26"/>
    </w:rPr>
  </w:style>
  <w:style w:type="paragraph" w:styleId="Didascalia">
    <w:name w:val="caption"/>
    <w:basedOn w:val="Normale"/>
    <w:next w:val="Normale"/>
    <w:uiPriority w:val="99"/>
    <w:qFormat/>
    <w:rsid w:val="00A439C6"/>
    <w:rPr>
      <w:rFonts w:eastAsiaTheme="minorHAnsi" w:cstheme="minorBidi"/>
      <w:b/>
      <w:bCs/>
      <w:sz w:val="20"/>
      <w:szCs w:val="20"/>
      <w:lang w:val="it-IT" w:eastAsia="it-IT"/>
    </w:rPr>
  </w:style>
  <w:style w:type="character" w:styleId="Enfasicorsivo">
    <w:name w:val="Emphasis"/>
    <w:basedOn w:val="Carpredefinitoparagrafo"/>
    <w:uiPriority w:val="20"/>
    <w:qFormat/>
    <w:rsid w:val="00A439C6"/>
    <w:rPr>
      <w:rFonts w:cs="Times New Roman"/>
      <w:i/>
      <w:iCs/>
    </w:rPr>
  </w:style>
  <w:style w:type="paragraph" w:styleId="Paragrafoelenco">
    <w:name w:val="List Paragraph"/>
    <w:basedOn w:val="Normale"/>
    <w:uiPriority w:val="34"/>
    <w:qFormat/>
    <w:rsid w:val="00A439C6"/>
    <w:pPr>
      <w:spacing w:after="200" w:line="276" w:lineRule="auto"/>
      <w:ind w:left="720"/>
      <w:contextualSpacing/>
    </w:pPr>
    <w:rPr>
      <w:rFonts w:ascii="Calibri" w:eastAsiaTheme="minorHAnsi" w:hAnsi="Calibri" w:cstheme="minorBidi"/>
      <w:sz w:val="22"/>
      <w:szCs w:val="22"/>
      <w:lang w:val="it-IT"/>
    </w:rPr>
  </w:style>
  <w:style w:type="character" w:styleId="Enfasiintensa">
    <w:name w:val="Intense Emphasis"/>
    <w:basedOn w:val="Carpredefinitoparagrafo"/>
    <w:uiPriority w:val="21"/>
    <w:qFormat/>
    <w:rsid w:val="00A439C6"/>
    <w:rPr>
      <w:b/>
      <w:bCs/>
      <w:i/>
      <w:iCs/>
      <w:color w:val="4F81BD" w:themeColor="accent1"/>
    </w:rPr>
  </w:style>
  <w:style w:type="paragraph" w:customStyle="1" w:styleId="ColorfulShading-Accent11">
    <w:name w:val="Colorful Shading - Accent 11"/>
    <w:hidden/>
    <w:rsid w:val="009A2523"/>
    <w:pPr>
      <w:spacing w:after="0" w:line="240" w:lineRule="auto"/>
    </w:pPr>
    <w:rPr>
      <w:rFonts w:ascii="Times New Roman" w:eastAsia="Times New Roman" w:hAnsi="Times New Roman" w:cs="Times New Roman"/>
      <w:noProof/>
      <w:sz w:val="24"/>
      <w:szCs w:val="24"/>
      <w:lang w:val="en-US"/>
    </w:rPr>
  </w:style>
  <w:style w:type="table" w:styleId="Grigliatabella">
    <w:name w:val="Table Grid"/>
    <w:basedOn w:val="Tabellanormale"/>
    <w:uiPriority w:val="59"/>
    <w:rsid w:val="009A252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9A252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252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11616">
      <w:bodyDiv w:val="1"/>
      <w:marLeft w:val="0"/>
      <w:marRight w:val="0"/>
      <w:marTop w:val="0"/>
      <w:marBottom w:val="0"/>
      <w:divBdr>
        <w:top w:val="none" w:sz="0" w:space="0" w:color="auto"/>
        <w:left w:val="none" w:sz="0" w:space="0" w:color="auto"/>
        <w:bottom w:val="none" w:sz="0" w:space="0" w:color="auto"/>
        <w:right w:val="none" w:sz="0" w:space="0" w:color="auto"/>
      </w:divBdr>
    </w:div>
    <w:div w:id="1925802433">
      <w:bodyDiv w:val="1"/>
      <w:marLeft w:val="0"/>
      <w:marRight w:val="0"/>
      <w:marTop w:val="0"/>
      <w:marBottom w:val="0"/>
      <w:divBdr>
        <w:top w:val="none" w:sz="0" w:space="0" w:color="auto"/>
        <w:left w:val="none" w:sz="0" w:space="0" w:color="auto"/>
        <w:bottom w:val="none" w:sz="0" w:space="0" w:color="auto"/>
        <w:right w:val="none" w:sz="0" w:space="0" w:color="auto"/>
      </w:divBdr>
    </w:div>
    <w:div w:id="1953053784">
      <w:bodyDiv w:val="1"/>
      <w:marLeft w:val="0"/>
      <w:marRight w:val="0"/>
      <w:marTop w:val="0"/>
      <w:marBottom w:val="0"/>
      <w:divBdr>
        <w:top w:val="none" w:sz="0" w:space="0" w:color="auto"/>
        <w:left w:val="none" w:sz="0" w:space="0" w:color="auto"/>
        <w:bottom w:val="none" w:sz="0" w:space="0" w:color="auto"/>
        <w:right w:val="none" w:sz="0" w:space="0" w:color="auto"/>
      </w:divBdr>
    </w:div>
    <w:div w:id="207149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337</Words>
  <Characters>1926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Gemini</cp:lastModifiedBy>
  <cp:revision>3</cp:revision>
  <dcterms:created xsi:type="dcterms:W3CDTF">2014-03-17T09:36:00Z</dcterms:created>
  <dcterms:modified xsi:type="dcterms:W3CDTF">2014-03-17T09:37:00Z</dcterms:modified>
</cp:coreProperties>
</file>